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A04F7" w14:textId="77777777" w:rsidR="006C1270" w:rsidRPr="00922B08" w:rsidRDefault="006C1270" w:rsidP="006C1270">
      <w:pPr>
        <w:pStyle w:val="Cabealho"/>
        <w:ind w:left="4252" w:hanging="4252"/>
        <w:rPr>
          <w:rFonts w:eastAsia="Calibri" w:cstheme="minorHAnsi"/>
          <w:b/>
          <w:sz w:val="28"/>
          <w:szCs w:val="28"/>
        </w:rPr>
      </w:pPr>
      <w:bookmarkStart w:id="0" w:name="_GoBack"/>
      <w:bookmarkEnd w:id="0"/>
    </w:p>
    <w:p w14:paraId="0D6D2F2E" w14:textId="77777777" w:rsidR="006C1270" w:rsidRPr="00922B08" w:rsidRDefault="006C1270" w:rsidP="006C1270">
      <w:pPr>
        <w:pStyle w:val="Cabealho"/>
        <w:jc w:val="center"/>
        <w:rPr>
          <w:rFonts w:eastAsia="Calibri" w:cstheme="minorHAnsi"/>
          <w:b/>
          <w:sz w:val="28"/>
          <w:szCs w:val="28"/>
        </w:rPr>
      </w:pPr>
    </w:p>
    <w:p w14:paraId="30B7BB13" w14:textId="77777777" w:rsidR="006C1270" w:rsidRPr="00922B08" w:rsidRDefault="006C1270" w:rsidP="006C1270">
      <w:pPr>
        <w:pStyle w:val="Cabealho"/>
        <w:jc w:val="center"/>
        <w:rPr>
          <w:rFonts w:eastAsia="Calibri" w:cstheme="minorHAnsi"/>
          <w:b/>
          <w:sz w:val="28"/>
          <w:szCs w:val="28"/>
        </w:rPr>
      </w:pPr>
    </w:p>
    <w:p w14:paraId="139086B2" w14:textId="77777777" w:rsidR="006C1270" w:rsidRPr="00922B08" w:rsidRDefault="006C1270" w:rsidP="006C1270">
      <w:pPr>
        <w:pStyle w:val="Cabealho"/>
        <w:rPr>
          <w:rFonts w:eastAsia="Calibri" w:cstheme="minorHAnsi"/>
          <w:b/>
          <w:sz w:val="28"/>
          <w:szCs w:val="28"/>
        </w:rPr>
      </w:pPr>
    </w:p>
    <w:p w14:paraId="2A8C1662" w14:textId="77777777" w:rsidR="006C1270" w:rsidRPr="00922B08" w:rsidRDefault="006C1270" w:rsidP="006C1270">
      <w:pPr>
        <w:pStyle w:val="Cabealho"/>
        <w:jc w:val="center"/>
        <w:rPr>
          <w:rFonts w:eastAsia="Calibri" w:cstheme="minorHAnsi"/>
          <w:b/>
          <w:sz w:val="28"/>
          <w:szCs w:val="28"/>
        </w:rPr>
      </w:pPr>
    </w:p>
    <w:p w14:paraId="5B437E86" w14:textId="77777777" w:rsidR="006C1270" w:rsidRPr="00922B08" w:rsidRDefault="006C1270" w:rsidP="006C1270">
      <w:pPr>
        <w:pStyle w:val="Cabealho"/>
        <w:jc w:val="center"/>
        <w:rPr>
          <w:rFonts w:eastAsia="Calibri" w:cstheme="minorHAnsi"/>
          <w:b/>
          <w:sz w:val="28"/>
          <w:szCs w:val="28"/>
        </w:rPr>
      </w:pPr>
    </w:p>
    <w:sdt>
      <w:sdtPr>
        <w:rPr>
          <w:rFonts w:asciiTheme="minorHAnsi" w:hAnsiTheme="minorHAnsi" w:cstheme="minorHAnsi"/>
        </w:rPr>
        <w:alias w:val="Título"/>
        <w:tag w:val=""/>
        <w:id w:val="-966273606"/>
        <w:placeholder>
          <w:docPart w:val="3E78F38611BA4979B2A3DC069B3ED3B8"/>
        </w:placeholder>
        <w:dataBinding w:prefixMappings="xmlns:ns0='http://purl.org/dc/elements/1.1/' xmlns:ns1='http://schemas.openxmlformats.org/package/2006/metadata/core-properties' " w:xpath="/ns1:coreProperties[1]/ns0:title[1]" w:storeItemID="{6C3C8BC8-F283-45AE-878A-BAB7291924A1}"/>
        <w:text/>
      </w:sdtPr>
      <w:sdtEndPr/>
      <w:sdtContent>
        <w:p w14:paraId="4759BB1D" w14:textId="77777777" w:rsidR="006C1270" w:rsidRPr="00922B08" w:rsidRDefault="006C1270" w:rsidP="006C1270">
          <w:pPr>
            <w:pStyle w:val="Ttulo"/>
            <w:jc w:val="center"/>
            <w:rPr>
              <w:rFonts w:asciiTheme="minorHAnsi" w:hAnsiTheme="minorHAnsi" w:cstheme="minorHAnsi"/>
            </w:rPr>
          </w:pPr>
          <w:r w:rsidRPr="00922B08">
            <w:rPr>
              <w:rFonts w:asciiTheme="minorHAnsi" w:hAnsiTheme="minorHAnsi" w:cstheme="minorHAnsi"/>
            </w:rPr>
            <w:t>Estudos Preliminares</w:t>
          </w:r>
        </w:p>
      </w:sdtContent>
    </w:sdt>
    <w:sdt>
      <w:sdtPr>
        <w:rPr>
          <w:rFonts w:asciiTheme="minorHAnsi" w:hAnsiTheme="minorHAnsi" w:cstheme="minorHAnsi"/>
          <w:i w:val="0"/>
          <w:color w:val="000000" w:themeColor="text1"/>
          <w:sz w:val="28"/>
          <w:szCs w:val="28"/>
        </w:rPr>
        <w:alias w:val="Assunto"/>
        <w:tag w:val=""/>
        <w:id w:val="-1672861740"/>
        <w:placeholder>
          <w:docPart w:val="4666B88821664BDCA8B39F0D5E26E083"/>
        </w:placeholder>
        <w:dataBinding w:prefixMappings="xmlns:ns0='http://purl.org/dc/elements/1.1/' xmlns:ns1='http://schemas.openxmlformats.org/package/2006/metadata/core-properties' " w:xpath="/ns1:coreProperties[1]/ns0:subject[1]" w:storeItemID="{6C3C8BC8-F283-45AE-878A-BAB7291924A1}"/>
        <w:text/>
      </w:sdtPr>
      <w:sdtEndPr/>
      <w:sdtContent>
        <w:p w14:paraId="586C189B" w14:textId="2213FC38" w:rsidR="006C1270" w:rsidRPr="00922B08" w:rsidRDefault="006C1270" w:rsidP="006C1270">
          <w:pPr>
            <w:pStyle w:val="Subttulo"/>
            <w:jc w:val="center"/>
            <w:rPr>
              <w:rFonts w:asciiTheme="minorHAnsi" w:hAnsiTheme="minorHAnsi" w:cstheme="minorHAnsi"/>
              <w:i w:val="0"/>
              <w:sz w:val="28"/>
              <w:szCs w:val="28"/>
            </w:rPr>
          </w:pPr>
          <w:r>
            <w:rPr>
              <w:rFonts w:asciiTheme="minorHAnsi" w:hAnsiTheme="minorHAnsi" w:cstheme="minorHAnsi"/>
              <w:i w:val="0"/>
              <w:color w:val="000000" w:themeColor="text1"/>
              <w:sz w:val="28"/>
              <w:szCs w:val="28"/>
            </w:rPr>
            <w:t xml:space="preserve">LICENÇAS PARA VIRTUALIZAÇÃO DE INFRAESTRUTURA DE TIC E SERVIÇO DE SUPORTE </w:t>
          </w:r>
          <w:r w:rsidR="00BE51D5">
            <w:rPr>
              <w:rFonts w:asciiTheme="minorHAnsi" w:hAnsiTheme="minorHAnsi" w:cstheme="minorHAnsi"/>
              <w:i w:val="0"/>
              <w:color w:val="000000" w:themeColor="text1"/>
              <w:sz w:val="28"/>
              <w:szCs w:val="28"/>
            </w:rPr>
            <w:t>E MANUTENÇÃO</w:t>
          </w:r>
          <w:r>
            <w:rPr>
              <w:rFonts w:asciiTheme="minorHAnsi" w:hAnsiTheme="minorHAnsi" w:cstheme="minorHAnsi"/>
              <w:i w:val="0"/>
              <w:color w:val="000000" w:themeColor="text1"/>
              <w:sz w:val="28"/>
              <w:szCs w:val="28"/>
            </w:rPr>
            <w:t xml:space="preserve"> D</w:t>
          </w:r>
          <w:r w:rsidR="00BE51D5">
            <w:rPr>
              <w:rFonts w:asciiTheme="minorHAnsi" w:hAnsiTheme="minorHAnsi" w:cstheme="minorHAnsi"/>
              <w:i w:val="0"/>
              <w:color w:val="000000" w:themeColor="text1"/>
              <w:sz w:val="28"/>
              <w:szCs w:val="28"/>
            </w:rPr>
            <w:t>E</w:t>
          </w:r>
          <w:r>
            <w:rPr>
              <w:rFonts w:asciiTheme="minorHAnsi" w:hAnsiTheme="minorHAnsi" w:cstheme="minorHAnsi"/>
              <w:i w:val="0"/>
              <w:color w:val="000000" w:themeColor="text1"/>
              <w:sz w:val="28"/>
              <w:szCs w:val="28"/>
            </w:rPr>
            <w:t xml:space="preserve"> LICENÇAS VCLOUD.</w:t>
          </w:r>
        </w:p>
      </w:sdtContent>
    </w:sdt>
    <w:p w14:paraId="45F8E0AE" w14:textId="77777777" w:rsidR="006C1270" w:rsidRPr="00922B08" w:rsidRDefault="006C1270" w:rsidP="006C1270">
      <w:pPr>
        <w:rPr>
          <w:rFonts w:cstheme="minorHAnsi"/>
        </w:rPr>
      </w:pPr>
    </w:p>
    <w:p w14:paraId="77D03C0A" w14:textId="77777777" w:rsidR="006C1270" w:rsidRPr="00922B08" w:rsidRDefault="006C1270" w:rsidP="006C1270">
      <w:pPr>
        <w:rPr>
          <w:rFonts w:cstheme="minorHAnsi"/>
        </w:rPr>
      </w:pPr>
    </w:p>
    <w:p w14:paraId="0A9C3AC1" w14:textId="77777777" w:rsidR="006C1270" w:rsidRPr="00922B08" w:rsidRDefault="006C1270" w:rsidP="006C1270">
      <w:pPr>
        <w:rPr>
          <w:rFonts w:cstheme="minorHAnsi"/>
        </w:rPr>
      </w:pPr>
    </w:p>
    <w:p w14:paraId="2686BFFA" w14:textId="77777777" w:rsidR="006C1270" w:rsidRPr="00922B08" w:rsidRDefault="006C1270" w:rsidP="006C1270">
      <w:pPr>
        <w:tabs>
          <w:tab w:val="left" w:pos="2515"/>
        </w:tabs>
        <w:rPr>
          <w:rFonts w:cstheme="minorHAnsi"/>
        </w:rPr>
      </w:pPr>
      <w:r w:rsidRPr="00922B08">
        <w:rPr>
          <w:rFonts w:cstheme="minorHAnsi"/>
        </w:rPr>
        <w:tab/>
      </w:r>
    </w:p>
    <w:p w14:paraId="1A7FA6B3" w14:textId="77777777" w:rsidR="006C1270" w:rsidRPr="00922B08" w:rsidRDefault="006C1270" w:rsidP="006C1270">
      <w:pPr>
        <w:tabs>
          <w:tab w:val="left" w:pos="2753"/>
        </w:tabs>
        <w:rPr>
          <w:rFonts w:cstheme="minorHAnsi"/>
        </w:rPr>
      </w:pPr>
      <w:r w:rsidRPr="00922B08">
        <w:rPr>
          <w:rFonts w:cstheme="minorHAnsi"/>
        </w:rPr>
        <w:tab/>
      </w:r>
    </w:p>
    <w:sdt>
      <w:sdtPr>
        <w:rPr>
          <w:rFonts w:asciiTheme="minorHAnsi" w:eastAsiaTheme="minorHAnsi" w:hAnsiTheme="minorHAnsi" w:cstheme="minorHAnsi"/>
          <w:b w:val="0"/>
          <w:bCs w:val="0"/>
          <w:caps w:val="0"/>
          <w:color w:val="auto"/>
          <w:sz w:val="22"/>
          <w:szCs w:val="22"/>
        </w:rPr>
        <w:id w:val="-1189757444"/>
        <w:docPartObj>
          <w:docPartGallery w:val="Table of Contents"/>
          <w:docPartUnique/>
        </w:docPartObj>
      </w:sdtPr>
      <w:sdtEndPr/>
      <w:sdtContent>
        <w:p w14:paraId="2E2AE271" w14:textId="77777777" w:rsidR="006C1270" w:rsidRPr="00922B08" w:rsidRDefault="006C1270" w:rsidP="006C1270">
          <w:pPr>
            <w:pStyle w:val="CabealhodoSumrio"/>
            <w:rPr>
              <w:rFonts w:asciiTheme="minorHAnsi" w:hAnsiTheme="minorHAnsi" w:cstheme="minorHAnsi"/>
            </w:rPr>
          </w:pPr>
          <w:r w:rsidRPr="00922B08">
            <w:rPr>
              <w:rFonts w:asciiTheme="minorHAnsi" w:hAnsiTheme="minorHAnsi" w:cstheme="minorHAnsi"/>
            </w:rPr>
            <w:t>Sumário</w:t>
          </w:r>
        </w:p>
        <w:p w14:paraId="0FEA51FA" w14:textId="77777777" w:rsidR="00252303" w:rsidRDefault="006C1270">
          <w:pPr>
            <w:pStyle w:val="Sumrio1"/>
            <w:tabs>
              <w:tab w:val="left" w:pos="440"/>
              <w:tab w:val="right" w:leader="dot" w:pos="8494"/>
            </w:tabs>
            <w:rPr>
              <w:rFonts w:eastAsiaTheme="minorEastAsia"/>
              <w:noProof/>
            </w:rPr>
          </w:pPr>
          <w:r w:rsidRPr="00922B08">
            <w:rPr>
              <w:rFonts w:cstheme="minorHAnsi"/>
            </w:rPr>
            <w:fldChar w:fldCharType="begin"/>
          </w:r>
          <w:r w:rsidRPr="00922B08">
            <w:rPr>
              <w:rFonts w:cstheme="minorHAnsi"/>
            </w:rPr>
            <w:instrText xml:space="preserve"> TOC \o "1-3" \h \z \u </w:instrText>
          </w:r>
          <w:r w:rsidRPr="00922B08">
            <w:rPr>
              <w:rFonts w:cstheme="minorHAnsi"/>
            </w:rPr>
            <w:fldChar w:fldCharType="separate"/>
          </w:r>
          <w:hyperlink w:anchor="_Toc2354879" w:history="1">
            <w:r w:rsidR="00252303" w:rsidRPr="00A6181F">
              <w:rPr>
                <w:rStyle w:val="Hyperlink"/>
                <w:noProof/>
              </w:rPr>
              <w:t>1</w:t>
            </w:r>
            <w:r w:rsidR="00252303">
              <w:rPr>
                <w:rFonts w:eastAsiaTheme="minorEastAsia"/>
                <w:noProof/>
              </w:rPr>
              <w:tab/>
            </w:r>
            <w:r w:rsidR="00252303" w:rsidRPr="00A6181F">
              <w:rPr>
                <w:rStyle w:val="Hyperlink"/>
                <w:noProof/>
              </w:rPr>
              <w:t>ANÁLISE DE VIABILIDADE DA CONTRATAÇÃO (Art. 14)</w:t>
            </w:r>
            <w:r w:rsidR="00252303">
              <w:rPr>
                <w:noProof/>
                <w:webHidden/>
              </w:rPr>
              <w:tab/>
            </w:r>
            <w:r w:rsidR="00252303">
              <w:rPr>
                <w:noProof/>
                <w:webHidden/>
              </w:rPr>
              <w:fldChar w:fldCharType="begin"/>
            </w:r>
            <w:r w:rsidR="00252303">
              <w:rPr>
                <w:noProof/>
                <w:webHidden/>
              </w:rPr>
              <w:instrText xml:space="preserve"> PAGEREF _Toc2354879 \h </w:instrText>
            </w:r>
            <w:r w:rsidR="00252303">
              <w:rPr>
                <w:noProof/>
                <w:webHidden/>
              </w:rPr>
            </w:r>
            <w:r w:rsidR="00252303">
              <w:rPr>
                <w:noProof/>
                <w:webHidden/>
              </w:rPr>
              <w:fldChar w:fldCharType="separate"/>
            </w:r>
            <w:r w:rsidR="005510C0">
              <w:rPr>
                <w:noProof/>
                <w:webHidden/>
              </w:rPr>
              <w:t>4</w:t>
            </w:r>
            <w:r w:rsidR="00252303">
              <w:rPr>
                <w:noProof/>
                <w:webHidden/>
              </w:rPr>
              <w:fldChar w:fldCharType="end"/>
            </w:r>
          </w:hyperlink>
        </w:p>
        <w:p w14:paraId="2B57A17D" w14:textId="77777777" w:rsidR="00252303" w:rsidRDefault="00665A03">
          <w:pPr>
            <w:pStyle w:val="Sumrio2"/>
            <w:tabs>
              <w:tab w:val="left" w:pos="880"/>
              <w:tab w:val="right" w:leader="dot" w:pos="8494"/>
            </w:tabs>
            <w:rPr>
              <w:rFonts w:eastAsiaTheme="minorEastAsia"/>
              <w:noProof/>
            </w:rPr>
          </w:pPr>
          <w:hyperlink w:anchor="_Toc2354880" w:history="1">
            <w:r w:rsidR="00252303" w:rsidRPr="00A6181F">
              <w:rPr>
                <w:rStyle w:val="Hyperlink"/>
                <w:noProof/>
              </w:rPr>
              <w:t>1.1</w:t>
            </w:r>
            <w:r w:rsidR="00252303">
              <w:rPr>
                <w:rFonts w:eastAsiaTheme="minorEastAsia"/>
                <w:noProof/>
              </w:rPr>
              <w:tab/>
            </w:r>
            <w:r w:rsidR="00252303" w:rsidRPr="00A6181F">
              <w:rPr>
                <w:rStyle w:val="Hyperlink"/>
                <w:noProof/>
              </w:rPr>
              <w:t>Contextualização</w:t>
            </w:r>
            <w:r w:rsidR="00252303">
              <w:rPr>
                <w:noProof/>
                <w:webHidden/>
              </w:rPr>
              <w:tab/>
            </w:r>
            <w:r w:rsidR="00252303">
              <w:rPr>
                <w:noProof/>
                <w:webHidden/>
              </w:rPr>
              <w:fldChar w:fldCharType="begin"/>
            </w:r>
            <w:r w:rsidR="00252303">
              <w:rPr>
                <w:noProof/>
                <w:webHidden/>
              </w:rPr>
              <w:instrText xml:space="preserve"> PAGEREF _Toc2354880 \h </w:instrText>
            </w:r>
            <w:r w:rsidR="00252303">
              <w:rPr>
                <w:noProof/>
                <w:webHidden/>
              </w:rPr>
            </w:r>
            <w:r w:rsidR="00252303">
              <w:rPr>
                <w:noProof/>
                <w:webHidden/>
              </w:rPr>
              <w:fldChar w:fldCharType="separate"/>
            </w:r>
            <w:r w:rsidR="005510C0">
              <w:rPr>
                <w:noProof/>
                <w:webHidden/>
              </w:rPr>
              <w:t>4</w:t>
            </w:r>
            <w:r w:rsidR="00252303">
              <w:rPr>
                <w:noProof/>
                <w:webHidden/>
              </w:rPr>
              <w:fldChar w:fldCharType="end"/>
            </w:r>
          </w:hyperlink>
        </w:p>
        <w:p w14:paraId="5BDAFEB1" w14:textId="77777777" w:rsidR="00252303" w:rsidRDefault="00665A03">
          <w:pPr>
            <w:pStyle w:val="Sumrio3"/>
            <w:tabs>
              <w:tab w:val="left" w:pos="1320"/>
              <w:tab w:val="right" w:leader="dot" w:pos="8494"/>
            </w:tabs>
            <w:rPr>
              <w:rFonts w:eastAsiaTheme="minorEastAsia"/>
              <w:noProof/>
            </w:rPr>
          </w:pPr>
          <w:hyperlink w:anchor="_Toc2354881" w:history="1">
            <w:r w:rsidR="00252303" w:rsidRPr="00A6181F">
              <w:rPr>
                <w:rStyle w:val="Hyperlink"/>
                <w:noProof/>
              </w:rPr>
              <w:t>1.1.1</w:t>
            </w:r>
            <w:r w:rsidR="00252303">
              <w:rPr>
                <w:rFonts w:eastAsiaTheme="minorEastAsia"/>
                <w:noProof/>
              </w:rPr>
              <w:tab/>
            </w:r>
            <w:r w:rsidR="00252303" w:rsidRPr="00A6181F">
              <w:rPr>
                <w:rStyle w:val="Hyperlink"/>
                <w:noProof/>
              </w:rPr>
              <w:t xml:space="preserve">Licenças </w:t>
            </w:r>
            <w:r w:rsidR="00252303" w:rsidRPr="00A6181F">
              <w:rPr>
                <w:rStyle w:val="Hyperlink"/>
                <w:i/>
                <w:iCs/>
                <w:noProof/>
              </w:rPr>
              <w:t>VCloud Suite Enterprise</w:t>
            </w:r>
            <w:r w:rsidR="00252303" w:rsidRPr="00A6181F">
              <w:rPr>
                <w:rStyle w:val="Hyperlink"/>
                <w:noProof/>
              </w:rPr>
              <w:t xml:space="preserve"> com Suporte e Manutenção</w:t>
            </w:r>
            <w:r w:rsidR="00252303">
              <w:rPr>
                <w:noProof/>
                <w:webHidden/>
              </w:rPr>
              <w:tab/>
            </w:r>
            <w:r w:rsidR="00252303">
              <w:rPr>
                <w:noProof/>
                <w:webHidden/>
              </w:rPr>
              <w:fldChar w:fldCharType="begin"/>
            </w:r>
            <w:r w:rsidR="00252303">
              <w:rPr>
                <w:noProof/>
                <w:webHidden/>
              </w:rPr>
              <w:instrText xml:space="preserve"> PAGEREF _Toc2354881 \h </w:instrText>
            </w:r>
            <w:r w:rsidR="00252303">
              <w:rPr>
                <w:noProof/>
                <w:webHidden/>
              </w:rPr>
            </w:r>
            <w:r w:rsidR="00252303">
              <w:rPr>
                <w:noProof/>
                <w:webHidden/>
              </w:rPr>
              <w:fldChar w:fldCharType="separate"/>
            </w:r>
            <w:r w:rsidR="005510C0">
              <w:rPr>
                <w:noProof/>
                <w:webHidden/>
              </w:rPr>
              <w:t>4</w:t>
            </w:r>
            <w:r w:rsidR="00252303">
              <w:rPr>
                <w:noProof/>
                <w:webHidden/>
              </w:rPr>
              <w:fldChar w:fldCharType="end"/>
            </w:r>
          </w:hyperlink>
        </w:p>
        <w:p w14:paraId="7B69B4AC" w14:textId="77777777" w:rsidR="00252303" w:rsidRDefault="00665A03">
          <w:pPr>
            <w:pStyle w:val="Sumrio3"/>
            <w:tabs>
              <w:tab w:val="left" w:pos="1320"/>
              <w:tab w:val="right" w:leader="dot" w:pos="8494"/>
            </w:tabs>
            <w:rPr>
              <w:rFonts w:eastAsiaTheme="minorEastAsia"/>
              <w:noProof/>
            </w:rPr>
          </w:pPr>
          <w:hyperlink w:anchor="_Toc2354882" w:history="1">
            <w:r w:rsidR="00252303" w:rsidRPr="00A6181F">
              <w:rPr>
                <w:rStyle w:val="Hyperlink"/>
                <w:noProof/>
              </w:rPr>
              <w:t>1.1.2</w:t>
            </w:r>
            <w:r w:rsidR="00252303">
              <w:rPr>
                <w:rFonts w:eastAsiaTheme="minorEastAsia"/>
                <w:noProof/>
              </w:rPr>
              <w:tab/>
            </w:r>
            <w:r w:rsidR="00252303" w:rsidRPr="00A6181F">
              <w:rPr>
                <w:rStyle w:val="Hyperlink"/>
                <w:noProof/>
              </w:rPr>
              <w:t>Outras Tecnologias de Virtualização de Infraestrutura de TIC</w:t>
            </w:r>
            <w:r w:rsidR="00252303">
              <w:rPr>
                <w:noProof/>
                <w:webHidden/>
              </w:rPr>
              <w:tab/>
            </w:r>
            <w:r w:rsidR="00252303">
              <w:rPr>
                <w:noProof/>
                <w:webHidden/>
              </w:rPr>
              <w:fldChar w:fldCharType="begin"/>
            </w:r>
            <w:r w:rsidR="00252303">
              <w:rPr>
                <w:noProof/>
                <w:webHidden/>
              </w:rPr>
              <w:instrText xml:space="preserve"> PAGEREF _Toc2354882 \h </w:instrText>
            </w:r>
            <w:r w:rsidR="00252303">
              <w:rPr>
                <w:noProof/>
                <w:webHidden/>
              </w:rPr>
            </w:r>
            <w:r w:rsidR="00252303">
              <w:rPr>
                <w:noProof/>
                <w:webHidden/>
              </w:rPr>
              <w:fldChar w:fldCharType="separate"/>
            </w:r>
            <w:r w:rsidR="005510C0">
              <w:rPr>
                <w:noProof/>
                <w:webHidden/>
              </w:rPr>
              <w:t>6</w:t>
            </w:r>
            <w:r w:rsidR="00252303">
              <w:rPr>
                <w:noProof/>
                <w:webHidden/>
              </w:rPr>
              <w:fldChar w:fldCharType="end"/>
            </w:r>
          </w:hyperlink>
        </w:p>
        <w:p w14:paraId="21452BAA" w14:textId="77777777" w:rsidR="00252303" w:rsidRDefault="00665A03">
          <w:pPr>
            <w:pStyle w:val="Sumrio2"/>
            <w:tabs>
              <w:tab w:val="left" w:pos="880"/>
              <w:tab w:val="right" w:leader="dot" w:pos="8494"/>
            </w:tabs>
            <w:rPr>
              <w:rFonts w:eastAsiaTheme="minorEastAsia"/>
              <w:noProof/>
            </w:rPr>
          </w:pPr>
          <w:hyperlink w:anchor="_Toc2354883" w:history="1">
            <w:r w:rsidR="00252303" w:rsidRPr="00A6181F">
              <w:rPr>
                <w:rStyle w:val="Hyperlink"/>
                <w:noProof/>
              </w:rPr>
              <w:t>1.2</w:t>
            </w:r>
            <w:r w:rsidR="00252303">
              <w:rPr>
                <w:rFonts w:eastAsiaTheme="minorEastAsia"/>
                <w:noProof/>
              </w:rPr>
              <w:tab/>
            </w:r>
            <w:r w:rsidR="00252303" w:rsidRPr="00A6181F">
              <w:rPr>
                <w:rStyle w:val="Hyperlink"/>
                <w:noProof/>
              </w:rPr>
              <w:t>Definição e Especificação dos Requisitos da Demanda (Art. 14, I)</w:t>
            </w:r>
            <w:r w:rsidR="00252303">
              <w:rPr>
                <w:noProof/>
                <w:webHidden/>
              </w:rPr>
              <w:tab/>
            </w:r>
            <w:r w:rsidR="00252303">
              <w:rPr>
                <w:noProof/>
                <w:webHidden/>
              </w:rPr>
              <w:fldChar w:fldCharType="begin"/>
            </w:r>
            <w:r w:rsidR="00252303">
              <w:rPr>
                <w:noProof/>
                <w:webHidden/>
              </w:rPr>
              <w:instrText xml:space="preserve"> PAGEREF _Toc2354883 \h </w:instrText>
            </w:r>
            <w:r w:rsidR="00252303">
              <w:rPr>
                <w:noProof/>
                <w:webHidden/>
              </w:rPr>
            </w:r>
            <w:r w:rsidR="00252303">
              <w:rPr>
                <w:noProof/>
                <w:webHidden/>
              </w:rPr>
              <w:fldChar w:fldCharType="separate"/>
            </w:r>
            <w:r w:rsidR="005510C0">
              <w:rPr>
                <w:noProof/>
                <w:webHidden/>
              </w:rPr>
              <w:t>7</w:t>
            </w:r>
            <w:r w:rsidR="00252303">
              <w:rPr>
                <w:noProof/>
                <w:webHidden/>
              </w:rPr>
              <w:fldChar w:fldCharType="end"/>
            </w:r>
          </w:hyperlink>
        </w:p>
        <w:p w14:paraId="75A8D1ED" w14:textId="77777777" w:rsidR="00252303" w:rsidRDefault="00665A03">
          <w:pPr>
            <w:pStyle w:val="Sumrio2"/>
            <w:tabs>
              <w:tab w:val="left" w:pos="880"/>
              <w:tab w:val="right" w:leader="dot" w:pos="8494"/>
            </w:tabs>
            <w:rPr>
              <w:rFonts w:eastAsiaTheme="minorEastAsia"/>
              <w:noProof/>
            </w:rPr>
          </w:pPr>
          <w:hyperlink w:anchor="_Toc2354884" w:history="1">
            <w:r w:rsidR="00252303" w:rsidRPr="00A6181F">
              <w:rPr>
                <w:rStyle w:val="Hyperlink"/>
                <w:noProof/>
              </w:rPr>
              <w:t>1.3</w:t>
            </w:r>
            <w:r w:rsidR="00252303">
              <w:rPr>
                <w:rFonts w:eastAsiaTheme="minorEastAsia"/>
                <w:noProof/>
              </w:rPr>
              <w:tab/>
            </w:r>
            <w:r w:rsidR="00252303" w:rsidRPr="00A6181F">
              <w:rPr>
                <w:rStyle w:val="Hyperlink"/>
                <w:noProof/>
              </w:rPr>
              <w:t>Soluções Disponíveis no Mercado de TIC (Art. 14, I, a)</w:t>
            </w:r>
            <w:r w:rsidR="00252303">
              <w:rPr>
                <w:noProof/>
                <w:webHidden/>
              </w:rPr>
              <w:tab/>
            </w:r>
            <w:r w:rsidR="00252303">
              <w:rPr>
                <w:noProof/>
                <w:webHidden/>
              </w:rPr>
              <w:fldChar w:fldCharType="begin"/>
            </w:r>
            <w:r w:rsidR="00252303">
              <w:rPr>
                <w:noProof/>
                <w:webHidden/>
              </w:rPr>
              <w:instrText xml:space="preserve"> PAGEREF _Toc2354884 \h </w:instrText>
            </w:r>
            <w:r w:rsidR="00252303">
              <w:rPr>
                <w:noProof/>
                <w:webHidden/>
              </w:rPr>
            </w:r>
            <w:r w:rsidR="00252303">
              <w:rPr>
                <w:noProof/>
                <w:webHidden/>
              </w:rPr>
              <w:fldChar w:fldCharType="separate"/>
            </w:r>
            <w:r w:rsidR="005510C0">
              <w:rPr>
                <w:noProof/>
                <w:webHidden/>
              </w:rPr>
              <w:t>8</w:t>
            </w:r>
            <w:r w:rsidR="00252303">
              <w:rPr>
                <w:noProof/>
                <w:webHidden/>
              </w:rPr>
              <w:fldChar w:fldCharType="end"/>
            </w:r>
          </w:hyperlink>
        </w:p>
        <w:p w14:paraId="688A61A3" w14:textId="77777777" w:rsidR="00252303" w:rsidRDefault="00665A03">
          <w:pPr>
            <w:pStyle w:val="Sumrio2"/>
            <w:tabs>
              <w:tab w:val="left" w:pos="880"/>
              <w:tab w:val="right" w:leader="dot" w:pos="8494"/>
            </w:tabs>
            <w:rPr>
              <w:rFonts w:eastAsiaTheme="minorEastAsia"/>
              <w:noProof/>
            </w:rPr>
          </w:pPr>
          <w:hyperlink w:anchor="_Toc2354885" w:history="1">
            <w:r w:rsidR="00252303" w:rsidRPr="00A6181F">
              <w:rPr>
                <w:rStyle w:val="Hyperlink"/>
                <w:noProof/>
              </w:rPr>
              <w:t>1.4</w:t>
            </w:r>
            <w:r w:rsidR="00252303">
              <w:rPr>
                <w:rFonts w:eastAsiaTheme="minorEastAsia"/>
                <w:noProof/>
              </w:rPr>
              <w:tab/>
            </w:r>
            <w:r w:rsidR="00252303" w:rsidRPr="00A6181F">
              <w:rPr>
                <w:rStyle w:val="Hyperlink"/>
                <w:noProof/>
              </w:rPr>
              <w:t>Contratações Públicas Similares (Art. 14, I, b)</w:t>
            </w:r>
            <w:r w:rsidR="00252303">
              <w:rPr>
                <w:noProof/>
                <w:webHidden/>
              </w:rPr>
              <w:tab/>
            </w:r>
            <w:r w:rsidR="00252303">
              <w:rPr>
                <w:noProof/>
                <w:webHidden/>
              </w:rPr>
              <w:fldChar w:fldCharType="begin"/>
            </w:r>
            <w:r w:rsidR="00252303">
              <w:rPr>
                <w:noProof/>
                <w:webHidden/>
              </w:rPr>
              <w:instrText xml:space="preserve"> PAGEREF _Toc2354885 \h </w:instrText>
            </w:r>
            <w:r w:rsidR="00252303">
              <w:rPr>
                <w:noProof/>
                <w:webHidden/>
              </w:rPr>
            </w:r>
            <w:r w:rsidR="00252303">
              <w:rPr>
                <w:noProof/>
                <w:webHidden/>
              </w:rPr>
              <w:fldChar w:fldCharType="separate"/>
            </w:r>
            <w:r w:rsidR="005510C0">
              <w:rPr>
                <w:noProof/>
                <w:webHidden/>
              </w:rPr>
              <w:t>9</w:t>
            </w:r>
            <w:r w:rsidR="00252303">
              <w:rPr>
                <w:noProof/>
                <w:webHidden/>
              </w:rPr>
              <w:fldChar w:fldCharType="end"/>
            </w:r>
          </w:hyperlink>
        </w:p>
        <w:p w14:paraId="1FD0A3D3" w14:textId="77777777" w:rsidR="00252303" w:rsidRDefault="00665A03">
          <w:pPr>
            <w:pStyle w:val="Sumrio2"/>
            <w:tabs>
              <w:tab w:val="left" w:pos="880"/>
              <w:tab w:val="right" w:leader="dot" w:pos="8494"/>
            </w:tabs>
            <w:rPr>
              <w:rFonts w:eastAsiaTheme="minorEastAsia"/>
              <w:noProof/>
            </w:rPr>
          </w:pPr>
          <w:hyperlink w:anchor="_Toc2354886" w:history="1">
            <w:r w:rsidR="00252303" w:rsidRPr="00A6181F">
              <w:rPr>
                <w:rStyle w:val="Hyperlink"/>
                <w:noProof/>
              </w:rPr>
              <w:t>1.5</w:t>
            </w:r>
            <w:r w:rsidR="00252303">
              <w:rPr>
                <w:rFonts w:eastAsiaTheme="minorEastAsia"/>
                <w:noProof/>
              </w:rPr>
              <w:tab/>
            </w:r>
            <w:r w:rsidR="00252303" w:rsidRPr="00A6181F">
              <w:rPr>
                <w:rStyle w:val="Hyperlink"/>
                <w:noProof/>
              </w:rPr>
              <w:t>Outras Soluções Disponíveis (Art. 14, II, a)</w:t>
            </w:r>
            <w:r w:rsidR="00252303">
              <w:rPr>
                <w:noProof/>
                <w:webHidden/>
              </w:rPr>
              <w:tab/>
            </w:r>
            <w:r w:rsidR="00252303">
              <w:rPr>
                <w:noProof/>
                <w:webHidden/>
              </w:rPr>
              <w:fldChar w:fldCharType="begin"/>
            </w:r>
            <w:r w:rsidR="00252303">
              <w:rPr>
                <w:noProof/>
                <w:webHidden/>
              </w:rPr>
              <w:instrText xml:space="preserve"> PAGEREF _Toc2354886 \h </w:instrText>
            </w:r>
            <w:r w:rsidR="00252303">
              <w:rPr>
                <w:noProof/>
                <w:webHidden/>
              </w:rPr>
            </w:r>
            <w:r w:rsidR="00252303">
              <w:rPr>
                <w:noProof/>
                <w:webHidden/>
              </w:rPr>
              <w:fldChar w:fldCharType="separate"/>
            </w:r>
            <w:r w:rsidR="005510C0">
              <w:rPr>
                <w:noProof/>
                <w:webHidden/>
              </w:rPr>
              <w:t>10</w:t>
            </w:r>
            <w:r w:rsidR="00252303">
              <w:rPr>
                <w:noProof/>
                <w:webHidden/>
              </w:rPr>
              <w:fldChar w:fldCharType="end"/>
            </w:r>
          </w:hyperlink>
        </w:p>
        <w:p w14:paraId="2229A7ED" w14:textId="77777777" w:rsidR="00252303" w:rsidRDefault="00665A03">
          <w:pPr>
            <w:pStyle w:val="Sumrio2"/>
            <w:tabs>
              <w:tab w:val="left" w:pos="880"/>
              <w:tab w:val="right" w:leader="dot" w:pos="8494"/>
            </w:tabs>
            <w:rPr>
              <w:rFonts w:eastAsiaTheme="minorEastAsia"/>
              <w:noProof/>
            </w:rPr>
          </w:pPr>
          <w:hyperlink w:anchor="_Toc2354887" w:history="1">
            <w:r w:rsidR="00252303" w:rsidRPr="00A6181F">
              <w:rPr>
                <w:rStyle w:val="Hyperlink"/>
                <w:noProof/>
              </w:rPr>
              <w:t>1.6</w:t>
            </w:r>
            <w:r w:rsidR="00252303">
              <w:rPr>
                <w:rFonts w:eastAsiaTheme="minorEastAsia"/>
                <w:noProof/>
              </w:rPr>
              <w:tab/>
            </w:r>
            <w:r w:rsidR="00252303" w:rsidRPr="00A6181F">
              <w:rPr>
                <w:rStyle w:val="Hyperlink"/>
                <w:noProof/>
              </w:rPr>
              <w:t>Portal do Software Público Brasileiro (Art. 14, II, b)</w:t>
            </w:r>
            <w:r w:rsidR="00252303">
              <w:rPr>
                <w:noProof/>
                <w:webHidden/>
              </w:rPr>
              <w:tab/>
            </w:r>
            <w:r w:rsidR="00252303">
              <w:rPr>
                <w:noProof/>
                <w:webHidden/>
              </w:rPr>
              <w:fldChar w:fldCharType="begin"/>
            </w:r>
            <w:r w:rsidR="00252303">
              <w:rPr>
                <w:noProof/>
                <w:webHidden/>
              </w:rPr>
              <w:instrText xml:space="preserve"> PAGEREF _Toc2354887 \h </w:instrText>
            </w:r>
            <w:r w:rsidR="00252303">
              <w:rPr>
                <w:noProof/>
                <w:webHidden/>
              </w:rPr>
            </w:r>
            <w:r w:rsidR="00252303">
              <w:rPr>
                <w:noProof/>
                <w:webHidden/>
              </w:rPr>
              <w:fldChar w:fldCharType="separate"/>
            </w:r>
            <w:r w:rsidR="005510C0">
              <w:rPr>
                <w:noProof/>
                <w:webHidden/>
              </w:rPr>
              <w:t>10</w:t>
            </w:r>
            <w:r w:rsidR="00252303">
              <w:rPr>
                <w:noProof/>
                <w:webHidden/>
              </w:rPr>
              <w:fldChar w:fldCharType="end"/>
            </w:r>
          </w:hyperlink>
        </w:p>
        <w:p w14:paraId="331BF382" w14:textId="77777777" w:rsidR="00252303" w:rsidRDefault="00665A03">
          <w:pPr>
            <w:pStyle w:val="Sumrio2"/>
            <w:tabs>
              <w:tab w:val="left" w:pos="880"/>
              <w:tab w:val="right" w:leader="dot" w:pos="8494"/>
            </w:tabs>
            <w:rPr>
              <w:rFonts w:eastAsiaTheme="minorEastAsia"/>
              <w:noProof/>
            </w:rPr>
          </w:pPr>
          <w:hyperlink w:anchor="_Toc2354888" w:history="1">
            <w:r w:rsidR="00252303" w:rsidRPr="00A6181F">
              <w:rPr>
                <w:rStyle w:val="Hyperlink"/>
                <w:noProof/>
              </w:rPr>
              <w:t>1.7</w:t>
            </w:r>
            <w:r w:rsidR="00252303">
              <w:rPr>
                <w:rFonts w:eastAsiaTheme="minorEastAsia"/>
                <w:noProof/>
              </w:rPr>
              <w:tab/>
            </w:r>
            <w:r w:rsidR="00252303" w:rsidRPr="00A6181F">
              <w:rPr>
                <w:rStyle w:val="Hyperlink"/>
                <w:noProof/>
              </w:rPr>
              <w:t>Alternativa no Mercado de TIC (Art. 14, II, c)</w:t>
            </w:r>
            <w:r w:rsidR="00252303">
              <w:rPr>
                <w:noProof/>
                <w:webHidden/>
              </w:rPr>
              <w:tab/>
            </w:r>
            <w:r w:rsidR="00252303">
              <w:rPr>
                <w:noProof/>
                <w:webHidden/>
              </w:rPr>
              <w:fldChar w:fldCharType="begin"/>
            </w:r>
            <w:r w:rsidR="00252303">
              <w:rPr>
                <w:noProof/>
                <w:webHidden/>
              </w:rPr>
              <w:instrText xml:space="preserve"> PAGEREF _Toc2354888 \h </w:instrText>
            </w:r>
            <w:r w:rsidR="00252303">
              <w:rPr>
                <w:noProof/>
                <w:webHidden/>
              </w:rPr>
            </w:r>
            <w:r w:rsidR="00252303">
              <w:rPr>
                <w:noProof/>
                <w:webHidden/>
              </w:rPr>
              <w:fldChar w:fldCharType="separate"/>
            </w:r>
            <w:r w:rsidR="005510C0">
              <w:rPr>
                <w:noProof/>
                <w:webHidden/>
              </w:rPr>
              <w:t>10</w:t>
            </w:r>
            <w:r w:rsidR="00252303">
              <w:rPr>
                <w:noProof/>
                <w:webHidden/>
              </w:rPr>
              <w:fldChar w:fldCharType="end"/>
            </w:r>
          </w:hyperlink>
        </w:p>
        <w:p w14:paraId="525995D9" w14:textId="77777777" w:rsidR="00252303" w:rsidRDefault="00665A03">
          <w:pPr>
            <w:pStyle w:val="Sumrio2"/>
            <w:tabs>
              <w:tab w:val="left" w:pos="880"/>
              <w:tab w:val="right" w:leader="dot" w:pos="8494"/>
            </w:tabs>
            <w:rPr>
              <w:rFonts w:eastAsiaTheme="minorEastAsia"/>
              <w:noProof/>
            </w:rPr>
          </w:pPr>
          <w:hyperlink w:anchor="_Toc2354889" w:history="1">
            <w:r w:rsidR="00252303" w:rsidRPr="00A6181F">
              <w:rPr>
                <w:rStyle w:val="Hyperlink"/>
                <w:noProof/>
              </w:rPr>
              <w:t>1.8</w:t>
            </w:r>
            <w:r w:rsidR="00252303">
              <w:rPr>
                <w:rFonts w:eastAsiaTheme="minorEastAsia"/>
                <w:noProof/>
              </w:rPr>
              <w:tab/>
            </w:r>
            <w:r w:rsidR="00252303" w:rsidRPr="00A6181F">
              <w:rPr>
                <w:rStyle w:val="Hyperlink"/>
                <w:noProof/>
              </w:rPr>
              <w:t>Modelo Nacional de Interoperabilidade – MNI (Art. 14, II, d)</w:t>
            </w:r>
            <w:r w:rsidR="00252303">
              <w:rPr>
                <w:noProof/>
                <w:webHidden/>
              </w:rPr>
              <w:tab/>
            </w:r>
            <w:r w:rsidR="00252303">
              <w:rPr>
                <w:noProof/>
                <w:webHidden/>
              </w:rPr>
              <w:fldChar w:fldCharType="begin"/>
            </w:r>
            <w:r w:rsidR="00252303">
              <w:rPr>
                <w:noProof/>
                <w:webHidden/>
              </w:rPr>
              <w:instrText xml:space="preserve"> PAGEREF _Toc2354889 \h </w:instrText>
            </w:r>
            <w:r w:rsidR="00252303">
              <w:rPr>
                <w:noProof/>
                <w:webHidden/>
              </w:rPr>
            </w:r>
            <w:r w:rsidR="00252303">
              <w:rPr>
                <w:noProof/>
                <w:webHidden/>
              </w:rPr>
              <w:fldChar w:fldCharType="separate"/>
            </w:r>
            <w:r w:rsidR="005510C0">
              <w:rPr>
                <w:noProof/>
                <w:webHidden/>
              </w:rPr>
              <w:t>10</w:t>
            </w:r>
            <w:r w:rsidR="00252303">
              <w:rPr>
                <w:noProof/>
                <w:webHidden/>
              </w:rPr>
              <w:fldChar w:fldCharType="end"/>
            </w:r>
          </w:hyperlink>
        </w:p>
        <w:p w14:paraId="51D67495" w14:textId="77777777" w:rsidR="00252303" w:rsidRDefault="00665A03">
          <w:pPr>
            <w:pStyle w:val="Sumrio2"/>
            <w:tabs>
              <w:tab w:val="left" w:pos="880"/>
              <w:tab w:val="right" w:leader="dot" w:pos="8494"/>
            </w:tabs>
            <w:rPr>
              <w:rFonts w:eastAsiaTheme="minorEastAsia"/>
              <w:noProof/>
            </w:rPr>
          </w:pPr>
          <w:hyperlink w:anchor="_Toc2354890" w:history="1">
            <w:r w:rsidR="00252303" w:rsidRPr="00A6181F">
              <w:rPr>
                <w:rStyle w:val="Hyperlink"/>
                <w:noProof/>
              </w:rPr>
              <w:t>1.9</w:t>
            </w:r>
            <w:r w:rsidR="00252303">
              <w:rPr>
                <w:rFonts w:eastAsiaTheme="minorEastAsia"/>
                <w:noProof/>
              </w:rPr>
              <w:tab/>
            </w:r>
            <w:r w:rsidR="00252303" w:rsidRPr="00A6181F">
              <w:rPr>
                <w:rStyle w:val="Hyperlink"/>
                <w:noProof/>
              </w:rPr>
              <w:t>Infraestrutura de Chaves Públicas Brasileira – ICP-Brasil (Art. 14, II, e)</w:t>
            </w:r>
            <w:r w:rsidR="00252303">
              <w:rPr>
                <w:noProof/>
                <w:webHidden/>
              </w:rPr>
              <w:tab/>
            </w:r>
            <w:r w:rsidR="00252303">
              <w:rPr>
                <w:noProof/>
                <w:webHidden/>
              </w:rPr>
              <w:fldChar w:fldCharType="begin"/>
            </w:r>
            <w:r w:rsidR="00252303">
              <w:rPr>
                <w:noProof/>
                <w:webHidden/>
              </w:rPr>
              <w:instrText xml:space="preserve"> PAGEREF _Toc2354890 \h </w:instrText>
            </w:r>
            <w:r w:rsidR="00252303">
              <w:rPr>
                <w:noProof/>
                <w:webHidden/>
              </w:rPr>
            </w:r>
            <w:r w:rsidR="00252303">
              <w:rPr>
                <w:noProof/>
                <w:webHidden/>
              </w:rPr>
              <w:fldChar w:fldCharType="separate"/>
            </w:r>
            <w:r w:rsidR="005510C0">
              <w:rPr>
                <w:noProof/>
                <w:webHidden/>
              </w:rPr>
              <w:t>10</w:t>
            </w:r>
            <w:r w:rsidR="00252303">
              <w:rPr>
                <w:noProof/>
                <w:webHidden/>
              </w:rPr>
              <w:fldChar w:fldCharType="end"/>
            </w:r>
          </w:hyperlink>
        </w:p>
        <w:p w14:paraId="2B434E4C" w14:textId="77777777" w:rsidR="00252303" w:rsidRDefault="00665A03">
          <w:pPr>
            <w:pStyle w:val="Sumrio2"/>
            <w:tabs>
              <w:tab w:val="left" w:pos="880"/>
              <w:tab w:val="right" w:leader="dot" w:pos="8494"/>
            </w:tabs>
            <w:rPr>
              <w:rFonts w:eastAsiaTheme="minorEastAsia"/>
              <w:noProof/>
            </w:rPr>
          </w:pPr>
          <w:hyperlink w:anchor="_Toc2354891" w:history="1">
            <w:r w:rsidR="00252303" w:rsidRPr="00A6181F">
              <w:rPr>
                <w:rStyle w:val="Hyperlink"/>
                <w:noProof/>
              </w:rPr>
              <w:t>1.10</w:t>
            </w:r>
            <w:r w:rsidR="00252303">
              <w:rPr>
                <w:rFonts w:eastAsiaTheme="minorEastAsia"/>
                <w:noProof/>
              </w:rPr>
              <w:tab/>
            </w:r>
            <w:r w:rsidR="00252303" w:rsidRPr="00A6181F">
              <w:rPr>
                <w:rStyle w:val="Hyperlink"/>
                <w:noProof/>
              </w:rPr>
              <w:t>Modelo de Requisitos Moreq-Jus (Art. 14, II, f)</w:t>
            </w:r>
            <w:r w:rsidR="00252303">
              <w:rPr>
                <w:noProof/>
                <w:webHidden/>
              </w:rPr>
              <w:tab/>
            </w:r>
            <w:r w:rsidR="00252303">
              <w:rPr>
                <w:noProof/>
                <w:webHidden/>
              </w:rPr>
              <w:fldChar w:fldCharType="begin"/>
            </w:r>
            <w:r w:rsidR="00252303">
              <w:rPr>
                <w:noProof/>
                <w:webHidden/>
              </w:rPr>
              <w:instrText xml:space="preserve"> PAGEREF _Toc2354891 \h </w:instrText>
            </w:r>
            <w:r w:rsidR="00252303">
              <w:rPr>
                <w:noProof/>
                <w:webHidden/>
              </w:rPr>
            </w:r>
            <w:r w:rsidR="00252303">
              <w:rPr>
                <w:noProof/>
                <w:webHidden/>
              </w:rPr>
              <w:fldChar w:fldCharType="separate"/>
            </w:r>
            <w:r w:rsidR="005510C0">
              <w:rPr>
                <w:noProof/>
                <w:webHidden/>
              </w:rPr>
              <w:t>11</w:t>
            </w:r>
            <w:r w:rsidR="00252303">
              <w:rPr>
                <w:noProof/>
                <w:webHidden/>
              </w:rPr>
              <w:fldChar w:fldCharType="end"/>
            </w:r>
          </w:hyperlink>
        </w:p>
        <w:p w14:paraId="501F8F1A" w14:textId="77777777" w:rsidR="00252303" w:rsidRDefault="00665A03">
          <w:pPr>
            <w:pStyle w:val="Sumrio2"/>
            <w:tabs>
              <w:tab w:val="left" w:pos="880"/>
              <w:tab w:val="right" w:leader="dot" w:pos="8494"/>
            </w:tabs>
            <w:rPr>
              <w:rFonts w:eastAsiaTheme="minorEastAsia"/>
              <w:noProof/>
            </w:rPr>
          </w:pPr>
          <w:hyperlink w:anchor="_Toc2354892" w:history="1">
            <w:r w:rsidR="00252303" w:rsidRPr="00A6181F">
              <w:rPr>
                <w:rStyle w:val="Hyperlink"/>
                <w:noProof/>
              </w:rPr>
              <w:t>1.11</w:t>
            </w:r>
            <w:r w:rsidR="00252303">
              <w:rPr>
                <w:rFonts w:eastAsiaTheme="minorEastAsia"/>
                <w:noProof/>
              </w:rPr>
              <w:tab/>
            </w:r>
            <w:r w:rsidR="00252303" w:rsidRPr="00A6181F">
              <w:rPr>
                <w:rStyle w:val="Hyperlink"/>
                <w:noProof/>
              </w:rPr>
              <w:t>Análise dos Custos Totais da Demanda (Art. 14, III)</w:t>
            </w:r>
            <w:r w:rsidR="00252303">
              <w:rPr>
                <w:noProof/>
                <w:webHidden/>
              </w:rPr>
              <w:tab/>
            </w:r>
            <w:r w:rsidR="00252303">
              <w:rPr>
                <w:noProof/>
                <w:webHidden/>
              </w:rPr>
              <w:fldChar w:fldCharType="begin"/>
            </w:r>
            <w:r w:rsidR="00252303">
              <w:rPr>
                <w:noProof/>
                <w:webHidden/>
              </w:rPr>
              <w:instrText xml:space="preserve"> PAGEREF _Toc2354892 \h </w:instrText>
            </w:r>
            <w:r w:rsidR="00252303">
              <w:rPr>
                <w:noProof/>
                <w:webHidden/>
              </w:rPr>
            </w:r>
            <w:r w:rsidR="00252303">
              <w:rPr>
                <w:noProof/>
                <w:webHidden/>
              </w:rPr>
              <w:fldChar w:fldCharType="separate"/>
            </w:r>
            <w:r w:rsidR="005510C0">
              <w:rPr>
                <w:noProof/>
                <w:webHidden/>
              </w:rPr>
              <w:t>11</w:t>
            </w:r>
            <w:r w:rsidR="00252303">
              <w:rPr>
                <w:noProof/>
                <w:webHidden/>
              </w:rPr>
              <w:fldChar w:fldCharType="end"/>
            </w:r>
          </w:hyperlink>
        </w:p>
        <w:p w14:paraId="65C1BBF3" w14:textId="77777777" w:rsidR="00252303" w:rsidRDefault="00665A03">
          <w:pPr>
            <w:pStyle w:val="Sumrio2"/>
            <w:tabs>
              <w:tab w:val="left" w:pos="880"/>
              <w:tab w:val="right" w:leader="dot" w:pos="8494"/>
            </w:tabs>
            <w:rPr>
              <w:rFonts w:eastAsiaTheme="minorEastAsia"/>
              <w:noProof/>
            </w:rPr>
          </w:pPr>
          <w:hyperlink w:anchor="_Toc2354893" w:history="1">
            <w:r w:rsidR="00252303" w:rsidRPr="00A6181F">
              <w:rPr>
                <w:rStyle w:val="Hyperlink"/>
                <w:noProof/>
              </w:rPr>
              <w:t>1.12</w:t>
            </w:r>
            <w:r w:rsidR="00252303">
              <w:rPr>
                <w:rFonts w:eastAsiaTheme="minorEastAsia"/>
                <w:noProof/>
              </w:rPr>
              <w:tab/>
            </w:r>
            <w:r w:rsidR="00252303" w:rsidRPr="00A6181F">
              <w:rPr>
                <w:rStyle w:val="Hyperlink"/>
                <w:noProof/>
              </w:rPr>
              <w:t>Escolha e Justificativa da Solução (Art. 14, IV)</w:t>
            </w:r>
            <w:r w:rsidR="00252303">
              <w:rPr>
                <w:noProof/>
                <w:webHidden/>
              </w:rPr>
              <w:tab/>
            </w:r>
            <w:r w:rsidR="00252303">
              <w:rPr>
                <w:noProof/>
                <w:webHidden/>
              </w:rPr>
              <w:fldChar w:fldCharType="begin"/>
            </w:r>
            <w:r w:rsidR="00252303">
              <w:rPr>
                <w:noProof/>
                <w:webHidden/>
              </w:rPr>
              <w:instrText xml:space="preserve"> PAGEREF _Toc2354893 \h </w:instrText>
            </w:r>
            <w:r w:rsidR="00252303">
              <w:rPr>
                <w:noProof/>
                <w:webHidden/>
              </w:rPr>
            </w:r>
            <w:r w:rsidR="00252303">
              <w:rPr>
                <w:noProof/>
                <w:webHidden/>
              </w:rPr>
              <w:fldChar w:fldCharType="separate"/>
            </w:r>
            <w:r w:rsidR="005510C0">
              <w:rPr>
                <w:noProof/>
                <w:webHidden/>
              </w:rPr>
              <w:t>12</w:t>
            </w:r>
            <w:r w:rsidR="00252303">
              <w:rPr>
                <w:noProof/>
                <w:webHidden/>
              </w:rPr>
              <w:fldChar w:fldCharType="end"/>
            </w:r>
          </w:hyperlink>
        </w:p>
        <w:p w14:paraId="54543B82" w14:textId="77777777" w:rsidR="00252303" w:rsidRDefault="00665A03">
          <w:pPr>
            <w:pStyle w:val="Sumrio2"/>
            <w:tabs>
              <w:tab w:val="left" w:pos="880"/>
              <w:tab w:val="right" w:leader="dot" w:pos="8494"/>
            </w:tabs>
            <w:rPr>
              <w:rFonts w:eastAsiaTheme="minorEastAsia"/>
              <w:noProof/>
            </w:rPr>
          </w:pPr>
          <w:hyperlink w:anchor="_Toc2354894" w:history="1">
            <w:r w:rsidR="00252303" w:rsidRPr="00A6181F">
              <w:rPr>
                <w:rStyle w:val="Hyperlink"/>
                <w:noProof/>
              </w:rPr>
              <w:t>1.13</w:t>
            </w:r>
            <w:r w:rsidR="00252303">
              <w:rPr>
                <w:rFonts w:eastAsiaTheme="minorEastAsia"/>
                <w:noProof/>
              </w:rPr>
              <w:tab/>
            </w:r>
            <w:r w:rsidR="00252303" w:rsidRPr="00A6181F">
              <w:rPr>
                <w:rStyle w:val="Hyperlink"/>
                <w:noProof/>
              </w:rPr>
              <w:t>Descrição da Solução (Art. 14, IV, a)</w:t>
            </w:r>
            <w:r w:rsidR="00252303">
              <w:rPr>
                <w:noProof/>
                <w:webHidden/>
              </w:rPr>
              <w:tab/>
            </w:r>
            <w:r w:rsidR="00252303">
              <w:rPr>
                <w:noProof/>
                <w:webHidden/>
              </w:rPr>
              <w:fldChar w:fldCharType="begin"/>
            </w:r>
            <w:r w:rsidR="00252303">
              <w:rPr>
                <w:noProof/>
                <w:webHidden/>
              </w:rPr>
              <w:instrText xml:space="preserve"> PAGEREF _Toc2354894 \h </w:instrText>
            </w:r>
            <w:r w:rsidR="00252303">
              <w:rPr>
                <w:noProof/>
                <w:webHidden/>
              </w:rPr>
            </w:r>
            <w:r w:rsidR="00252303">
              <w:rPr>
                <w:noProof/>
                <w:webHidden/>
              </w:rPr>
              <w:fldChar w:fldCharType="separate"/>
            </w:r>
            <w:r w:rsidR="005510C0">
              <w:rPr>
                <w:noProof/>
                <w:webHidden/>
              </w:rPr>
              <w:t>14</w:t>
            </w:r>
            <w:r w:rsidR="00252303">
              <w:rPr>
                <w:noProof/>
                <w:webHidden/>
              </w:rPr>
              <w:fldChar w:fldCharType="end"/>
            </w:r>
          </w:hyperlink>
        </w:p>
        <w:p w14:paraId="3E7BC916" w14:textId="77777777" w:rsidR="00252303" w:rsidRDefault="00665A03">
          <w:pPr>
            <w:pStyle w:val="Sumrio2"/>
            <w:tabs>
              <w:tab w:val="left" w:pos="880"/>
              <w:tab w:val="right" w:leader="dot" w:pos="8494"/>
            </w:tabs>
            <w:rPr>
              <w:rFonts w:eastAsiaTheme="minorEastAsia"/>
              <w:noProof/>
            </w:rPr>
          </w:pPr>
          <w:hyperlink w:anchor="_Toc2354895" w:history="1">
            <w:r w:rsidR="00252303" w:rsidRPr="00A6181F">
              <w:rPr>
                <w:rStyle w:val="Hyperlink"/>
                <w:noProof/>
              </w:rPr>
              <w:t>1.14</w:t>
            </w:r>
            <w:r w:rsidR="00252303">
              <w:rPr>
                <w:rFonts w:eastAsiaTheme="minorEastAsia"/>
                <w:noProof/>
              </w:rPr>
              <w:tab/>
            </w:r>
            <w:r w:rsidR="00252303" w:rsidRPr="00A6181F">
              <w:rPr>
                <w:rStyle w:val="Hyperlink"/>
                <w:noProof/>
              </w:rPr>
              <w:t>Alinhamento da Solução (Art. 14, IV, b)</w:t>
            </w:r>
            <w:r w:rsidR="00252303">
              <w:rPr>
                <w:noProof/>
                <w:webHidden/>
              </w:rPr>
              <w:tab/>
            </w:r>
            <w:r w:rsidR="00252303">
              <w:rPr>
                <w:noProof/>
                <w:webHidden/>
              </w:rPr>
              <w:fldChar w:fldCharType="begin"/>
            </w:r>
            <w:r w:rsidR="00252303">
              <w:rPr>
                <w:noProof/>
                <w:webHidden/>
              </w:rPr>
              <w:instrText xml:space="preserve"> PAGEREF _Toc2354895 \h </w:instrText>
            </w:r>
            <w:r w:rsidR="00252303">
              <w:rPr>
                <w:noProof/>
                <w:webHidden/>
              </w:rPr>
            </w:r>
            <w:r w:rsidR="00252303">
              <w:rPr>
                <w:noProof/>
                <w:webHidden/>
              </w:rPr>
              <w:fldChar w:fldCharType="separate"/>
            </w:r>
            <w:r w:rsidR="005510C0">
              <w:rPr>
                <w:noProof/>
                <w:webHidden/>
              </w:rPr>
              <w:t>16</w:t>
            </w:r>
            <w:r w:rsidR="00252303">
              <w:rPr>
                <w:noProof/>
                <w:webHidden/>
              </w:rPr>
              <w:fldChar w:fldCharType="end"/>
            </w:r>
          </w:hyperlink>
        </w:p>
        <w:p w14:paraId="2DDE292F" w14:textId="77777777" w:rsidR="00252303" w:rsidRDefault="00665A03">
          <w:pPr>
            <w:pStyle w:val="Sumrio2"/>
            <w:tabs>
              <w:tab w:val="left" w:pos="880"/>
              <w:tab w:val="right" w:leader="dot" w:pos="8494"/>
            </w:tabs>
            <w:rPr>
              <w:rFonts w:eastAsiaTheme="minorEastAsia"/>
              <w:noProof/>
            </w:rPr>
          </w:pPr>
          <w:hyperlink w:anchor="_Toc2354896" w:history="1">
            <w:r w:rsidR="00252303" w:rsidRPr="00A6181F">
              <w:rPr>
                <w:rStyle w:val="Hyperlink"/>
                <w:noProof/>
              </w:rPr>
              <w:t>1.15</w:t>
            </w:r>
            <w:r w:rsidR="00252303">
              <w:rPr>
                <w:rFonts w:eastAsiaTheme="minorEastAsia"/>
                <w:noProof/>
              </w:rPr>
              <w:tab/>
            </w:r>
            <w:r w:rsidR="00252303" w:rsidRPr="00A6181F">
              <w:rPr>
                <w:rStyle w:val="Hyperlink"/>
                <w:noProof/>
              </w:rPr>
              <w:t>Benefícios Esperados (Art. 14, IV, c)</w:t>
            </w:r>
            <w:r w:rsidR="00252303">
              <w:rPr>
                <w:noProof/>
                <w:webHidden/>
              </w:rPr>
              <w:tab/>
            </w:r>
            <w:r w:rsidR="00252303">
              <w:rPr>
                <w:noProof/>
                <w:webHidden/>
              </w:rPr>
              <w:fldChar w:fldCharType="begin"/>
            </w:r>
            <w:r w:rsidR="00252303">
              <w:rPr>
                <w:noProof/>
                <w:webHidden/>
              </w:rPr>
              <w:instrText xml:space="preserve"> PAGEREF _Toc2354896 \h </w:instrText>
            </w:r>
            <w:r w:rsidR="00252303">
              <w:rPr>
                <w:noProof/>
                <w:webHidden/>
              </w:rPr>
            </w:r>
            <w:r w:rsidR="00252303">
              <w:rPr>
                <w:noProof/>
                <w:webHidden/>
              </w:rPr>
              <w:fldChar w:fldCharType="separate"/>
            </w:r>
            <w:r w:rsidR="005510C0">
              <w:rPr>
                <w:noProof/>
                <w:webHidden/>
              </w:rPr>
              <w:t>16</w:t>
            </w:r>
            <w:r w:rsidR="00252303">
              <w:rPr>
                <w:noProof/>
                <w:webHidden/>
              </w:rPr>
              <w:fldChar w:fldCharType="end"/>
            </w:r>
          </w:hyperlink>
        </w:p>
        <w:p w14:paraId="3EDEC1E5" w14:textId="77777777" w:rsidR="00252303" w:rsidRDefault="00665A03">
          <w:pPr>
            <w:pStyle w:val="Sumrio2"/>
            <w:tabs>
              <w:tab w:val="left" w:pos="880"/>
              <w:tab w:val="right" w:leader="dot" w:pos="8494"/>
            </w:tabs>
            <w:rPr>
              <w:rFonts w:eastAsiaTheme="minorEastAsia"/>
              <w:noProof/>
            </w:rPr>
          </w:pPr>
          <w:hyperlink w:anchor="_Toc2354897" w:history="1">
            <w:r w:rsidR="00252303" w:rsidRPr="00A6181F">
              <w:rPr>
                <w:rStyle w:val="Hyperlink"/>
                <w:noProof/>
              </w:rPr>
              <w:t>1.16</w:t>
            </w:r>
            <w:r w:rsidR="00252303">
              <w:rPr>
                <w:rFonts w:eastAsiaTheme="minorEastAsia"/>
                <w:noProof/>
              </w:rPr>
              <w:tab/>
            </w:r>
            <w:r w:rsidR="00252303" w:rsidRPr="00A6181F">
              <w:rPr>
                <w:rStyle w:val="Hyperlink"/>
                <w:noProof/>
              </w:rPr>
              <w:t>Relação entre a Demanda Prevista e a Contratada (Art. 14, IV, d)</w:t>
            </w:r>
            <w:r w:rsidR="00252303">
              <w:rPr>
                <w:noProof/>
                <w:webHidden/>
              </w:rPr>
              <w:tab/>
            </w:r>
            <w:r w:rsidR="00252303">
              <w:rPr>
                <w:noProof/>
                <w:webHidden/>
              </w:rPr>
              <w:fldChar w:fldCharType="begin"/>
            </w:r>
            <w:r w:rsidR="00252303">
              <w:rPr>
                <w:noProof/>
                <w:webHidden/>
              </w:rPr>
              <w:instrText xml:space="preserve"> PAGEREF _Toc2354897 \h </w:instrText>
            </w:r>
            <w:r w:rsidR="00252303">
              <w:rPr>
                <w:noProof/>
                <w:webHidden/>
              </w:rPr>
            </w:r>
            <w:r w:rsidR="00252303">
              <w:rPr>
                <w:noProof/>
                <w:webHidden/>
              </w:rPr>
              <w:fldChar w:fldCharType="separate"/>
            </w:r>
            <w:r w:rsidR="005510C0">
              <w:rPr>
                <w:noProof/>
                <w:webHidden/>
              </w:rPr>
              <w:t>17</w:t>
            </w:r>
            <w:r w:rsidR="00252303">
              <w:rPr>
                <w:noProof/>
                <w:webHidden/>
              </w:rPr>
              <w:fldChar w:fldCharType="end"/>
            </w:r>
          </w:hyperlink>
        </w:p>
        <w:p w14:paraId="02C15586" w14:textId="77777777" w:rsidR="00252303" w:rsidRDefault="00665A03">
          <w:pPr>
            <w:pStyle w:val="Sumrio2"/>
            <w:tabs>
              <w:tab w:val="left" w:pos="880"/>
              <w:tab w:val="right" w:leader="dot" w:pos="8494"/>
            </w:tabs>
            <w:rPr>
              <w:rFonts w:eastAsiaTheme="minorEastAsia"/>
              <w:noProof/>
            </w:rPr>
          </w:pPr>
          <w:hyperlink w:anchor="_Toc2354898" w:history="1">
            <w:r w:rsidR="00252303" w:rsidRPr="00A6181F">
              <w:rPr>
                <w:rStyle w:val="Hyperlink"/>
                <w:noProof/>
              </w:rPr>
              <w:t>1.17</w:t>
            </w:r>
            <w:r w:rsidR="00252303">
              <w:rPr>
                <w:rFonts w:eastAsiaTheme="minorEastAsia"/>
                <w:noProof/>
              </w:rPr>
              <w:tab/>
            </w:r>
            <w:r w:rsidR="00252303" w:rsidRPr="00A6181F">
              <w:rPr>
                <w:rStyle w:val="Hyperlink"/>
                <w:noProof/>
              </w:rPr>
              <w:t>Requisitos Temporais (Art. 3, V)</w:t>
            </w:r>
            <w:r w:rsidR="00252303">
              <w:rPr>
                <w:noProof/>
                <w:webHidden/>
              </w:rPr>
              <w:tab/>
            </w:r>
            <w:r w:rsidR="00252303">
              <w:rPr>
                <w:noProof/>
                <w:webHidden/>
              </w:rPr>
              <w:fldChar w:fldCharType="begin"/>
            </w:r>
            <w:r w:rsidR="00252303">
              <w:rPr>
                <w:noProof/>
                <w:webHidden/>
              </w:rPr>
              <w:instrText xml:space="preserve"> PAGEREF _Toc2354898 \h </w:instrText>
            </w:r>
            <w:r w:rsidR="00252303">
              <w:rPr>
                <w:noProof/>
                <w:webHidden/>
              </w:rPr>
            </w:r>
            <w:r w:rsidR="00252303">
              <w:rPr>
                <w:noProof/>
                <w:webHidden/>
              </w:rPr>
              <w:fldChar w:fldCharType="separate"/>
            </w:r>
            <w:r w:rsidR="005510C0">
              <w:rPr>
                <w:noProof/>
                <w:webHidden/>
              </w:rPr>
              <w:t>17</w:t>
            </w:r>
            <w:r w:rsidR="00252303">
              <w:rPr>
                <w:noProof/>
                <w:webHidden/>
              </w:rPr>
              <w:fldChar w:fldCharType="end"/>
            </w:r>
          </w:hyperlink>
        </w:p>
        <w:p w14:paraId="4DFA954D" w14:textId="77777777" w:rsidR="00252303" w:rsidRDefault="00665A03">
          <w:pPr>
            <w:pStyle w:val="Sumrio2"/>
            <w:tabs>
              <w:tab w:val="left" w:pos="880"/>
              <w:tab w:val="right" w:leader="dot" w:pos="8494"/>
            </w:tabs>
            <w:rPr>
              <w:rFonts w:eastAsiaTheme="minorEastAsia"/>
              <w:noProof/>
            </w:rPr>
          </w:pPr>
          <w:hyperlink w:anchor="_Toc2354899" w:history="1">
            <w:r w:rsidR="00252303" w:rsidRPr="00A6181F">
              <w:rPr>
                <w:rStyle w:val="Hyperlink"/>
                <w:noProof/>
              </w:rPr>
              <w:t>1.18</w:t>
            </w:r>
            <w:r w:rsidR="00252303">
              <w:rPr>
                <w:rFonts w:eastAsiaTheme="minorEastAsia"/>
                <w:noProof/>
              </w:rPr>
              <w:tab/>
            </w:r>
            <w:r w:rsidR="00252303" w:rsidRPr="00A6181F">
              <w:rPr>
                <w:rStyle w:val="Hyperlink"/>
                <w:noProof/>
              </w:rPr>
              <w:t>Adequação do Ambiente (Art. 14, V, a, b, c, d, e, f)</w:t>
            </w:r>
            <w:r w:rsidR="00252303">
              <w:rPr>
                <w:noProof/>
                <w:webHidden/>
              </w:rPr>
              <w:tab/>
            </w:r>
            <w:r w:rsidR="00252303">
              <w:rPr>
                <w:noProof/>
                <w:webHidden/>
              </w:rPr>
              <w:fldChar w:fldCharType="begin"/>
            </w:r>
            <w:r w:rsidR="00252303">
              <w:rPr>
                <w:noProof/>
                <w:webHidden/>
              </w:rPr>
              <w:instrText xml:space="preserve"> PAGEREF _Toc2354899 \h </w:instrText>
            </w:r>
            <w:r w:rsidR="00252303">
              <w:rPr>
                <w:noProof/>
                <w:webHidden/>
              </w:rPr>
            </w:r>
            <w:r w:rsidR="00252303">
              <w:rPr>
                <w:noProof/>
                <w:webHidden/>
              </w:rPr>
              <w:fldChar w:fldCharType="separate"/>
            </w:r>
            <w:r w:rsidR="005510C0">
              <w:rPr>
                <w:noProof/>
                <w:webHidden/>
              </w:rPr>
              <w:t>18</w:t>
            </w:r>
            <w:r w:rsidR="00252303">
              <w:rPr>
                <w:noProof/>
                <w:webHidden/>
              </w:rPr>
              <w:fldChar w:fldCharType="end"/>
            </w:r>
          </w:hyperlink>
        </w:p>
        <w:p w14:paraId="213E777B" w14:textId="77777777" w:rsidR="00252303" w:rsidRDefault="00665A03">
          <w:pPr>
            <w:pStyle w:val="Sumrio2"/>
            <w:tabs>
              <w:tab w:val="left" w:pos="880"/>
              <w:tab w:val="right" w:leader="dot" w:pos="8494"/>
            </w:tabs>
            <w:rPr>
              <w:rFonts w:eastAsiaTheme="minorEastAsia"/>
              <w:noProof/>
            </w:rPr>
          </w:pPr>
          <w:hyperlink w:anchor="_Toc2354900" w:history="1">
            <w:r w:rsidR="00252303" w:rsidRPr="00A6181F">
              <w:rPr>
                <w:rStyle w:val="Hyperlink"/>
                <w:noProof/>
              </w:rPr>
              <w:t>1.19</w:t>
            </w:r>
            <w:r w:rsidR="00252303">
              <w:rPr>
                <w:rFonts w:eastAsiaTheme="minorEastAsia"/>
                <w:noProof/>
              </w:rPr>
              <w:tab/>
            </w:r>
            <w:r w:rsidR="00252303" w:rsidRPr="00A6181F">
              <w:rPr>
                <w:rStyle w:val="Hyperlink"/>
                <w:noProof/>
              </w:rPr>
              <w:t>Orçamento Estimado (Art. 14, II, g)</w:t>
            </w:r>
            <w:r w:rsidR="00252303">
              <w:rPr>
                <w:noProof/>
                <w:webHidden/>
              </w:rPr>
              <w:tab/>
            </w:r>
            <w:r w:rsidR="00252303">
              <w:rPr>
                <w:noProof/>
                <w:webHidden/>
              </w:rPr>
              <w:fldChar w:fldCharType="begin"/>
            </w:r>
            <w:r w:rsidR="00252303">
              <w:rPr>
                <w:noProof/>
                <w:webHidden/>
              </w:rPr>
              <w:instrText xml:space="preserve"> PAGEREF _Toc2354900 \h </w:instrText>
            </w:r>
            <w:r w:rsidR="00252303">
              <w:rPr>
                <w:noProof/>
                <w:webHidden/>
              </w:rPr>
            </w:r>
            <w:r w:rsidR="00252303">
              <w:rPr>
                <w:noProof/>
                <w:webHidden/>
              </w:rPr>
              <w:fldChar w:fldCharType="separate"/>
            </w:r>
            <w:r w:rsidR="005510C0">
              <w:rPr>
                <w:noProof/>
                <w:webHidden/>
              </w:rPr>
              <w:t>18</w:t>
            </w:r>
            <w:r w:rsidR="00252303">
              <w:rPr>
                <w:noProof/>
                <w:webHidden/>
              </w:rPr>
              <w:fldChar w:fldCharType="end"/>
            </w:r>
          </w:hyperlink>
        </w:p>
        <w:p w14:paraId="747A5F41" w14:textId="77777777" w:rsidR="00252303" w:rsidRDefault="00665A03">
          <w:pPr>
            <w:pStyle w:val="Sumrio1"/>
            <w:tabs>
              <w:tab w:val="left" w:pos="440"/>
              <w:tab w:val="right" w:leader="dot" w:pos="8494"/>
            </w:tabs>
            <w:rPr>
              <w:rFonts w:eastAsiaTheme="minorEastAsia"/>
              <w:noProof/>
            </w:rPr>
          </w:pPr>
          <w:hyperlink w:anchor="_Toc2354901" w:history="1">
            <w:r w:rsidR="00252303" w:rsidRPr="00A6181F">
              <w:rPr>
                <w:rStyle w:val="Hyperlink"/>
                <w:noProof/>
              </w:rPr>
              <w:t>2</w:t>
            </w:r>
            <w:r w:rsidR="00252303">
              <w:rPr>
                <w:rFonts w:eastAsiaTheme="minorEastAsia"/>
                <w:noProof/>
              </w:rPr>
              <w:tab/>
            </w:r>
            <w:r w:rsidR="00252303" w:rsidRPr="00A6181F">
              <w:rPr>
                <w:rStyle w:val="Hyperlink"/>
                <w:noProof/>
              </w:rPr>
              <w:t>SUSTENTAÇÃO DO CONTRATO (Art. 15)</w:t>
            </w:r>
            <w:r w:rsidR="00252303">
              <w:rPr>
                <w:noProof/>
                <w:webHidden/>
              </w:rPr>
              <w:tab/>
            </w:r>
            <w:r w:rsidR="00252303">
              <w:rPr>
                <w:noProof/>
                <w:webHidden/>
              </w:rPr>
              <w:fldChar w:fldCharType="begin"/>
            </w:r>
            <w:r w:rsidR="00252303">
              <w:rPr>
                <w:noProof/>
                <w:webHidden/>
              </w:rPr>
              <w:instrText xml:space="preserve"> PAGEREF _Toc2354901 \h </w:instrText>
            </w:r>
            <w:r w:rsidR="00252303">
              <w:rPr>
                <w:noProof/>
                <w:webHidden/>
              </w:rPr>
            </w:r>
            <w:r w:rsidR="00252303">
              <w:rPr>
                <w:noProof/>
                <w:webHidden/>
              </w:rPr>
              <w:fldChar w:fldCharType="separate"/>
            </w:r>
            <w:r w:rsidR="005510C0">
              <w:rPr>
                <w:noProof/>
                <w:webHidden/>
              </w:rPr>
              <w:t>18</w:t>
            </w:r>
            <w:r w:rsidR="00252303">
              <w:rPr>
                <w:noProof/>
                <w:webHidden/>
              </w:rPr>
              <w:fldChar w:fldCharType="end"/>
            </w:r>
          </w:hyperlink>
        </w:p>
        <w:p w14:paraId="15A53BF3" w14:textId="77777777" w:rsidR="00252303" w:rsidRDefault="00665A03">
          <w:pPr>
            <w:pStyle w:val="Sumrio2"/>
            <w:tabs>
              <w:tab w:val="left" w:pos="880"/>
              <w:tab w:val="right" w:leader="dot" w:pos="8494"/>
            </w:tabs>
            <w:rPr>
              <w:rFonts w:eastAsiaTheme="minorEastAsia"/>
              <w:noProof/>
            </w:rPr>
          </w:pPr>
          <w:hyperlink w:anchor="_Toc2354902" w:history="1">
            <w:r w:rsidR="00252303" w:rsidRPr="00A6181F">
              <w:rPr>
                <w:rStyle w:val="Hyperlink"/>
                <w:noProof/>
              </w:rPr>
              <w:t>2.1</w:t>
            </w:r>
            <w:r w:rsidR="00252303">
              <w:rPr>
                <w:rFonts w:eastAsiaTheme="minorEastAsia"/>
                <w:noProof/>
              </w:rPr>
              <w:tab/>
            </w:r>
            <w:r w:rsidR="00252303" w:rsidRPr="00A6181F">
              <w:rPr>
                <w:rStyle w:val="Hyperlink"/>
                <w:noProof/>
              </w:rPr>
              <w:t>Recursos Materiais e Humanos (Art. 15, I)</w:t>
            </w:r>
            <w:r w:rsidR="00252303">
              <w:rPr>
                <w:noProof/>
                <w:webHidden/>
              </w:rPr>
              <w:tab/>
            </w:r>
            <w:r w:rsidR="00252303">
              <w:rPr>
                <w:noProof/>
                <w:webHidden/>
              </w:rPr>
              <w:fldChar w:fldCharType="begin"/>
            </w:r>
            <w:r w:rsidR="00252303">
              <w:rPr>
                <w:noProof/>
                <w:webHidden/>
              </w:rPr>
              <w:instrText xml:space="preserve"> PAGEREF _Toc2354902 \h </w:instrText>
            </w:r>
            <w:r w:rsidR="00252303">
              <w:rPr>
                <w:noProof/>
                <w:webHidden/>
              </w:rPr>
            </w:r>
            <w:r w:rsidR="00252303">
              <w:rPr>
                <w:noProof/>
                <w:webHidden/>
              </w:rPr>
              <w:fldChar w:fldCharType="separate"/>
            </w:r>
            <w:r w:rsidR="005510C0">
              <w:rPr>
                <w:noProof/>
                <w:webHidden/>
              </w:rPr>
              <w:t>18</w:t>
            </w:r>
            <w:r w:rsidR="00252303">
              <w:rPr>
                <w:noProof/>
                <w:webHidden/>
              </w:rPr>
              <w:fldChar w:fldCharType="end"/>
            </w:r>
          </w:hyperlink>
        </w:p>
        <w:p w14:paraId="7EF98C26" w14:textId="77777777" w:rsidR="00252303" w:rsidRDefault="00665A03">
          <w:pPr>
            <w:pStyle w:val="Sumrio2"/>
            <w:tabs>
              <w:tab w:val="left" w:pos="880"/>
              <w:tab w:val="right" w:leader="dot" w:pos="8494"/>
            </w:tabs>
            <w:rPr>
              <w:rFonts w:eastAsiaTheme="minorEastAsia"/>
              <w:noProof/>
            </w:rPr>
          </w:pPr>
          <w:hyperlink w:anchor="_Toc2354903" w:history="1">
            <w:r w:rsidR="00252303" w:rsidRPr="00A6181F">
              <w:rPr>
                <w:rStyle w:val="Hyperlink"/>
                <w:noProof/>
              </w:rPr>
              <w:t>2.2</w:t>
            </w:r>
            <w:r w:rsidR="00252303">
              <w:rPr>
                <w:rFonts w:eastAsiaTheme="minorEastAsia"/>
                <w:noProof/>
              </w:rPr>
              <w:tab/>
            </w:r>
            <w:r w:rsidR="00252303" w:rsidRPr="00A6181F">
              <w:rPr>
                <w:rStyle w:val="Hyperlink"/>
                <w:noProof/>
              </w:rPr>
              <w:t>Qualificação técnica dos Profissionais (Art. 18, §3º, III, a, 10)</w:t>
            </w:r>
            <w:r w:rsidR="00252303">
              <w:rPr>
                <w:noProof/>
                <w:webHidden/>
              </w:rPr>
              <w:tab/>
            </w:r>
            <w:r w:rsidR="00252303">
              <w:rPr>
                <w:noProof/>
                <w:webHidden/>
              </w:rPr>
              <w:fldChar w:fldCharType="begin"/>
            </w:r>
            <w:r w:rsidR="00252303">
              <w:rPr>
                <w:noProof/>
                <w:webHidden/>
              </w:rPr>
              <w:instrText xml:space="preserve"> PAGEREF _Toc2354903 \h </w:instrText>
            </w:r>
            <w:r w:rsidR="00252303">
              <w:rPr>
                <w:noProof/>
                <w:webHidden/>
              </w:rPr>
            </w:r>
            <w:r w:rsidR="00252303">
              <w:rPr>
                <w:noProof/>
                <w:webHidden/>
              </w:rPr>
              <w:fldChar w:fldCharType="separate"/>
            </w:r>
            <w:r w:rsidR="005510C0">
              <w:rPr>
                <w:noProof/>
                <w:webHidden/>
              </w:rPr>
              <w:t>19</w:t>
            </w:r>
            <w:r w:rsidR="00252303">
              <w:rPr>
                <w:noProof/>
                <w:webHidden/>
              </w:rPr>
              <w:fldChar w:fldCharType="end"/>
            </w:r>
          </w:hyperlink>
        </w:p>
        <w:p w14:paraId="46829AD2" w14:textId="77777777" w:rsidR="00252303" w:rsidRDefault="00665A03">
          <w:pPr>
            <w:pStyle w:val="Sumrio2"/>
            <w:tabs>
              <w:tab w:val="left" w:pos="880"/>
              <w:tab w:val="right" w:leader="dot" w:pos="8494"/>
            </w:tabs>
            <w:rPr>
              <w:rFonts w:eastAsiaTheme="minorEastAsia"/>
              <w:noProof/>
            </w:rPr>
          </w:pPr>
          <w:hyperlink w:anchor="_Toc2354904" w:history="1">
            <w:r w:rsidR="00252303" w:rsidRPr="00A6181F">
              <w:rPr>
                <w:rStyle w:val="Hyperlink"/>
                <w:noProof/>
              </w:rPr>
              <w:t>2.3</w:t>
            </w:r>
            <w:r w:rsidR="00252303">
              <w:rPr>
                <w:rFonts w:eastAsiaTheme="minorEastAsia"/>
                <w:noProof/>
              </w:rPr>
              <w:tab/>
            </w:r>
            <w:r w:rsidR="00252303" w:rsidRPr="00A6181F">
              <w:rPr>
                <w:rStyle w:val="Hyperlink"/>
                <w:noProof/>
              </w:rPr>
              <w:t>Descontinuidade do Fornecimento (Art. 15, II)</w:t>
            </w:r>
            <w:r w:rsidR="00252303">
              <w:rPr>
                <w:noProof/>
                <w:webHidden/>
              </w:rPr>
              <w:tab/>
            </w:r>
            <w:r w:rsidR="00252303">
              <w:rPr>
                <w:noProof/>
                <w:webHidden/>
              </w:rPr>
              <w:fldChar w:fldCharType="begin"/>
            </w:r>
            <w:r w:rsidR="00252303">
              <w:rPr>
                <w:noProof/>
                <w:webHidden/>
              </w:rPr>
              <w:instrText xml:space="preserve"> PAGEREF _Toc2354904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1B7A3E70" w14:textId="77777777" w:rsidR="00252303" w:rsidRDefault="00665A03">
          <w:pPr>
            <w:pStyle w:val="Sumrio2"/>
            <w:tabs>
              <w:tab w:val="left" w:pos="880"/>
              <w:tab w:val="right" w:leader="dot" w:pos="8494"/>
            </w:tabs>
            <w:rPr>
              <w:rFonts w:eastAsiaTheme="minorEastAsia"/>
              <w:noProof/>
            </w:rPr>
          </w:pPr>
          <w:hyperlink w:anchor="_Toc2354905" w:history="1">
            <w:r w:rsidR="00252303" w:rsidRPr="00A6181F">
              <w:rPr>
                <w:rStyle w:val="Hyperlink"/>
                <w:noProof/>
              </w:rPr>
              <w:t>2.4</w:t>
            </w:r>
            <w:r w:rsidR="00252303">
              <w:rPr>
                <w:rFonts w:eastAsiaTheme="minorEastAsia"/>
                <w:noProof/>
              </w:rPr>
              <w:tab/>
            </w:r>
            <w:r w:rsidR="00252303" w:rsidRPr="00A6181F">
              <w:rPr>
                <w:rStyle w:val="Hyperlink"/>
                <w:noProof/>
              </w:rPr>
              <w:t>Transição Contratual (Art. 15, III, a, b, c, d, e)</w:t>
            </w:r>
            <w:r w:rsidR="00252303">
              <w:rPr>
                <w:noProof/>
                <w:webHidden/>
              </w:rPr>
              <w:tab/>
            </w:r>
            <w:r w:rsidR="00252303">
              <w:rPr>
                <w:noProof/>
                <w:webHidden/>
              </w:rPr>
              <w:fldChar w:fldCharType="begin"/>
            </w:r>
            <w:r w:rsidR="00252303">
              <w:rPr>
                <w:noProof/>
                <w:webHidden/>
              </w:rPr>
              <w:instrText xml:space="preserve"> PAGEREF _Toc2354905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3BBA017D" w14:textId="77777777" w:rsidR="00252303" w:rsidRDefault="00665A03">
          <w:pPr>
            <w:pStyle w:val="Sumrio2"/>
            <w:tabs>
              <w:tab w:val="left" w:pos="880"/>
              <w:tab w:val="right" w:leader="dot" w:pos="8494"/>
            </w:tabs>
            <w:rPr>
              <w:rFonts w:eastAsiaTheme="minorEastAsia"/>
              <w:noProof/>
            </w:rPr>
          </w:pPr>
          <w:hyperlink w:anchor="_Toc2354906" w:history="1">
            <w:r w:rsidR="00252303" w:rsidRPr="00A6181F">
              <w:rPr>
                <w:rStyle w:val="Hyperlink"/>
                <w:noProof/>
              </w:rPr>
              <w:t>2.5</w:t>
            </w:r>
            <w:r w:rsidR="00252303">
              <w:rPr>
                <w:rFonts w:eastAsiaTheme="minorEastAsia"/>
                <w:noProof/>
              </w:rPr>
              <w:tab/>
            </w:r>
            <w:r w:rsidR="00252303" w:rsidRPr="00A6181F">
              <w:rPr>
                <w:rStyle w:val="Hyperlink"/>
                <w:noProof/>
              </w:rPr>
              <w:t>Estratégia de Independência Tecnológica (Art. 15, IV, a, b)</w:t>
            </w:r>
            <w:r w:rsidR="00252303">
              <w:rPr>
                <w:noProof/>
                <w:webHidden/>
              </w:rPr>
              <w:tab/>
            </w:r>
            <w:r w:rsidR="00252303">
              <w:rPr>
                <w:noProof/>
                <w:webHidden/>
              </w:rPr>
              <w:fldChar w:fldCharType="begin"/>
            </w:r>
            <w:r w:rsidR="00252303">
              <w:rPr>
                <w:noProof/>
                <w:webHidden/>
              </w:rPr>
              <w:instrText xml:space="preserve"> PAGEREF _Toc2354906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69D7F817" w14:textId="77777777" w:rsidR="00252303" w:rsidRDefault="00665A03">
          <w:pPr>
            <w:pStyle w:val="Sumrio2"/>
            <w:tabs>
              <w:tab w:val="left" w:pos="880"/>
              <w:tab w:val="right" w:leader="dot" w:pos="8494"/>
            </w:tabs>
            <w:rPr>
              <w:rFonts w:eastAsiaTheme="minorEastAsia"/>
              <w:noProof/>
            </w:rPr>
          </w:pPr>
          <w:hyperlink w:anchor="_Toc2354907" w:history="1">
            <w:r w:rsidR="00252303" w:rsidRPr="00A6181F">
              <w:rPr>
                <w:rStyle w:val="Hyperlink"/>
                <w:noProof/>
              </w:rPr>
              <w:t>2.6</w:t>
            </w:r>
            <w:r w:rsidR="00252303">
              <w:rPr>
                <w:rFonts w:eastAsiaTheme="minorEastAsia"/>
                <w:noProof/>
              </w:rPr>
              <w:tab/>
            </w:r>
            <w:r w:rsidR="00252303" w:rsidRPr="00A6181F">
              <w:rPr>
                <w:rStyle w:val="Hyperlink"/>
                <w:noProof/>
              </w:rPr>
              <w:t>Direitos de Propriedade Intelectual e Autorais</w:t>
            </w:r>
            <w:r w:rsidR="00252303">
              <w:rPr>
                <w:noProof/>
                <w:webHidden/>
              </w:rPr>
              <w:tab/>
            </w:r>
            <w:r w:rsidR="00252303">
              <w:rPr>
                <w:noProof/>
                <w:webHidden/>
              </w:rPr>
              <w:fldChar w:fldCharType="begin"/>
            </w:r>
            <w:r w:rsidR="00252303">
              <w:rPr>
                <w:noProof/>
                <w:webHidden/>
              </w:rPr>
              <w:instrText xml:space="preserve"> PAGEREF _Toc2354907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1D5588D6" w14:textId="77777777" w:rsidR="00252303" w:rsidRDefault="00665A03">
          <w:pPr>
            <w:pStyle w:val="Sumrio1"/>
            <w:tabs>
              <w:tab w:val="left" w:pos="440"/>
              <w:tab w:val="right" w:leader="dot" w:pos="8494"/>
            </w:tabs>
            <w:rPr>
              <w:rFonts w:eastAsiaTheme="minorEastAsia"/>
              <w:noProof/>
            </w:rPr>
          </w:pPr>
          <w:hyperlink w:anchor="_Toc2354908" w:history="1">
            <w:r w:rsidR="00252303" w:rsidRPr="00A6181F">
              <w:rPr>
                <w:rStyle w:val="Hyperlink"/>
                <w:noProof/>
              </w:rPr>
              <w:t>3</w:t>
            </w:r>
            <w:r w:rsidR="00252303">
              <w:rPr>
                <w:rFonts w:eastAsiaTheme="minorEastAsia"/>
                <w:noProof/>
              </w:rPr>
              <w:tab/>
            </w:r>
            <w:r w:rsidR="00252303" w:rsidRPr="00A6181F">
              <w:rPr>
                <w:rStyle w:val="Hyperlink"/>
                <w:noProof/>
              </w:rPr>
              <w:t>ESTRATÉGIA PARA A CONTRATAÇÃO (Art. 16)</w:t>
            </w:r>
            <w:r w:rsidR="00252303">
              <w:rPr>
                <w:noProof/>
                <w:webHidden/>
              </w:rPr>
              <w:tab/>
            </w:r>
            <w:r w:rsidR="00252303">
              <w:rPr>
                <w:noProof/>
                <w:webHidden/>
              </w:rPr>
              <w:fldChar w:fldCharType="begin"/>
            </w:r>
            <w:r w:rsidR="00252303">
              <w:rPr>
                <w:noProof/>
                <w:webHidden/>
              </w:rPr>
              <w:instrText xml:space="preserve"> PAGEREF _Toc2354908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756F4498" w14:textId="77777777" w:rsidR="00252303" w:rsidRDefault="00665A03">
          <w:pPr>
            <w:pStyle w:val="Sumrio2"/>
            <w:tabs>
              <w:tab w:val="left" w:pos="880"/>
              <w:tab w:val="right" w:leader="dot" w:pos="8494"/>
            </w:tabs>
            <w:rPr>
              <w:rFonts w:eastAsiaTheme="minorEastAsia"/>
              <w:noProof/>
            </w:rPr>
          </w:pPr>
          <w:hyperlink w:anchor="_Toc2354909" w:history="1">
            <w:r w:rsidR="00252303" w:rsidRPr="00A6181F">
              <w:rPr>
                <w:rStyle w:val="Hyperlink"/>
                <w:noProof/>
              </w:rPr>
              <w:t>3.1</w:t>
            </w:r>
            <w:r w:rsidR="00252303">
              <w:rPr>
                <w:rFonts w:eastAsiaTheme="minorEastAsia"/>
                <w:noProof/>
              </w:rPr>
              <w:tab/>
            </w:r>
            <w:r w:rsidR="00252303" w:rsidRPr="00A6181F">
              <w:rPr>
                <w:rStyle w:val="Hyperlink"/>
                <w:noProof/>
              </w:rPr>
              <w:t>Natureza do Objeto (Art. 16, I)</w:t>
            </w:r>
            <w:r w:rsidR="00252303">
              <w:rPr>
                <w:noProof/>
                <w:webHidden/>
              </w:rPr>
              <w:tab/>
            </w:r>
            <w:r w:rsidR="00252303">
              <w:rPr>
                <w:noProof/>
                <w:webHidden/>
              </w:rPr>
              <w:fldChar w:fldCharType="begin"/>
            </w:r>
            <w:r w:rsidR="00252303">
              <w:rPr>
                <w:noProof/>
                <w:webHidden/>
              </w:rPr>
              <w:instrText xml:space="preserve"> PAGEREF _Toc2354909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48A766AA" w14:textId="77777777" w:rsidR="00252303" w:rsidRDefault="00665A03">
          <w:pPr>
            <w:pStyle w:val="Sumrio2"/>
            <w:tabs>
              <w:tab w:val="left" w:pos="880"/>
              <w:tab w:val="right" w:leader="dot" w:pos="8494"/>
            </w:tabs>
            <w:rPr>
              <w:rFonts w:eastAsiaTheme="minorEastAsia"/>
              <w:noProof/>
            </w:rPr>
          </w:pPr>
          <w:hyperlink w:anchor="_Toc2354910" w:history="1">
            <w:r w:rsidR="00252303" w:rsidRPr="00A6181F">
              <w:rPr>
                <w:rStyle w:val="Hyperlink"/>
                <w:noProof/>
              </w:rPr>
              <w:t>3.2</w:t>
            </w:r>
            <w:r w:rsidR="00252303">
              <w:rPr>
                <w:rFonts w:eastAsiaTheme="minorEastAsia"/>
                <w:noProof/>
              </w:rPr>
              <w:tab/>
            </w:r>
            <w:r w:rsidR="00252303" w:rsidRPr="00A6181F">
              <w:rPr>
                <w:rStyle w:val="Hyperlink"/>
                <w:noProof/>
              </w:rPr>
              <w:t>Parcelamento do Objeto (Art. 16, II)</w:t>
            </w:r>
            <w:r w:rsidR="00252303">
              <w:rPr>
                <w:noProof/>
                <w:webHidden/>
              </w:rPr>
              <w:tab/>
            </w:r>
            <w:r w:rsidR="00252303">
              <w:rPr>
                <w:noProof/>
                <w:webHidden/>
              </w:rPr>
              <w:fldChar w:fldCharType="begin"/>
            </w:r>
            <w:r w:rsidR="00252303">
              <w:rPr>
                <w:noProof/>
                <w:webHidden/>
              </w:rPr>
              <w:instrText xml:space="preserve"> PAGEREF _Toc2354910 \h </w:instrText>
            </w:r>
            <w:r w:rsidR="00252303">
              <w:rPr>
                <w:noProof/>
                <w:webHidden/>
              </w:rPr>
            </w:r>
            <w:r w:rsidR="00252303">
              <w:rPr>
                <w:noProof/>
                <w:webHidden/>
              </w:rPr>
              <w:fldChar w:fldCharType="separate"/>
            </w:r>
            <w:r w:rsidR="005510C0">
              <w:rPr>
                <w:noProof/>
                <w:webHidden/>
              </w:rPr>
              <w:t>20</w:t>
            </w:r>
            <w:r w:rsidR="00252303">
              <w:rPr>
                <w:noProof/>
                <w:webHidden/>
              </w:rPr>
              <w:fldChar w:fldCharType="end"/>
            </w:r>
          </w:hyperlink>
        </w:p>
        <w:p w14:paraId="591A73E1" w14:textId="77777777" w:rsidR="00252303" w:rsidRDefault="00665A03">
          <w:pPr>
            <w:pStyle w:val="Sumrio2"/>
            <w:tabs>
              <w:tab w:val="left" w:pos="880"/>
              <w:tab w:val="right" w:leader="dot" w:pos="8494"/>
            </w:tabs>
            <w:rPr>
              <w:rFonts w:eastAsiaTheme="minorEastAsia"/>
              <w:noProof/>
            </w:rPr>
          </w:pPr>
          <w:hyperlink w:anchor="_Toc2354911" w:history="1">
            <w:r w:rsidR="00252303" w:rsidRPr="00A6181F">
              <w:rPr>
                <w:rStyle w:val="Hyperlink"/>
                <w:noProof/>
              </w:rPr>
              <w:t>3.3</w:t>
            </w:r>
            <w:r w:rsidR="00252303">
              <w:rPr>
                <w:rFonts w:eastAsiaTheme="minorEastAsia"/>
                <w:noProof/>
              </w:rPr>
              <w:tab/>
            </w:r>
            <w:r w:rsidR="00252303" w:rsidRPr="00A6181F">
              <w:rPr>
                <w:rStyle w:val="Hyperlink"/>
                <w:noProof/>
              </w:rPr>
              <w:t>Da amostra:</w:t>
            </w:r>
            <w:r w:rsidR="00252303">
              <w:rPr>
                <w:noProof/>
                <w:webHidden/>
              </w:rPr>
              <w:tab/>
            </w:r>
            <w:r w:rsidR="00252303">
              <w:rPr>
                <w:noProof/>
                <w:webHidden/>
              </w:rPr>
              <w:fldChar w:fldCharType="begin"/>
            </w:r>
            <w:r w:rsidR="00252303">
              <w:rPr>
                <w:noProof/>
                <w:webHidden/>
              </w:rPr>
              <w:instrText xml:space="preserve"> PAGEREF _Toc2354911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66DC5CB2" w14:textId="77777777" w:rsidR="00252303" w:rsidRDefault="00665A03">
          <w:pPr>
            <w:pStyle w:val="Sumrio2"/>
            <w:tabs>
              <w:tab w:val="left" w:pos="880"/>
              <w:tab w:val="right" w:leader="dot" w:pos="8494"/>
            </w:tabs>
            <w:rPr>
              <w:rFonts w:eastAsiaTheme="minorEastAsia"/>
              <w:noProof/>
            </w:rPr>
          </w:pPr>
          <w:hyperlink w:anchor="_Toc2354912" w:history="1">
            <w:r w:rsidR="00252303" w:rsidRPr="00A6181F">
              <w:rPr>
                <w:rStyle w:val="Hyperlink"/>
                <w:noProof/>
              </w:rPr>
              <w:t>3.4</w:t>
            </w:r>
            <w:r w:rsidR="00252303">
              <w:rPr>
                <w:rFonts w:eastAsiaTheme="minorEastAsia"/>
                <w:noProof/>
              </w:rPr>
              <w:tab/>
            </w:r>
            <w:r w:rsidR="00252303" w:rsidRPr="00A6181F">
              <w:rPr>
                <w:rStyle w:val="Hyperlink"/>
                <w:noProof/>
              </w:rPr>
              <w:t>Modalidade e Tipo de Licitação (Art. 16, IV)</w:t>
            </w:r>
            <w:r w:rsidR="00252303">
              <w:rPr>
                <w:noProof/>
                <w:webHidden/>
              </w:rPr>
              <w:tab/>
            </w:r>
            <w:r w:rsidR="00252303">
              <w:rPr>
                <w:noProof/>
                <w:webHidden/>
              </w:rPr>
              <w:fldChar w:fldCharType="begin"/>
            </w:r>
            <w:r w:rsidR="00252303">
              <w:rPr>
                <w:noProof/>
                <w:webHidden/>
              </w:rPr>
              <w:instrText xml:space="preserve"> PAGEREF _Toc2354912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2EDD1053" w14:textId="77777777" w:rsidR="00252303" w:rsidRDefault="00665A03">
          <w:pPr>
            <w:pStyle w:val="Sumrio3"/>
            <w:tabs>
              <w:tab w:val="left" w:pos="1320"/>
              <w:tab w:val="right" w:leader="dot" w:pos="8494"/>
            </w:tabs>
            <w:rPr>
              <w:rFonts w:eastAsiaTheme="minorEastAsia"/>
              <w:noProof/>
            </w:rPr>
          </w:pPr>
          <w:hyperlink w:anchor="_Toc2354913" w:history="1">
            <w:r w:rsidR="00252303" w:rsidRPr="00A6181F">
              <w:rPr>
                <w:rStyle w:val="Hyperlink"/>
                <w:noProof/>
              </w:rPr>
              <w:t>3.4.1</w:t>
            </w:r>
            <w:r w:rsidR="00252303">
              <w:rPr>
                <w:rFonts w:eastAsiaTheme="minorEastAsia"/>
                <w:noProof/>
              </w:rPr>
              <w:tab/>
            </w:r>
            <w:r w:rsidR="00252303" w:rsidRPr="00A6181F">
              <w:rPr>
                <w:rStyle w:val="Hyperlink"/>
                <w:noProof/>
              </w:rPr>
              <w:t>Modalidade, Tipo de Licitação (Art. 18, § 3º, II, j, Resolução 182/2013-CNJ)</w:t>
            </w:r>
            <w:r w:rsidR="00252303">
              <w:rPr>
                <w:noProof/>
                <w:webHidden/>
              </w:rPr>
              <w:tab/>
            </w:r>
            <w:r w:rsidR="00252303">
              <w:rPr>
                <w:noProof/>
                <w:webHidden/>
              </w:rPr>
              <w:fldChar w:fldCharType="begin"/>
            </w:r>
            <w:r w:rsidR="00252303">
              <w:rPr>
                <w:noProof/>
                <w:webHidden/>
              </w:rPr>
              <w:instrText xml:space="preserve"> PAGEREF _Toc2354913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71C81D10" w14:textId="77777777" w:rsidR="00252303" w:rsidRDefault="00665A03">
          <w:pPr>
            <w:pStyle w:val="Sumrio3"/>
            <w:tabs>
              <w:tab w:val="left" w:pos="1320"/>
              <w:tab w:val="right" w:leader="dot" w:pos="8494"/>
            </w:tabs>
            <w:rPr>
              <w:rFonts w:eastAsiaTheme="minorEastAsia"/>
              <w:noProof/>
            </w:rPr>
          </w:pPr>
          <w:hyperlink w:anchor="_Toc2354914" w:history="1">
            <w:r w:rsidR="00252303" w:rsidRPr="00A6181F">
              <w:rPr>
                <w:rStyle w:val="Hyperlink"/>
                <w:noProof/>
              </w:rPr>
              <w:t>3.4.2</w:t>
            </w:r>
            <w:r w:rsidR="00252303">
              <w:rPr>
                <w:rFonts w:eastAsiaTheme="minorEastAsia"/>
                <w:noProof/>
              </w:rPr>
              <w:tab/>
            </w:r>
            <w:r w:rsidR="00252303" w:rsidRPr="00A6181F">
              <w:rPr>
                <w:rStyle w:val="Hyperlink"/>
                <w:noProof/>
              </w:rPr>
              <w:t>Não aplicação da Lei Complementar n. 123/2006, alterada pela Lei Complementar n. 147/2014.</w:t>
            </w:r>
            <w:r w:rsidR="00252303">
              <w:rPr>
                <w:noProof/>
                <w:webHidden/>
              </w:rPr>
              <w:tab/>
            </w:r>
            <w:r w:rsidR="00252303">
              <w:rPr>
                <w:noProof/>
                <w:webHidden/>
              </w:rPr>
              <w:fldChar w:fldCharType="begin"/>
            </w:r>
            <w:r w:rsidR="00252303">
              <w:rPr>
                <w:noProof/>
                <w:webHidden/>
              </w:rPr>
              <w:instrText xml:space="preserve"> PAGEREF _Toc2354914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250FD1A5" w14:textId="77777777" w:rsidR="00252303" w:rsidRDefault="00665A03">
          <w:pPr>
            <w:pStyle w:val="Sumrio2"/>
            <w:tabs>
              <w:tab w:val="left" w:pos="880"/>
              <w:tab w:val="right" w:leader="dot" w:pos="8494"/>
            </w:tabs>
            <w:rPr>
              <w:rFonts w:eastAsiaTheme="minorEastAsia"/>
              <w:noProof/>
            </w:rPr>
          </w:pPr>
          <w:hyperlink w:anchor="_Toc2354915" w:history="1">
            <w:r w:rsidR="00252303" w:rsidRPr="00A6181F">
              <w:rPr>
                <w:rStyle w:val="Hyperlink"/>
                <w:noProof/>
              </w:rPr>
              <w:t>3.5</w:t>
            </w:r>
            <w:r w:rsidR="00252303">
              <w:rPr>
                <w:rFonts w:eastAsiaTheme="minorEastAsia"/>
                <w:noProof/>
              </w:rPr>
              <w:tab/>
            </w:r>
            <w:r w:rsidR="00252303" w:rsidRPr="00A6181F">
              <w:rPr>
                <w:rStyle w:val="Hyperlink"/>
                <w:noProof/>
              </w:rPr>
              <w:t>Classificação e Indicação Orçamentária (Art. 16, V)</w:t>
            </w:r>
            <w:r w:rsidR="00252303">
              <w:rPr>
                <w:noProof/>
                <w:webHidden/>
              </w:rPr>
              <w:tab/>
            </w:r>
            <w:r w:rsidR="00252303">
              <w:rPr>
                <w:noProof/>
                <w:webHidden/>
              </w:rPr>
              <w:fldChar w:fldCharType="begin"/>
            </w:r>
            <w:r w:rsidR="00252303">
              <w:rPr>
                <w:noProof/>
                <w:webHidden/>
              </w:rPr>
              <w:instrText xml:space="preserve"> PAGEREF _Toc2354915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6AEA70E5" w14:textId="77777777" w:rsidR="00252303" w:rsidRDefault="00665A03">
          <w:pPr>
            <w:pStyle w:val="Sumrio2"/>
            <w:tabs>
              <w:tab w:val="left" w:pos="880"/>
              <w:tab w:val="right" w:leader="dot" w:pos="8494"/>
            </w:tabs>
            <w:rPr>
              <w:rFonts w:eastAsiaTheme="minorEastAsia"/>
              <w:noProof/>
            </w:rPr>
          </w:pPr>
          <w:hyperlink w:anchor="_Toc2354916" w:history="1">
            <w:r w:rsidR="00252303" w:rsidRPr="00A6181F">
              <w:rPr>
                <w:rStyle w:val="Hyperlink"/>
                <w:noProof/>
              </w:rPr>
              <w:t>3.6</w:t>
            </w:r>
            <w:r w:rsidR="00252303">
              <w:rPr>
                <w:rFonts w:eastAsiaTheme="minorEastAsia"/>
                <w:noProof/>
              </w:rPr>
              <w:tab/>
            </w:r>
            <w:r w:rsidR="00252303" w:rsidRPr="00A6181F">
              <w:rPr>
                <w:rStyle w:val="Hyperlink"/>
                <w:noProof/>
              </w:rPr>
              <w:t>Vigência da Prestação de Serviço (Art. 16, VI)</w:t>
            </w:r>
            <w:r w:rsidR="00252303">
              <w:rPr>
                <w:noProof/>
                <w:webHidden/>
              </w:rPr>
              <w:tab/>
            </w:r>
            <w:r w:rsidR="00252303">
              <w:rPr>
                <w:noProof/>
                <w:webHidden/>
              </w:rPr>
              <w:fldChar w:fldCharType="begin"/>
            </w:r>
            <w:r w:rsidR="00252303">
              <w:rPr>
                <w:noProof/>
                <w:webHidden/>
              </w:rPr>
              <w:instrText xml:space="preserve"> PAGEREF _Toc2354916 \h </w:instrText>
            </w:r>
            <w:r w:rsidR="00252303">
              <w:rPr>
                <w:noProof/>
                <w:webHidden/>
              </w:rPr>
            </w:r>
            <w:r w:rsidR="00252303">
              <w:rPr>
                <w:noProof/>
                <w:webHidden/>
              </w:rPr>
              <w:fldChar w:fldCharType="separate"/>
            </w:r>
            <w:r w:rsidR="005510C0">
              <w:rPr>
                <w:noProof/>
                <w:webHidden/>
              </w:rPr>
              <w:t>22</w:t>
            </w:r>
            <w:r w:rsidR="00252303">
              <w:rPr>
                <w:noProof/>
                <w:webHidden/>
              </w:rPr>
              <w:fldChar w:fldCharType="end"/>
            </w:r>
          </w:hyperlink>
        </w:p>
        <w:p w14:paraId="3EF9E5BF" w14:textId="77777777" w:rsidR="00252303" w:rsidRDefault="00665A03">
          <w:pPr>
            <w:pStyle w:val="Sumrio2"/>
            <w:tabs>
              <w:tab w:val="left" w:pos="880"/>
              <w:tab w:val="right" w:leader="dot" w:pos="8494"/>
            </w:tabs>
            <w:rPr>
              <w:rFonts w:eastAsiaTheme="minorEastAsia"/>
              <w:noProof/>
            </w:rPr>
          </w:pPr>
          <w:hyperlink w:anchor="_Toc2354917" w:history="1">
            <w:r w:rsidR="00252303" w:rsidRPr="00A6181F">
              <w:rPr>
                <w:rStyle w:val="Hyperlink"/>
                <w:noProof/>
              </w:rPr>
              <w:t>3.7</w:t>
            </w:r>
            <w:r w:rsidR="00252303">
              <w:rPr>
                <w:rFonts w:eastAsiaTheme="minorEastAsia"/>
                <w:noProof/>
              </w:rPr>
              <w:tab/>
            </w:r>
            <w:r w:rsidR="00252303" w:rsidRPr="00A6181F">
              <w:rPr>
                <w:rStyle w:val="Hyperlink"/>
                <w:noProof/>
              </w:rPr>
              <w:t>Equipe de Apoio e Gestão à Contratação (Art. 16, VII)</w:t>
            </w:r>
            <w:r w:rsidR="00252303">
              <w:rPr>
                <w:noProof/>
                <w:webHidden/>
              </w:rPr>
              <w:tab/>
            </w:r>
            <w:r w:rsidR="00252303">
              <w:rPr>
                <w:noProof/>
                <w:webHidden/>
              </w:rPr>
              <w:fldChar w:fldCharType="begin"/>
            </w:r>
            <w:r w:rsidR="00252303">
              <w:rPr>
                <w:noProof/>
                <w:webHidden/>
              </w:rPr>
              <w:instrText xml:space="preserve"> PAGEREF _Toc2354917 \h </w:instrText>
            </w:r>
            <w:r w:rsidR="00252303">
              <w:rPr>
                <w:noProof/>
                <w:webHidden/>
              </w:rPr>
            </w:r>
            <w:r w:rsidR="00252303">
              <w:rPr>
                <w:noProof/>
                <w:webHidden/>
              </w:rPr>
              <w:fldChar w:fldCharType="separate"/>
            </w:r>
            <w:r w:rsidR="005510C0">
              <w:rPr>
                <w:noProof/>
                <w:webHidden/>
              </w:rPr>
              <w:t>23</w:t>
            </w:r>
            <w:r w:rsidR="00252303">
              <w:rPr>
                <w:noProof/>
                <w:webHidden/>
              </w:rPr>
              <w:fldChar w:fldCharType="end"/>
            </w:r>
          </w:hyperlink>
        </w:p>
        <w:p w14:paraId="13EFA13D" w14:textId="77777777" w:rsidR="00252303" w:rsidRDefault="00665A03">
          <w:pPr>
            <w:pStyle w:val="Sumrio1"/>
            <w:tabs>
              <w:tab w:val="left" w:pos="440"/>
              <w:tab w:val="right" w:leader="dot" w:pos="8494"/>
            </w:tabs>
            <w:rPr>
              <w:rFonts w:eastAsiaTheme="minorEastAsia"/>
              <w:noProof/>
            </w:rPr>
          </w:pPr>
          <w:hyperlink w:anchor="_Toc2354918" w:history="1">
            <w:r w:rsidR="00252303" w:rsidRPr="00A6181F">
              <w:rPr>
                <w:rStyle w:val="Hyperlink"/>
                <w:noProof/>
              </w:rPr>
              <w:t>4</w:t>
            </w:r>
            <w:r w:rsidR="00252303">
              <w:rPr>
                <w:rFonts w:eastAsiaTheme="minorEastAsia"/>
                <w:noProof/>
              </w:rPr>
              <w:tab/>
            </w:r>
            <w:r w:rsidR="00252303" w:rsidRPr="00A6181F">
              <w:rPr>
                <w:rStyle w:val="Hyperlink"/>
                <w:noProof/>
              </w:rPr>
              <w:t>ANÁLISE DE RISCOS</w:t>
            </w:r>
            <w:r w:rsidR="00252303">
              <w:rPr>
                <w:noProof/>
                <w:webHidden/>
              </w:rPr>
              <w:tab/>
            </w:r>
            <w:r w:rsidR="00252303">
              <w:rPr>
                <w:noProof/>
                <w:webHidden/>
              </w:rPr>
              <w:fldChar w:fldCharType="begin"/>
            </w:r>
            <w:r w:rsidR="00252303">
              <w:rPr>
                <w:noProof/>
                <w:webHidden/>
              </w:rPr>
              <w:instrText xml:space="preserve"> PAGEREF _Toc2354918 \h </w:instrText>
            </w:r>
            <w:r w:rsidR="00252303">
              <w:rPr>
                <w:noProof/>
                <w:webHidden/>
              </w:rPr>
            </w:r>
            <w:r w:rsidR="00252303">
              <w:rPr>
                <w:noProof/>
                <w:webHidden/>
              </w:rPr>
              <w:fldChar w:fldCharType="separate"/>
            </w:r>
            <w:r w:rsidR="005510C0">
              <w:rPr>
                <w:noProof/>
                <w:webHidden/>
              </w:rPr>
              <w:t>25</w:t>
            </w:r>
            <w:r w:rsidR="00252303">
              <w:rPr>
                <w:noProof/>
                <w:webHidden/>
              </w:rPr>
              <w:fldChar w:fldCharType="end"/>
            </w:r>
          </w:hyperlink>
        </w:p>
        <w:p w14:paraId="6B095442" w14:textId="77777777" w:rsidR="00252303" w:rsidRDefault="00665A03">
          <w:pPr>
            <w:pStyle w:val="Sumrio2"/>
            <w:tabs>
              <w:tab w:val="right" w:leader="dot" w:pos="8494"/>
            </w:tabs>
            <w:rPr>
              <w:rFonts w:eastAsiaTheme="minorEastAsia"/>
              <w:noProof/>
            </w:rPr>
          </w:pPr>
          <w:hyperlink w:anchor="_Toc2354919" w:history="1">
            <w:r w:rsidR="00252303" w:rsidRPr="00A6181F">
              <w:rPr>
                <w:rStyle w:val="Hyperlink"/>
                <w:noProof/>
              </w:rPr>
              <w:t>Anexo A</w:t>
            </w:r>
            <w:r w:rsidR="00252303">
              <w:rPr>
                <w:noProof/>
                <w:webHidden/>
              </w:rPr>
              <w:tab/>
            </w:r>
            <w:r w:rsidR="00252303">
              <w:rPr>
                <w:noProof/>
                <w:webHidden/>
              </w:rPr>
              <w:fldChar w:fldCharType="begin"/>
            </w:r>
            <w:r w:rsidR="00252303">
              <w:rPr>
                <w:noProof/>
                <w:webHidden/>
              </w:rPr>
              <w:instrText xml:space="preserve"> PAGEREF _Toc2354919 \h </w:instrText>
            </w:r>
            <w:r w:rsidR="00252303">
              <w:rPr>
                <w:noProof/>
                <w:webHidden/>
              </w:rPr>
            </w:r>
            <w:r w:rsidR="00252303">
              <w:rPr>
                <w:noProof/>
                <w:webHidden/>
              </w:rPr>
              <w:fldChar w:fldCharType="separate"/>
            </w:r>
            <w:r w:rsidR="005510C0">
              <w:rPr>
                <w:noProof/>
                <w:webHidden/>
              </w:rPr>
              <w:t>28</w:t>
            </w:r>
            <w:r w:rsidR="00252303">
              <w:rPr>
                <w:noProof/>
                <w:webHidden/>
              </w:rPr>
              <w:fldChar w:fldCharType="end"/>
            </w:r>
          </w:hyperlink>
        </w:p>
        <w:p w14:paraId="5FF26388" w14:textId="77777777" w:rsidR="00252303" w:rsidRDefault="00665A03">
          <w:pPr>
            <w:pStyle w:val="Sumrio2"/>
            <w:tabs>
              <w:tab w:val="right" w:leader="dot" w:pos="8494"/>
            </w:tabs>
            <w:rPr>
              <w:rFonts w:eastAsiaTheme="minorEastAsia"/>
              <w:noProof/>
            </w:rPr>
          </w:pPr>
          <w:hyperlink w:anchor="_Toc2354920" w:history="1">
            <w:r w:rsidR="00252303" w:rsidRPr="00A6181F">
              <w:rPr>
                <w:rStyle w:val="Hyperlink"/>
                <w:noProof/>
              </w:rPr>
              <w:t>Lista de Potenciais Fornecedores</w:t>
            </w:r>
            <w:r w:rsidR="00252303">
              <w:rPr>
                <w:noProof/>
                <w:webHidden/>
              </w:rPr>
              <w:tab/>
            </w:r>
            <w:r w:rsidR="00252303">
              <w:rPr>
                <w:noProof/>
                <w:webHidden/>
              </w:rPr>
              <w:fldChar w:fldCharType="begin"/>
            </w:r>
            <w:r w:rsidR="00252303">
              <w:rPr>
                <w:noProof/>
                <w:webHidden/>
              </w:rPr>
              <w:instrText xml:space="preserve"> PAGEREF _Toc2354920 \h </w:instrText>
            </w:r>
            <w:r w:rsidR="00252303">
              <w:rPr>
                <w:noProof/>
                <w:webHidden/>
              </w:rPr>
            </w:r>
            <w:r w:rsidR="00252303">
              <w:rPr>
                <w:noProof/>
                <w:webHidden/>
              </w:rPr>
              <w:fldChar w:fldCharType="separate"/>
            </w:r>
            <w:r w:rsidR="005510C0">
              <w:rPr>
                <w:noProof/>
                <w:webHidden/>
              </w:rPr>
              <w:t>28</w:t>
            </w:r>
            <w:r w:rsidR="00252303">
              <w:rPr>
                <w:noProof/>
                <w:webHidden/>
              </w:rPr>
              <w:fldChar w:fldCharType="end"/>
            </w:r>
          </w:hyperlink>
        </w:p>
        <w:p w14:paraId="70E14679" w14:textId="77777777" w:rsidR="00252303" w:rsidRDefault="00665A03">
          <w:pPr>
            <w:pStyle w:val="Sumrio2"/>
            <w:tabs>
              <w:tab w:val="right" w:leader="dot" w:pos="8494"/>
            </w:tabs>
            <w:rPr>
              <w:rFonts w:eastAsiaTheme="minorEastAsia"/>
              <w:noProof/>
            </w:rPr>
          </w:pPr>
          <w:hyperlink w:anchor="_Toc2354921" w:history="1">
            <w:r w:rsidR="00252303" w:rsidRPr="00A6181F">
              <w:rPr>
                <w:rStyle w:val="Hyperlink"/>
                <w:noProof/>
              </w:rPr>
              <w:t>Anexo B</w:t>
            </w:r>
            <w:r w:rsidR="00252303">
              <w:rPr>
                <w:noProof/>
                <w:webHidden/>
              </w:rPr>
              <w:tab/>
            </w:r>
            <w:r w:rsidR="00252303">
              <w:rPr>
                <w:noProof/>
                <w:webHidden/>
              </w:rPr>
              <w:fldChar w:fldCharType="begin"/>
            </w:r>
            <w:r w:rsidR="00252303">
              <w:rPr>
                <w:noProof/>
                <w:webHidden/>
              </w:rPr>
              <w:instrText xml:space="preserve"> PAGEREF _Toc2354921 \h </w:instrText>
            </w:r>
            <w:r w:rsidR="00252303">
              <w:rPr>
                <w:noProof/>
                <w:webHidden/>
              </w:rPr>
            </w:r>
            <w:r w:rsidR="00252303">
              <w:rPr>
                <w:noProof/>
                <w:webHidden/>
              </w:rPr>
              <w:fldChar w:fldCharType="separate"/>
            </w:r>
            <w:r w:rsidR="005510C0">
              <w:rPr>
                <w:noProof/>
                <w:webHidden/>
              </w:rPr>
              <w:t>29</w:t>
            </w:r>
            <w:r w:rsidR="00252303">
              <w:rPr>
                <w:noProof/>
                <w:webHidden/>
              </w:rPr>
              <w:fldChar w:fldCharType="end"/>
            </w:r>
          </w:hyperlink>
        </w:p>
        <w:p w14:paraId="0D5989A5" w14:textId="77777777" w:rsidR="00252303" w:rsidRDefault="00665A03">
          <w:pPr>
            <w:pStyle w:val="Sumrio2"/>
            <w:tabs>
              <w:tab w:val="right" w:leader="dot" w:pos="8494"/>
            </w:tabs>
            <w:rPr>
              <w:rFonts w:eastAsiaTheme="minorEastAsia"/>
              <w:noProof/>
            </w:rPr>
          </w:pPr>
          <w:hyperlink w:anchor="_Toc2354922" w:history="1">
            <w:r w:rsidR="00252303" w:rsidRPr="00A6181F">
              <w:rPr>
                <w:rStyle w:val="Hyperlink"/>
                <w:noProof/>
              </w:rPr>
              <w:t>Contratações Públicas Similares</w:t>
            </w:r>
            <w:r w:rsidR="00252303">
              <w:rPr>
                <w:noProof/>
                <w:webHidden/>
              </w:rPr>
              <w:tab/>
            </w:r>
            <w:r w:rsidR="00252303">
              <w:rPr>
                <w:noProof/>
                <w:webHidden/>
              </w:rPr>
              <w:fldChar w:fldCharType="begin"/>
            </w:r>
            <w:r w:rsidR="00252303">
              <w:rPr>
                <w:noProof/>
                <w:webHidden/>
              </w:rPr>
              <w:instrText xml:space="preserve"> PAGEREF _Toc2354922 \h </w:instrText>
            </w:r>
            <w:r w:rsidR="00252303">
              <w:rPr>
                <w:noProof/>
                <w:webHidden/>
              </w:rPr>
            </w:r>
            <w:r w:rsidR="00252303">
              <w:rPr>
                <w:noProof/>
                <w:webHidden/>
              </w:rPr>
              <w:fldChar w:fldCharType="separate"/>
            </w:r>
            <w:r w:rsidR="005510C0">
              <w:rPr>
                <w:noProof/>
                <w:webHidden/>
              </w:rPr>
              <w:t>29</w:t>
            </w:r>
            <w:r w:rsidR="00252303">
              <w:rPr>
                <w:noProof/>
                <w:webHidden/>
              </w:rPr>
              <w:fldChar w:fldCharType="end"/>
            </w:r>
          </w:hyperlink>
        </w:p>
        <w:p w14:paraId="3F0231D1" w14:textId="77777777" w:rsidR="00252303" w:rsidRDefault="00665A03">
          <w:pPr>
            <w:pStyle w:val="Sumrio2"/>
            <w:tabs>
              <w:tab w:val="right" w:leader="dot" w:pos="8494"/>
            </w:tabs>
            <w:rPr>
              <w:rFonts w:eastAsiaTheme="minorEastAsia"/>
              <w:noProof/>
            </w:rPr>
          </w:pPr>
          <w:hyperlink w:anchor="_Toc2354923" w:history="1">
            <w:r w:rsidR="00252303" w:rsidRPr="00A6181F">
              <w:rPr>
                <w:rStyle w:val="Hyperlink"/>
                <w:noProof/>
              </w:rPr>
              <w:t>Anexo C</w:t>
            </w:r>
            <w:r w:rsidR="00252303">
              <w:rPr>
                <w:noProof/>
                <w:webHidden/>
              </w:rPr>
              <w:tab/>
            </w:r>
            <w:r w:rsidR="00252303">
              <w:rPr>
                <w:noProof/>
                <w:webHidden/>
              </w:rPr>
              <w:fldChar w:fldCharType="begin"/>
            </w:r>
            <w:r w:rsidR="00252303">
              <w:rPr>
                <w:noProof/>
                <w:webHidden/>
              </w:rPr>
              <w:instrText xml:space="preserve"> PAGEREF _Toc2354923 \h </w:instrText>
            </w:r>
            <w:r w:rsidR="00252303">
              <w:rPr>
                <w:noProof/>
                <w:webHidden/>
              </w:rPr>
            </w:r>
            <w:r w:rsidR="00252303">
              <w:rPr>
                <w:noProof/>
                <w:webHidden/>
              </w:rPr>
              <w:fldChar w:fldCharType="separate"/>
            </w:r>
            <w:r w:rsidR="005510C0">
              <w:rPr>
                <w:noProof/>
                <w:webHidden/>
              </w:rPr>
              <w:t>32</w:t>
            </w:r>
            <w:r w:rsidR="00252303">
              <w:rPr>
                <w:noProof/>
                <w:webHidden/>
              </w:rPr>
              <w:fldChar w:fldCharType="end"/>
            </w:r>
          </w:hyperlink>
        </w:p>
        <w:p w14:paraId="523E0594" w14:textId="77777777" w:rsidR="00252303" w:rsidRDefault="00665A03">
          <w:pPr>
            <w:pStyle w:val="Sumrio2"/>
            <w:tabs>
              <w:tab w:val="right" w:leader="dot" w:pos="8494"/>
            </w:tabs>
            <w:rPr>
              <w:rFonts w:eastAsiaTheme="minorEastAsia"/>
              <w:noProof/>
            </w:rPr>
          </w:pPr>
          <w:hyperlink w:anchor="_Toc2354924" w:history="1">
            <w:r w:rsidR="00252303" w:rsidRPr="00A6181F">
              <w:rPr>
                <w:rStyle w:val="Hyperlink"/>
                <w:noProof/>
              </w:rPr>
              <w:t>Orçamentos</w:t>
            </w:r>
            <w:r w:rsidR="00252303">
              <w:rPr>
                <w:noProof/>
                <w:webHidden/>
              </w:rPr>
              <w:tab/>
            </w:r>
            <w:r w:rsidR="00252303">
              <w:rPr>
                <w:noProof/>
                <w:webHidden/>
              </w:rPr>
              <w:fldChar w:fldCharType="begin"/>
            </w:r>
            <w:r w:rsidR="00252303">
              <w:rPr>
                <w:noProof/>
                <w:webHidden/>
              </w:rPr>
              <w:instrText xml:space="preserve"> PAGEREF _Toc2354924 \h </w:instrText>
            </w:r>
            <w:r w:rsidR="00252303">
              <w:rPr>
                <w:noProof/>
                <w:webHidden/>
              </w:rPr>
            </w:r>
            <w:r w:rsidR="00252303">
              <w:rPr>
                <w:noProof/>
                <w:webHidden/>
              </w:rPr>
              <w:fldChar w:fldCharType="separate"/>
            </w:r>
            <w:r w:rsidR="005510C0">
              <w:rPr>
                <w:noProof/>
                <w:webHidden/>
              </w:rPr>
              <w:t>32</w:t>
            </w:r>
            <w:r w:rsidR="00252303">
              <w:rPr>
                <w:noProof/>
                <w:webHidden/>
              </w:rPr>
              <w:fldChar w:fldCharType="end"/>
            </w:r>
          </w:hyperlink>
        </w:p>
        <w:p w14:paraId="33652660" w14:textId="77777777" w:rsidR="006C1270" w:rsidRPr="00922B08" w:rsidRDefault="006C1270" w:rsidP="006C1270">
          <w:pPr>
            <w:rPr>
              <w:rFonts w:cstheme="minorHAnsi"/>
            </w:rPr>
          </w:pPr>
          <w:r w:rsidRPr="00922B08">
            <w:rPr>
              <w:rFonts w:cstheme="minorHAnsi"/>
              <w:b/>
              <w:bCs/>
              <w:noProof/>
            </w:rPr>
            <w:fldChar w:fldCharType="end"/>
          </w:r>
        </w:p>
      </w:sdtContent>
    </w:sdt>
    <w:p w14:paraId="4A7DF4AF" w14:textId="77777777" w:rsidR="006C1270" w:rsidRPr="00922B08" w:rsidRDefault="006C1270" w:rsidP="5AA2A7BE">
      <w:pPr>
        <w:pStyle w:val="Ttulo1"/>
        <w:pageBreakBefore/>
        <w:spacing w:before="240"/>
        <w:ind w:left="431" w:hanging="431"/>
        <w:rPr>
          <w:rFonts w:asciiTheme="minorHAnsi" w:eastAsiaTheme="minorEastAsia" w:hAnsiTheme="minorHAnsi" w:cstheme="minorBidi"/>
        </w:rPr>
      </w:pPr>
      <w:bookmarkStart w:id="1" w:name="_Toc2354879"/>
      <w:r w:rsidRPr="5AA2A7BE">
        <w:rPr>
          <w:rFonts w:asciiTheme="minorHAnsi" w:eastAsiaTheme="minorEastAsia" w:hAnsiTheme="minorHAnsi" w:cstheme="minorBidi"/>
        </w:rPr>
        <w:t>ANÁLISE DE VIABILIDADE DA CONTRATAÇÃO (Art. 14)</w:t>
      </w:r>
      <w:bookmarkEnd w:id="1"/>
    </w:p>
    <w:p w14:paraId="5D20C62C" w14:textId="77777777" w:rsidR="006C1270" w:rsidRPr="00922B08" w:rsidRDefault="006C1270" w:rsidP="5AA2A7BE">
      <w:pPr>
        <w:pStyle w:val="Ttulo2"/>
        <w:rPr>
          <w:rFonts w:asciiTheme="minorHAnsi" w:eastAsiaTheme="minorEastAsia" w:hAnsiTheme="minorHAnsi" w:cstheme="minorBidi"/>
        </w:rPr>
      </w:pPr>
      <w:bookmarkStart w:id="2" w:name="_Toc2354880"/>
      <w:r w:rsidRPr="5AA2A7BE">
        <w:rPr>
          <w:rFonts w:asciiTheme="minorHAnsi" w:eastAsiaTheme="minorEastAsia" w:hAnsiTheme="minorHAnsi" w:cstheme="minorBidi"/>
        </w:rPr>
        <w:t>Contextualização</w:t>
      </w:r>
      <w:bookmarkEnd w:id="2"/>
    </w:p>
    <w:p w14:paraId="4D5F75B4"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Conforme mencionado no Documento de Oficialização da Demanda</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DOD nº. 5/2019 DC, este Poder Judiciário de Mato Grosso, por intermédio da Coordenadoria de Tecnologia da Informação, iniciou um projeto de virtualização computacional a mais de 10 (dez) anos.</w:t>
      </w:r>
    </w:p>
    <w:p w14:paraId="62334D8F"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Para melhor explanação do contexto, será feita a segmentação do cenário atual em duas vertentes que envolvem o conceito de virtualização, quais sejam:</w:t>
      </w:r>
      <w:r w:rsidRPr="5AA2A7BE">
        <w:rPr>
          <w:rFonts w:asciiTheme="minorEastAsia" w:eastAsiaTheme="minorEastAsia" w:hAnsiTheme="minorEastAsia" w:cstheme="minorEastAsia"/>
          <w:color w:val="FF0000"/>
          <w:sz w:val="24"/>
          <w:szCs w:val="24"/>
        </w:rPr>
        <w:t xml:space="preserve"> </w:t>
      </w:r>
    </w:p>
    <w:p w14:paraId="6533589D" w14:textId="77777777" w:rsidR="006C1270" w:rsidRPr="002B47FA" w:rsidRDefault="5AA2A7BE" w:rsidP="5AA2A7BE">
      <w:pPr>
        <w:pStyle w:val="Ttulo3"/>
        <w:spacing w:after="120"/>
        <w:rPr>
          <w:rFonts w:asciiTheme="minorHAnsi" w:eastAsiaTheme="minorEastAsia" w:hAnsiTheme="minorHAnsi" w:cstheme="minorBidi"/>
          <w:sz w:val="24"/>
          <w:szCs w:val="24"/>
        </w:rPr>
      </w:pPr>
      <w:bookmarkStart w:id="3" w:name="_Toc2354881"/>
      <w:r w:rsidRPr="5AA2A7BE">
        <w:rPr>
          <w:rFonts w:asciiTheme="minorHAnsi" w:eastAsiaTheme="minorEastAsia" w:hAnsiTheme="minorHAnsi" w:cstheme="minorBidi"/>
          <w:sz w:val="24"/>
          <w:szCs w:val="24"/>
        </w:rPr>
        <w:t xml:space="preserve">Licenças </w:t>
      </w:r>
      <w:r w:rsidRPr="5AA2A7BE">
        <w:rPr>
          <w:rFonts w:asciiTheme="minorHAnsi" w:eastAsiaTheme="minorEastAsia" w:hAnsiTheme="minorHAnsi" w:cstheme="minorBidi"/>
          <w:i/>
          <w:iCs/>
          <w:sz w:val="24"/>
          <w:szCs w:val="24"/>
        </w:rPr>
        <w:t>VCloud Suite Enterprise</w:t>
      </w:r>
      <w:r w:rsidRPr="5AA2A7BE">
        <w:rPr>
          <w:rFonts w:asciiTheme="minorHAnsi" w:eastAsiaTheme="minorEastAsia" w:hAnsiTheme="minorHAnsi" w:cstheme="minorBidi"/>
          <w:sz w:val="24"/>
          <w:szCs w:val="24"/>
        </w:rPr>
        <w:t xml:space="preserve"> com Suporte e Manutenção</w:t>
      </w:r>
      <w:bookmarkEnd w:id="3"/>
    </w:p>
    <w:p w14:paraId="7DDB6DED"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 virtualização de serviços</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xml:space="preserve">computacionais consiste na mudança de perspectiva de utilização de servidores de dados dedicados para máquinas virtuais ou, em inglês, virtual machines (VM’s). </w:t>
      </w:r>
    </w:p>
    <w:p w14:paraId="661516B4"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Com base nessa concepção, é possível otimizar a infraestrutura de TIC, através do compartilhamento de todo o recurso de processamento de dados, criando um ambiente virtual (nuvem), com diversas VM’s. A possibilidade de executar vários serviços em um único servidor possibilita o melhor aproveitamento da capacidade de processamento destes.</w:t>
      </w:r>
    </w:p>
    <w:p w14:paraId="5214F019"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Cada máquina virtual se traduz em um ambiente computacional completo: praticamente</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todos os recursos de seu sistema operacional podem ser utilizados, é possível conectá-las em rede, instalar aplicativos, entre outras funcionalidades.</w:t>
      </w:r>
    </w:p>
    <w:p w14:paraId="084BE0D4"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Atualmente este PJMT utiliza uma nuvem privada (na qual somente os servidores têm acesso), com 673 (seiscentos e setenta e três) VM’s, as quais executam os sistemas judiciais tais como PJ-e, CIA, SDM, servidor de arquivos, bancos de dados entre outros (figura 1).</w:t>
      </w:r>
    </w:p>
    <w:p w14:paraId="61FCCE26" w14:textId="77777777" w:rsidR="006C1270" w:rsidRPr="00922B08" w:rsidRDefault="006C1270" w:rsidP="006C1270">
      <w:pPr>
        <w:spacing w:line="360" w:lineRule="auto"/>
        <w:ind w:firstLine="567"/>
        <w:jc w:val="both"/>
        <w:rPr>
          <w:rFonts w:cstheme="minorHAnsi"/>
          <w:sz w:val="24"/>
          <w:szCs w:val="24"/>
        </w:rPr>
      </w:pPr>
    </w:p>
    <w:p w14:paraId="3A7D7D4B" w14:textId="77777777" w:rsidR="006C1270" w:rsidRPr="00922B08" w:rsidRDefault="006C1270" w:rsidP="006C1270">
      <w:pPr>
        <w:spacing w:line="360" w:lineRule="auto"/>
        <w:jc w:val="center"/>
        <w:rPr>
          <w:rFonts w:cstheme="minorHAnsi"/>
          <w:sz w:val="24"/>
          <w:szCs w:val="24"/>
        </w:rPr>
      </w:pPr>
      <w:r w:rsidRPr="00922B08">
        <w:rPr>
          <w:rFonts w:cstheme="minorHAnsi"/>
          <w:noProof/>
        </w:rPr>
        <w:drawing>
          <wp:inline distT="0" distB="0" distL="0" distR="0" wp14:anchorId="32FEBA9E" wp14:editId="714A03A8">
            <wp:extent cx="5400040" cy="25730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573020"/>
                    </a:xfrm>
                    <a:prstGeom prst="rect">
                      <a:avLst/>
                    </a:prstGeom>
                  </pic:spPr>
                </pic:pic>
              </a:graphicData>
            </a:graphic>
          </wp:inline>
        </w:drawing>
      </w:r>
    </w:p>
    <w:p w14:paraId="7B3C78E4" w14:textId="77777777" w:rsidR="006C1270" w:rsidRPr="00922B08" w:rsidRDefault="5AA2A7BE" w:rsidP="5AA2A7BE">
      <w:pPr>
        <w:pStyle w:val="Legenda"/>
        <w:rPr>
          <w:rFonts w:asciiTheme="minorEastAsia" w:eastAsiaTheme="minorEastAsia" w:hAnsiTheme="minorEastAsia" w:cstheme="minorEastAsia"/>
          <w:b w:val="0"/>
          <w:bCs w:val="0"/>
          <w:sz w:val="24"/>
          <w:szCs w:val="24"/>
        </w:rPr>
      </w:pPr>
      <w:r>
        <w:rPr>
          <w:rFonts w:asciiTheme="minorEastAsia" w:eastAsiaTheme="minorEastAsia" w:hAnsiTheme="minorEastAsia" w:cstheme="minorEastAsia"/>
          <w:b w:val="0"/>
          <w:bCs w:val="0"/>
        </w:rPr>
        <w:t>Figura 1 – Arquitetura de Utilização da Nuvem Privada do PJMT</w:t>
      </w:r>
    </w:p>
    <w:p w14:paraId="59F6AA14" w14:textId="77777777" w:rsidR="006C1270" w:rsidRPr="00922B08" w:rsidRDefault="006C1270" w:rsidP="006C1270">
      <w:pPr>
        <w:spacing w:line="360" w:lineRule="auto"/>
        <w:ind w:firstLine="567"/>
        <w:jc w:val="both"/>
        <w:rPr>
          <w:rFonts w:cstheme="minorHAnsi"/>
          <w:sz w:val="24"/>
          <w:szCs w:val="24"/>
        </w:rPr>
      </w:pPr>
    </w:p>
    <w:p w14:paraId="66E7A6CB"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virtualização dos servidores é possível através de licenças adquiridas pelos Contratos 11/2016 TJ (32 licenças) e Contrato 156/2012 TJ (32 licenças). Neste último, além das licenças, foi contratado também o serviço de suporte e manutenção das 64 (sessenta e quatro)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além de horas de serviços profissionais presenciais, que serão prestadas até o fim da vigência contratual (01/05/2019).</w:t>
      </w:r>
    </w:p>
    <w:p w14:paraId="5FF6984E"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 modalidade de suporte contratada por este Poder Judiciário é a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a qual garante abertura de chamados diretamente com a central de atendimento da fabricante, com prazos de atendimento diferenciados, condizentes com a necessidade atual. Contudo, esta modalidade não prevê atendimento personalizado, com equipe / técnico dedicado ao atendimento da conta. Com isso, a cada ocorrência de chamado técnico, é necessário especificar a realidade detalhada da infraestrutura, para que o chamado possa ser solucionado.</w:t>
      </w:r>
    </w:p>
    <w:p w14:paraId="123DCB05"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Cabe destacar que no segundo semestre do ano de 2018 foram abertos 09 chamados técnicos, sendo 07 de classificação de alta severidade. Tal informação ressalta a importância da prestação de suporte de boa qualidade para continuidade dos serviços de virtualização deste PJMT.</w:t>
      </w:r>
    </w:p>
    <w:p w14:paraId="67A23AC2"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 serviço profissional presencial sob demanda vem sendo utilizado tanto para novas implantações, melhores práticas, mas também como apoio no suporte da solução, de forma a otimizar o processo de atendimento aos chamados, quando necessário.</w:t>
      </w:r>
    </w:p>
    <w:p w14:paraId="55B50A4E"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No tocante à quantidade de licenças adquiridas, é certo que com o passar dos anos, novas demandas surgiram, de forma que surgiu a necessidade de aquisição de 06 servidores VRTX, com 8 processadores de dados cada (Contrato 65/2018 TJ), os quais agruparam o parque computacional dos Datacenters deste PJMT, totalizando 48 (quarenta e oito) processadores ainda não licenciados para virtualização de serviços. </w:t>
      </w:r>
    </w:p>
    <w:p w14:paraId="1D592668"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Além dos serviços inerentes à utilização das licenças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 cabe ainda destacar, nesta contextualização, outras tecnologias, que é segunda vertente do conceito de virtualização ora abordado.</w:t>
      </w:r>
    </w:p>
    <w:p w14:paraId="002335FB" w14:textId="77777777" w:rsidR="006C1270" w:rsidRDefault="006C1270" w:rsidP="006C1270">
      <w:pPr>
        <w:pStyle w:val="Primeirorecuodecorpodetexto"/>
        <w:spacing w:after="120"/>
        <w:ind w:firstLine="1134"/>
        <w:rPr>
          <w:rFonts w:eastAsiaTheme="minorEastAsia"/>
          <w:sz w:val="24"/>
          <w:szCs w:val="24"/>
        </w:rPr>
      </w:pPr>
    </w:p>
    <w:p w14:paraId="61DA9BA0" w14:textId="77777777" w:rsidR="006C1270" w:rsidRPr="004D1BFD" w:rsidRDefault="5AA2A7BE" w:rsidP="5AA2A7BE">
      <w:pPr>
        <w:pStyle w:val="Ttulo3"/>
        <w:spacing w:after="120"/>
        <w:rPr>
          <w:rFonts w:asciiTheme="minorHAnsi" w:eastAsiaTheme="minorEastAsia" w:hAnsiTheme="minorHAnsi" w:cstheme="minorBidi"/>
          <w:sz w:val="24"/>
          <w:szCs w:val="24"/>
        </w:rPr>
      </w:pPr>
      <w:bookmarkStart w:id="4" w:name="_Toc2354882"/>
      <w:r w:rsidRPr="5AA2A7BE">
        <w:rPr>
          <w:rFonts w:asciiTheme="minorHAnsi" w:eastAsiaTheme="minorEastAsia" w:hAnsiTheme="minorHAnsi" w:cstheme="minorBidi"/>
          <w:sz w:val="24"/>
          <w:szCs w:val="24"/>
        </w:rPr>
        <w:t>Outras Tecnologias de Virtualização de Infraestrutura de TIC</w:t>
      </w:r>
      <w:bookmarkEnd w:id="4"/>
    </w:p>
    <w:p w14:paraId="1A9120DF"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Seguindo o conceito de otimização de infraestrutura de TIC através de virtualização de serviços, outras soluções vêm se consolidando no mercado. Além da virtualização de servidores x86, contextualizado anteriormente, destacam-se tecnologias tais como Automação de Rede de Datacenter (mencionada no Documento de Oficialização da Demanda), e “Containers”, a qual, inclusive, já vem sendo utilizada por este PJMT. Ambas serão abordadas sucintamente, a seguir.</w:t>
      </w:r>
    </w:p>
    <w:p w14:paraId="4CA6C169"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Existem plataformas de virtualização de redes de datacenter definidas por software (SDDC, pela sigla em inglês) que oferecem conectividade completa e generalizada para aplicativos e dados, com segurança, de forma automatizada, separados da infraestrutura física subjacente.</w:t>
      </w:r>
    </w:p>
    <w:p w14:paraId="3456AE0A"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Tal processo de automação tem como premissa dois principais atributos:</w:t>
      </w:r>
    </w:p>
    <w:p w14:paraId="7C5F87C0" w14:textId="77777777" w:rsidR="006C1270" w:rsidRPr="00922B08" w:rsidRDefault="5AA2A7BE" w:rsidP="5AA2A7BE">
      <w:pPr>
        <w:pStyle w:val="PargrafodaLista"/>
        <w:numPr>
          <w:ilvl w:val="0"/>
          <w:numId w:val="16"/>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Maior segurança da informação dentro dos servidores físicos, do ambiente de máquinas virtuais e redes do Datacenter;</w:t>
      </w:r>
    </w:p>
    <w:p w14:paraId="77E7D3F2" w14:textId="77777777" w:rsidR="006C1270" w:rsidRPr="002B47FA" w:rsidRDefault="5AA2A7BE" w:rsidP="5AA2A7BE">
      <w:pPr>
        <w:pStyle w:val="PargrafodaLista"/>
        <w:numPr>
          <w:ilvl w:val="0"/>
          <w:numId w:val="16"/>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Automação e padronização do ambiente de rede de dados.</w:t>
      </w:r>
    </w:p>
    <w:p w14:paraId="13BAED38"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Atualmente, a equipe técnica deste PJMT encontra-se em fase primária de estudos técnicos quanto à usabilidade desta tecnologia no ambiente computacional, de modo a validar reais benefícios quando aplicada à nossa realidade.</w:t>
      </w:r>
    </w:p>
    <w:p w14:paraId="052B2C07"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Já a tecnologia de Containers pode ser entendida como uma solução para que um software seja executado, de forma confiável, quando este é movido de um ambiente computacional para outro (de uma máquina física para um ambiente virtual em nuvem, por exemplo). É um conjunto de processos isolados do resto do sistema computacional, criando um ambiente virtual completo de execução, incluindo um ou mais aplicativos, além de todos os arquivos de configuração necessários para executá-los. Tal isolamento impede que</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a aplicação em questão cause impacto na infraestrutura, além de propiciar sua execução, independentemente do ambiente computacional onde esteja inserido.</w:t>
      </w:r>
    </w:p>
    <w:p w14:paraId="6444C23C"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São ambientes mais “leves” que as máquinas virtuais, podendo carregar suas aplicações quase que instantaneamente. Outro benefício é o fato de</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serem modulares, de forma que não há necessidade de execução de uma aplicação complexa inteiramente dentro de um único container, sendo perfeitamente possível dividir a aplicação em módulos.</w:t>
      </w:r>
    </w:p>
    <w:p w14:paraId="3CDC72C1"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Atualmente, este PJMT utiliza a tecnologia de containers em aplicações como o Portal de Servidor, Folha de Pagamento, Consultor PJe, entre outros. A orquestração desses containers é feita através da solução Rancher, “open-source” (código fonte gratuito), que apresenta algumas deficiências justamente por se tratar de ferramenta gratuita.</w:t>
      </w:r>
      <w:r w:rsidRPr="5AA2A7BE">
        <w:rPr>
          <w:rFonts w:asciiTheme="minorEastAsia" w:eastAsiaTheme="minorEastAsia" w:hAnsiTheme="minorEastAsia" w:cstheme="minorEastAsia"/>
          <w:color w:val="FF0000"/>
          <w:sz w:val="24"/>
          <w:szCs w:val="24"/>
        </w:rPr>
        <w:t xml:space="preserve"> </w:t>
      </w:r>
    </w:p>
    <w:p w14:paraId="702B32B9"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Dentre as dificuldades inerentes a soluções “</w:t>
      </w:r>
      <w:r w:rsidRPr="5AA2A7BE">
        <w:rPr>
          <w:rFonts w:asciiTheme="minorEastAsia" w:eastAsiaTheme="minorEastAsia" w:hAnsiTheme="minorEastAsia" w:cstheme="minorEastAsia"/>
          <w:i/>
          <w:iCs/>
          <w:sz w:val="24"/>
          <w:szCs w:val="24"/>
        </w:rPr>
        <w:t>open-source</w:t>
      </w:r>
      <w:r w:rsidRPr="5AA2A7BE">
        <w:rPr>
          <w:rFonts w:asciiTheme="minorEastAsia" w:eastAsiaTheme="minorEastAsia" w:hAnsiTheme="minorEastAsia" w:cstheme="minorEastAsia"/>
          <w:sz w:val="24"/>
          <w:szCs w:val="24"/>
        </w:rPr>
        <w:t>”, destaca-se a ausência de suporte (que é agravado pelo constante mapeamento de defeitos), instabilidade devido às mudanças contínuas no código fonte, que podem ocasionalmente gerar falhas no sistema, além de limitações técnicas tais como escalonamento estático e engessado (não funciona integrado com o ambiente de produção, somente com o ambiente de desenvolvimento).</w:t>
      </w:r>
      <w:r w:rsidRPr="5AA2A7BE">
        <w:rPr>
          <w:rFonts w:asciiTheme="minorEastAsia" w:eastAsiaTheme="minorEastAsia" w:hAnsiTheme="minorEastAsia" w:cstheme="minorEastAsia"/>
          <w:color w:val="FF0000"/>
          <w:sz w:val="24"/>
          <w:szCs w:val="24"/>
        </w:rPr>
        <w:t xml:space="preserve"> </w:t>
      </w:r>
    </w:p>
    <w:p w14:paraId="4445D087"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Contudo, no tocante às duas tecnologias abordadas neste item, a equipe técnica do Departamento de Conectividade está em fase inicial de estudos de soluções proprietárias disponíveis no mercado, além das benesses possíveis que tais ferramentas possam trazer ao ambiente computacional deste PJMT, e quais dessas</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xml:space="preserve">mais se adequam a nossa realidade. </w:t>
      </w:r>
    </w:p>
    <w:p w14:paraId="455DA57B"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Ressalta-se que Automação de Rede e Ferramenta de Orquestração de Containers foram mencionadas no DOD visando contratação, contudo, com a elaboração do presente Estudo Preliminar, concluiu-se que ainda não é momento para tanto.</w:t>
      </w:r>
    </w:p>
    <w:p w14:paraId="34A242BD" w14:textId="77777777" w:rsidR="006C1270" w:rsidRPr="002B47FA" w:rsidRDefault="006C1270" w:rsidP="5AA2A7BE">
      <w:pPr>
        <w:pStyle w:val="Ttulo2"/>
        <w:spacing w:after="120"/>
        <w:ind w:left="578" w:hanging="578"/>
        <w:rPr>
          <w:rFonts w:asciiTheme="minorHAnsi" w:eastAsiaTheme="minorEastAsia" w:hAnsiTheme="minorHAnsi" w:cstheme="minorBidi"/>
        </w:rPr>
      </w:pPr>
      <w:bookmarkStart w:id="5" w:name="_Toc2354883"/>
      <w:r w:rsidRPr="5AA2A7BE">
        <w:rPr>
          <w:rFonts w:asciiTheme="minorHAnsi" w:eastAsiaTheme="minorEastAsia" w:hAnsiTheme="minorHAnsi" w:cstheme="minorBidi"/>
        </w:rPr>
        <w:t>Definição e Especificação dos Requisitos da Demanda (Art. 14, I)</w:t>
      </w:r>
      <w:bookmarkEnd w:id="5"/>
    </w:p>
    <w:p w14:paraId="4FE72B72"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contratação pretendida, qual seja “Licenças para Virtualização de Infraestrutura de TIC, Serviço de Suporte e Manutenção de Licenças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 tem como premissa principal o atendimento de 03 demandas macro deste Poder Judiciário, quais sejam:</w:t>
      </w:r>
    </w:p>
    <w:p w14:paraId="727A85A2" w14:textId="77777777" w:rsidR="006C1270" w:rsidRPr="002B47FA" w:rsidRDefault="5AA2A7BE" w:rsidP="5AA2A7BE">
      <w:pPr>
        <w:pStyle w:val="Primeirorecuodecorpodetexto"/>
        <w:numPr>
          <w:ilvl w:val="0"/>
          <w:numId w:val="28"/>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Contratação de novas licenças </w:t>
      </w:r>
      <w:r w:rsidRPr="5AA2A7BE">
        <w:rPr>
          <w:rFonts w:asciiTheme="minorEastAsia" w:eastAsiaTheme="minorEastAsia" w:hAnsiTheme="minorEastAsia" w:cstheme="minorEastAsia"/>
          <w:i/>
          <w:iCs/>
          <w:sz w:val="24"/>
          <w:szCs w:val="24"/>
        </w:rPr>
        <w:t>VCloud Suite Enterprise;</w:t>
      </w:r>
    </w:p>
    <w:p w14:paraId="61659428" w14:textId="77777777" w:rsidR="006C1270" w:rsidRPr="002B47FA" w:rsidRDefault="5AA2A7BE" w:rsidP="5AA2A7BE">
      <w:pPr>
        <w:pStyle w:val="Primeirorecuodecorpodetexto"/>
        <w:numPr>
          <w:ilvl w:val="0"/>
          <w:numId w:val="28"/>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Contratação de serviço de Suporte e Manutenção de licenças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w:t>
      </w:r>
    </w:p>
    <w:p w14:paraId="10F1A990" w14:textId="77777777" w:rsidR="006C1270" w:rsidRPr="002B47FA" w:rsidRDefault="5AA2A7BE" w:rsidP="5AA2A7BE">
      <w:pPr>
        <w:pStyle w:val="Primeirorecuodecorpodetexto"/>
        <w:numPr>
          <w:ilvl w:val="0"/>
          <w:numId w:val="28"/>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Serviço profissional presencial especializado da solução de virtualização de Infraestrutura de TIC.</w:t>
      </w:r>
    </w:p>
    <w:p w14:paraId="2202A36D"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Conforme contextualização feita, necessária a contratação de 48 (quarenta e oito) novas licenças VCloud Suite Enterprise para virtualização dos servidores</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VRTX</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de dados já instalados nos Datacenters deste Poder Judiciário, resultando em ampliação de recurso tecnológico disponível para a nuvem privada / máquinas virtuais.</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Tal contratação é crucial para que a capacidade de processamento de dados, que será disponibilizada para as máquinas virtuais, acompanhe o ritmo de crescimento da demanda, tendo em vista as novas aplicações computacionais, serviços jurisdicionais e demais demandas digitais do Tribunal de Justiça de Mato Grosso.</w:t>
      </w:r>
      <w:r w:rsidRPr="5AA2A7BE">
        <w:rPr>
          <w:rFonts w:asciiTheme="minorEastAsia" w:eastAsiaTheme="minorEastAsia" w:hAnsiTheme="minorEastAsia" w:cstheme="minorEastAsia"/>
          <w:color w:val="FF0000"/>
          <w:sz w:val="24"/>
          <w:szCs w:val="24"/>
        </w:rPr>
        <w:t xml:space="preserve"> </w:t>
      </w:r>
    </w:p>
    <w:p w14:paraId="5A444338"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Ademais disso, no tocante ao serviço de suporte e manutenção, busca-se aprimorar o nível de atendimento utilizado, já que a ausência de um time da contratada / fabricante, dedicado ao atendimento deste PJMT, que tenha conhecimento das peculiaridades de nosso ambiente computacional, retarda a solução dos chamados</w:t>
      </w:r>
      <w:r w:rsidRPr="5AA2A7BE">
        <w:rPr>
          <w:rFonts w:asciiTheme="minorEastAsia" w:eastAsiaTheme="minorEastAsia" w:hAnsiTheme="minorEastAsia" w:cstheme="minorEastAsia"/>
          <w:color w:val="FF0000"/>
          <w:sz w:val="24"/>
          <w:szCs w:val="24"/>
        </w:rPr>
        <w:t>.</w:t>
      </w:r>
    </w:p>
    <w:p w14:paraId="07D3A525" w14:textId="77777777" w:rsidR="006C1270" w:rsidRPr="00AD4EF3" w:rsidRDefault="5AA2A7BE" w:rsidP="5AA2A7BE">
      <w:pPr>
        <w:pStyle w:val="Primeirorecuodecorpodetexto"/>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 xml:space="preserve">Por fim, o serviço profissional presencial especializado da solução em questão se mostra de extrema valia, considerando a real possibilidade da ocorrência de eventos de maior complexidade no ambiente de virtualização (tais como uma atualização do sistema) no decorrer da vigência do contrato. Nesses casos, é prudente dispor da presença de especialistas capacitados para evitar transtornos inesperados e garantir o bom funcionamento da solução. </w:t>
      </w:r>
    </w:p>
    <w:p w14:paraId="5D734233"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Sobre os processos de automação de rede e orquestração de containers, ainda que seja de entendimento da área demandante que existam benefícios inerentes à adesão dessas tecnologias, necessita-se de estudos técnicos mais aprimorados. Desta forma, para a contratação ora pretendida, não serão consideradas tais questões.</w:t>
      </w:r>
      <w:r w:rsidRPr="5AA2A7BE">
        <w:rPr>
          <w:rFonts w:asciiTheme="minorEastAsia" w:eastAsiaTheme="minorEastAsia" w:hAnsiTheme="minorEastAsia" w:cstheme="minorEastAsia"/>
          <w:color w:val="FF0000"/>
          <w:sz w:val="24"/>
          <w:szCs w:val="24"/>
        </w:rPr>
        <w:t xml:space="preserve"> </w:t>
      </w:r>
    </w:p>
    <w:p w14:paraId="29BF7C7D"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Portanto, os requisitos da demanda são:</w:t>
      </w:r>
    </w:p>
    <w:p w14:paraId="321798B5" w14:textId="77777777" w:rsidR="006C1270" w:rsidRPr="00922B08" w:rsidRDefault="5AA2A7BE" w:rsidP="5AA2A7BE">
      <w:pPr>
        <w:pStyle w:val="Primeirorecuodecorpodetexto"/>
        <w:numPr>
          <w:ilvl w:val="0"/>
          <w:numId w:val="5"/>
        </w:numPr>
        <w:spacing w:after="120"/>
        <w:ind w:left="1560" w:hanging="426"/>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Contratação de 48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com suporte e manutenção, por 24 (vinte e quatro) meses;</w:t>
      </w:r>
    </w:p>
    <w:p w14:paraId="4E4A34AA" w14:textId="77777777" w:rsidR="006C1270" w:rsidRDefault="5AA2A7BE" w:rsidP="5AA2A7BE">
      <w:pPr>
        <w:pStyle w:val="Primeirorecuodecorpodetexto"/>
        <w:numPr>
          <w:ilvl w:val="0"/>
          <w:numId w:val="5"/>
        </w:numPr>
        <w:spacing w:after="120"/>
        <w:ind w:left="1560" w:hanging="426"/>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Suporte e manutenção para as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do Contrato 11/2016 TJ, por 24 (vinte e quatro) meses;</w:t>
      </w:r>
    </w:p>
    <w:p w14:paraId="0FD34097" w14:textId="77777777" w:rsidR="006C1270" w:rsidRPr="00922B08" w:rsidRDefault="5AA2A7BE" w:rsidP="5AA2A7BE">
      <w:pPr>
        <w:pStyle w:val="Primeirorecuodecorpodetexto"/>
        <w:numPr>
          <w:ilvl w:val="0"/>
          <w:numId w:val="5"/>
        </w:numPr>
        <w:spacing w:after="120"/>
        <w:ind w:left="1560" w:hanging="426"/>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Up grade de suporte e manutenção da solução por equipe remota dedicada da fabricante da solução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 24x7;</w:t>
      </w:r>
    </w:p>
    <w:p w14:paraId="3661AABC" w14:textId="77777777" w:rsidR="006C1270" w:rsidRDefault="5AA2A7BE" w:rsidP="5AA2A7BE">
      <w:pPr>
        <w:pStyle w:val="Primeirorecuodecorpodetexto"/>
        <w:numPr>
          <w:ilvl w:val="0"/>
          <w:numId w:val="5"/>
        </w:numPr>
        <w:spacing w:after="120"/>
        <w:ind w:left="1560" w:hanging="426"/>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Serviço profissional presencial especializado da fabricante da solução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 xml:space="preserve">, sob demanda; </w:t>
      </w:r>
    </w:p>
    <w:p w14:paraId="5BDFCBE2" w14:textId="77777777" w:rsidR="006C1270" w:rsidRPr="00922B08" w:rsidRDefault="006C1270" w:rsidP="5AA2A7BE">
      <w:pPr>
        <w:pStyle w:val="Ttulo2"/>
        <w:spacing w:after="120"/>
        <w:ind w:left="578" w:hanging="578"/>
        <w:rPr>
          <w:rFonts w:asciiTheme="minorHAnsi" w:eastAsiaTheme="minorEastAsia" w:hAnsiTheme="minorHAnsi" w:cstheme="minorBidi"/>
          <w:sz w:val="24"/>
          <w:szCs w:val="24"/>
        </w:rPr>
      </w:pPr>
      <w:bookmarkStart w:id="6" w:name="_Toc2354884"/>
      <w:r w:rsidRPr="5AA2A7BE">
        <w:rPr>
          <w:rFonts w:asciiTheme="minorHAnsi" w:eastAsiaTheme="minorEastAsia" w:hAnsiTheme="minorHAnsi" w:cstheme="minorBidi"/>
        </w:rPr>
        <w:t>Soluções Disponíveis no Mercado de TIC (Art. 14, I, a)</w:t>
      </w:r>
      <w:bookmarkEnd w:id="6"/>
    </w:p>
    <w:p w14:paraId="339D71EC"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Existe hoje no mercado de TIC alguns softwares que trabalham com virtualização, entre eles o VCloud / VSphere fabricado pela VMware, e o Hyper-V da Microsoft - os mais consolidados.</w:t>
      </w:r>
    </w:p>
    <w:p w14:paraId="3A2835E3"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Em 2017, as fabricantes VMware e Microsoft já</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eram apontadas como as únicas líderes de mercado, de acordo com relatório ID GO0327088, de março daquele ano. Esse mesmo relatório expõe, ainda, que o mercado de virtualização já vinha apresentando, nos anos anteriores, estagnação de variação de marketshare (divisão do mercado), sempre com as duas fabricantes em destaque.</w:t>
      </w:r>
    </w:p>
    <w:p w14:paraId="33A8266C"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Tal informação também é reforçada no último Quadrante Mágico para Virtualização de Servidores x86 (que é o caso do objeto deste Estudo), de agosto de 2016, conforme figura 2:</w:t>
      </w:r>
    </w:p>
    <w:p w14:paraId="54D6D8B9" w14:textId="77777777" w:rsidR="006C1270" w:rsidRDefault="006C1270" w:rsidP="006C1270">
      <w:pPr>
        <w:pStyle w:val="Primeirorecuodecorpodetexto"/>
        <w:spacing w:after="120"/>
        <w:ind w:firstLine="0"/>
        <w:jc w:val="center"/>
        <w:rPr>
          <w:rFonts w:cstheme="minorHAnsi"/>
          <w:sz w:val="24"/>
          <w:szCs w:val="24"/>
        </w:rPr>
      </w:pPr>
      <w:r>
        <w:rPr>
          <w:noProof/>
        </w:rPr>
        <w:drawing>
          <wp:inline distT="0" distB="0" distL="0" distR="0" wp14:anchorId="3F7B3014" wp14:editId="73F04668">
            <wp:extent cx="3391926" cy="37433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992" cy="3759952"/>
                    </a:xfrm>
                    <a:prstGeom prst="rect">
                      <a:avLst/>
                    </a:prstGeom>
                  </pic:spPr>
                </pic:pic>
              </a:graphicData>
            </a:graphic>
          </wp:inline>
        </w:drawing>
      </w:r>
    </w:p>
    <w:p w14:paraId="514502BA" w14:textId="77777777" w:rsidR="006C1270" w:rsidRPr="00922B08" w:rsidRDefault="5AA2A7BE" w:rsidP="5AA2A7BE">
      <w:pPr>
        <w:pStyle w:val="Legenda"/>
        <w:rPr>
          <w:rFonts w:asciiTheme="minorEastAsia" w:eastAsiaTheme="minorEastAsia" w:hAnsiTheme="minorEastAsia" w:cstheme="minorEastAsia"/>
          <w:b w:val="0"/>
          <w:bCs w:val="0"/>
          <w:sz w:val="24"/>
          <w:szCs w:val="24"/>
        </w:rPr>
      </w:pPr>
      <w:r>
        <w:rPr>
          <w:rFonts w:asciiTheme="minorEastAsia" w:eastAsiaTheme="minorEastAsia" w:hAnsiTheme="minorEastAsia" w:cstheme="minorEastAsia"/>
          <w:b w:val="0"/>
          <w:bCs w:val="0"/>
        </w:rPr>
        <w:t>Figura 2 – Quadrante Mágico para Virtualização de Servidores x86 – ID GO0289889</w:t>
      </w:r>
    </w:p>
    <w:p w14:paraId="5F868B63" w14:textId="77777777" w:rsidR="006C1270" w:rsidRPr="00922B08" w:rsidRDefault="006C1270" w:rsidP="006C1270">
      <w:pPr>
        <w:pStyle w:val="Primeirorecuodecorpodetexto"/>
        <w:spacing w:after="120"/>
        <w:ind w:firstLine="1134"/>
        <w:rPr>
          <w:rFonts w:eastAsiaTheme="minorEastAsia"/>
          <w:sz w:val="24"/>
          <w:szCs w:val="24"/>
        </w:rPr>
      </w:pPr>
    </w:p>
    <w:p w14:paraId="479E2B6F"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Outra informação relevante abordada pelo artigo - ID GO0327088 – do Gartner, é que as inovações inerentes ao mercado de virtualização de serviços passaram a ocorrer em outras tecnologias, que não diretamente a servidores de dados x86. Por este motivo, não houveram alterações significativas neste mercado desde a última avaliação, em 2016.</w:t>
      </w:r>
    </w:p>
    <w:p w14:paraId="19F50C55"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Portanto, é justo afirmar que as duas soluções mencionadas anteriormente são as únicas opções consolidadas no mercado de TIC, com níveis de atendimento condizentes às necessidades deste Poder Judiciário, cada uma com suas especificidades técnicas, que serão consideradas para escolha da solução.</w:t>
      </w:r>
    </w:p>
    <w:p w14:paraId="68E6C589" w14:textId="77777777" w:rsidR="006C1270" w:rsidRPr="00922B08" w:rsidRDefault="006C1270" w:rsidP="5AA2A7BE">
      <w:pPr>
        <w:pStyle w:val="Ttulo2"/>
        <w:spacing w:after="120"/>
        <w:ind w:left="578" w:hanging="578"/>
        <w:rPr>
          <w:rFonts w:asciiTheme="minorHAnsi" w:eastAsiaTheme="minorEastAsia" w:hAnsiTheme="minorHAnsi" w:cstheme="minorBidi"/>
        </w:rPr>
      </w:pPr>
      <w:bookmarkStart w:id="7" w:name="_Toc337821675"/>
      <w:bookmarkStart w:id="8" w:name="_Toc2354885"/>
      <w:r w:rsidRPr="5AA2A7BE">
        <w:rPr>
          <w:rFonts w:asciiTheme="minorHAnsi" w:eastAsiaTheme="minorEastAsia" w:hAnsiTheme="minorHAnsi" w:cstheme="minorBidi"/>
        </w:rPr>
        <w:t>Contratações Públicas Similares</w:t>
      </w:r>
      <w:bookmarkEnd w:id="7"/>
      <w:r w:rsidRPr="5AA2A7BE">
        <w:rPr>
          <w:rFonts w:asciiTheme="minorHAnsi" w:eastAsiaTheme="minorEastAsia" w:hAnsiTheme="minorHAnsi" w:cstheme="minorBidi"/>
        </w:rPr>
        <w:t xml:space="preserve"> (Art. 14, I, b)</w:t>
      </w:r>
      <w:bookmarkEnd w:id="8"/>
    </w:p>
    <w:p w14:paraId="7834FC7F" w14:textId="77777777" w:rsidR="006C1270" w:rsidRPr="001B413C"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Após pesquisa na Internet, foram encontradas as seguintes contratações públicas similares, constantes do Anexo A deste Estudo Preliminar:</w:t>
      </w:r>
    </w:p>
    <w:p w14:paraId="23C78B46" w14:textId="6A62F0CB" w:rsidR="006C1270" w:rsidRPr="00ED095D" w:rsidRDefault="5AA2A7BE" w:rsidP="5AA2A7BE">
      <w:pPr>
        <w:pStyle w:val="Primeirorecuodecorpodetexto"/>
        <w:numPr>
          <w:ilvl w:val="0"/>
          <w:numId w:val="6"/>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 xml:space="preserve">TRIBUNAL DE CONTAS DA UNIÃO – TCU </w:t>
      </w:r>
      <w:r w:rsidRPr="5AA2A7BE">
        <w:rPr>
          <w:rFonts w:asciiTheme="minorEastAsia" w:eastAsiaTheme="minorEastAsia" w:hAnsiTheme="minorEastAsia" w:cstheme="minorEastAsia"/>
          <w:sz w:val="24"/>
          <w:szCs w:val="24"/>
        </w:rPr>
        <w:t xml:space="preserve">– Pregão Eletrônico 78/2018 – Subscrição de Licenças de uso de produtos da </w:t>
      </w:r>
      <w:r w:rsidRPr="5AA2A7BE">
        <w:rPr>
          <w:rFonts w:asciiTheme="minorEastAsia" w:eastAsiaTheme="minorEastAsia" w:hAnsiTheme="minorEastAsia" w:cstheme="minorEastAsia"/>
          <w:i/>
          <w:iCs/>
          <w:sz w:val="24"/>
          <w:szCs w:val="24"/>
        </w:rPr>
        <w:t>Suite VMware</w:t>
      </w:r>
      <w:r w:rsidRPr="5AA2A7BE">
        <w:rPr>
          <w:rFonts w:asciiTheme="minorEastAsia" w:eastAsiaTheme="minorEastAsia" w:hAnsiTheme="minorEastAsia" w:cstheme="minorEastAsia"/>
          <w:sz w:val="24"/>
          <w:szCs w:val="24"/>
        </w:rPr>
        <w:t>, de suporte telefônico do fabricante e atualização de versão, suporte técnico do fabricante e créditos de treinamento;</w:t>
      </w:r>
    </w:p>
    <w:p w14:paraId="3936CF14" w14:textId="5E46A9F1" w:rsidR="006C1270" w:rsidRPr="00ED095D" w:rsidRDefault="5AA2A7BE" w:rsidP="5AA2A7BE">
      <w:pPr>
        <w:pStyle w:val="Primeirorecuodecorpodetexto"/>
        <w:numPr>
          <w:ilvl w:val="0"/>
          <w:numId w:val="6"/>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MINISTÉRIO PÚBLICO FEDERAL</w:t>
      </w:r>
      <w:r w:rsidRPr="5AA2A7BE">
        <w:rPr>
          <w:rFonts w:asciiTheme="minorEastAsia" w:eastAsiaTheme="minorEastAsia" w:hAnsiTheme="minorEastAsia" w:cstheme="minorEastAsia"/>
          <w:sz w:val="24"/>
          <w:szCs w:val="24"/>
        </w:rPr>
        <w:t xml:space="preserve"> – Pregão Eletrônico 82/2018 –</w:t>
      </w:r>
      <w:r>
        <w:t xml:space="preserve"> </w:t>
      </w:r>
      <w:r w:rsidRPr="5AA2A7BE">
        <w:rPr>
          <w:rFonts w:asciiTheme="minorEastAsia" w:eastAsiaTheme="minorEastAsia" w:hAnsiTheme="minorEastAsia" w:cstheme="minorEastAsia"/>
          <w:sz w:val="24"/>
          <w:szCs w:val="24"/>
        </w:rPr>
        <w:t xml:space="preserve">Registro de Preços para renovação de subscrição de licenças de suporte, manutenção e atualização de solução </w:t>
      </w:r>
      <w:r w:rsidRPr="5AA2A7BE">
        <w:rPr>
          <w:rFonts w:asciiTheme="minorEastAsia" w:eastAsiaTheme="minorEastAsia" w:hAnsiTheme="minorEastAsia" w:cstheme="minorEastAsia"/>
          <w:i/>
          <w:iCs/>
          <w:sz w:val="24"/>
          <w:szCs w:val="24"/>
        </w:rPr>
        <w:t>VMware</w:t>
      </w:r>
      <w:r w:rsidRPr="5AA2A7BE">
        <w:rPr>
          <w:rFonts w:asciiTheme="minorEastAsia" w:eastAsiaTheme="minorEastAsia" w:hAnsiTheme="minorEastAsia" w:cstheme="minorEastAsia"/>
          <w:sz w:val="24"/>
          <w:szCs w:val="24"/>
        </w:rPr>
        <w:t xml:space="preserve"> em utilização no Ministério Público Federal, aquisição de novas licenças para expansão do ambiente de virtualização e serviços de instalação, customização e operação sob demanda;</w:t>
      </w:r>
    </w:p>
    <w:p w14:paraId="06B2F328" w14:textId="677743EF" w:rsidR="006C1270" w:rsidRPr="005F2608" w:rsidRDefault="5AA2A7BE" w:rsidP="5AA2A7BE">
      <w:pPr>
        <w:pStyle w:val="Primeirorecuodecorpodetexto"/>
        <w:numPr>
          <w:ilvl w:val="0"/>
          <w:numId w:val="6"/>
        </w:numPr>
        <w:spacing w:after="120"/>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 xml:space="preserve">GOVERNO DO DISTRITO FEDERAL </w:t>
      </w:r>
      <w:r w:rsidRPr="5AA2A7BE">
        <w:rPr>
          <w:rFonts w:asciiTheme="minorEastAsia" w:eastAsiaTheme="minorEastAsia" w:hAnsiTheme="minorEastAsia" w:cstheme="minorEastAsia"/>
          <w:sz w:val="24"/>
          <w:szCs w:val="24"/>
        </w:rPr>
        <w:t>– Pregão Eletrônico 13/2018 –</w:t>
      </w:r>
      <w:r>
        <w:t xml:space="preserve"> </w:t>
      </w:r>
      <w:r w:rsidRPr="5AA2A7BE">
        <w:rPr>
          <w:rFonts w:asciiTheme="minorEastAsia" w:eastAsiaTheme="minorEastAsia" w:hAnsiTheme="minorEastAsia" w:cstheme="minorEastAsia"/>
          <w:sz w:val="24"/>
          <w:szCs w:val="24"/>
        </w:rPr>
        <w:t xml:space="preserve">Aquisição de solução composta por licenças de uso de produtos da </w:t>
      </w:r>
      <w:r w:rsidRPr="5AA2A7BE">
        <w:rPr>
          <w:rFonts w:asciiTheme="minorEastAsia" w:eastAsiaTheme="minorEastAsia" w:hAnsiTheme="minorEastAsia" w:cstheme="minorEastAsia"/>
          <w:i/>
          <w:iCs/>
          <w:sz w:val="24"/>
          <w:szCs w:val="24"/>
        </w:rPr>
        <w:t>Suite VMware</w:t>
      </w:r>
      <w:r w:rsidRPr="5AA2A7BE">
        <w:rPr>
          <w:rFonts w:asciiTheme="minorEastAsia" w:eastAsiaTheme="minorEastAsia" w:hAnsiTheme="minorEastAsia" w:cstheme="minorEastAsia"/>
          <w:sz w:val="24"/>
          <w:szCs w:val="24"/>
        </w:rPr>
        <w:t>, subscrição de suporte do fabricante/fornecedor, atualização de versão, renovação de licenças existentes, serviços especializados do fabricante/fornecedor, e capacitação, em conformidade com as especificações e condições descritas no Termo de Referência que integra o anexo I deste edital.</w:t>
      </w:r>
    </w:p>
    <w:p w14:paraId="1A27048C" w14:textId="77777777" w:rsidR="006C1270" w:rsidRPr="00922B08" w:rsidRDefault="006C1270" w:rsidP="5AA2A7BE">
      <w:pPr>
        <w:pStyle w:val="Ttulo2"/>
        <w:spacing w:after="120"/>
        <w:ind w:left="578" w:hanging="578"/>
        <w:rPr>
          <w:rFonts w:asciiTheme="minorHAnsi" w:eastAsiaTheme="minorEastAsia" w:hAnsiTheme="minorHAnsi" w:cstheme="minorBidi"/>
        </w:rPr>
      </w:pPr>
      <w:bookmarkStart w:id="9" w:name="_Toc2354886"/>
      <w:r w:rsidRPr="5AA2A7BE">
        <w:rPr>
          <w:rFonts w:asciiTheme="minorHAnsi" w:eastAsiaTheme="minorEastAsia" w:hAnsiTheme="minorHAnsi" w:cstheme="minorBidi"/>
        </w:rPr>
        <w:t>Outras Soluções Disponíveis (Art. 14, II, a)</w:t>
      </w:r>
      <w:bookmarkEnd w:id="9"/>
    </w:p>
    <w:p w14:paraId="65E63F7B" w14:textId="77777777" w:rsidR="006C1270" w:rsidRPr="00922B08" w:rsidRDefault="006C1270" w:rsidP="5AA2A7BE">
      <w:pPr>
        <w:pStyle w:val="Primeirorecuodecorpodetexto"/>
        <w:spacing w:after="120"/>
        <w:ind w:firstLine="1134"/>
        <w:rPr>
          <w:rFonts w:asciiTheme="minorEastAsia" w:eastAsiaTheme="minorEastAsia" w:hAnsiTheme="minorEastAsia" w:cstheme="minorEastAsia"/>
          <w:sz w:val="24"/>
          <w:szCs w:val="24"/>
        </w:rPr>
      </w:pPr>
      <w:r w:rsidRPr="488C2F6A">
        <w:rPr>
          <w:rFonts w:asciiTheme="minorEastAsia" w:eastAsiaTheme="minorEastAsia" w:hAnsiTheme="minorEastAsia" w:cstheme="minorEastAsia"/>
          <w:sz w:val="24"/>
          <w:szCs w:val="24"/>
        </w:rPr>
        <w:t xml:space="preserve">As soluções de outros órgãos / empresas privadas para virtualização de serviços similares à realidade deste PJMT estão citadas no item anterior. </w:t>
      </w:r>
    </w:p>
    <w:p w14:paraId="4D1E3C9B"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Não foi encontrada nenhuma outra solução diferente para o caso.</w:t>
      </w:r>
    </w:p>
    <w:p w14:paraId="1C07E7DE" w14:textId="77777777" w:rsidR="006C1270" w:rsidRPr="00922B08" w:rsidRDefault="5AA2A7BE" w:rsidP="5AA2A7BE">
      <w:pPr>
        <w:pStyle w:val="Ttulo2"/>
        <w:spacing w:after="120"/>
        <w:ind w:left="578" w:hanging="578"/>
        <w:rPr>
          <w:rFonts w:asciiTheme="minorHAnsi" w:eastAsiaTheme="minorEastAsia" w:hAnsiTheme="minorHAnsi" w:cstheme="minorBidi"/>
        </w:rPr>
      </w:pPr>
      <w:bookmarkStart w:id="10" w:name="_Toc2354887"/>
      <w:r w:rsidRPr="5AA2A7BE">
        <w:rPr>
          <w:rFonts w:asciiTheme="minorHAnsi" w:eastAsiaTheme="minorEastAsia" w:hAnsiTheme="minorHAnsi" w:cstheme="minorBidi"/>
        </w:rPr>
        <w:t>Portal do Software Público Brasileiro (Art. 14, II, b)</w:t>
      </w:r>
      <w:bookmarkEnd w:id="10"/>
    </w:p>
    <w:p w14:paraId="7656F627"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Não se aplica ao contexto deste Estudo Preliminar.</w:t>
      </w:r>
    </w:p>
    <w:p w14:paraId="012E3374" w14:textId="77777777" w:rsidR="006C1270" w:rsidRPr="00922B08" w:rsidRDefault="006C1270" w:rsidP="5AA2A7BE">
      <w:pPr>
        <w:pStyle w:val="Ttulo2"/>
        <w:spacing w:after="120"/>
        <w:ind w:left="578" w:hanging="578"/>
        <w:rPr>
          <w:rFonts w:asciiTheme="minorHAnsi" w:eastAsiaTheme="minorEastAsia" w:hAnsiTheme="minorHAnsi" w:cstheme="minorBidi"/>
        </w:rPr>
      </w:pPr>
      <w:bookmarkStart w:id="11" w:name="_Toc2354888"/>
      <w:r w:rsidRPr="5AA2A7BE">
        <w:rPr>
          <w:rFonts w:asciiTheme="minorHAnsi" w:eastAsiaTheme="minorEastAsia" w:hAnsiTheme="minorHAnsi" w:cstheme="minorBidi"/>
        </w:rPr>
        <w:t>Alternativa no Mercado de TIC (Art. 14, II, c)</w:t>
      </w:r>
      <w:bookmarkEnd w:id="11"/>
    </w:p>
    <w:p w14:paraId="6478913A" w14:textId="77777777" w:rsidR="006C1270" w:rsidRPr="00106E1F" w:rsidRDefault="5AA2A7BE" w:rsidP="5AA2A7BE">
      <w:pPr>
        <w:pStyle w:val="Primeirorecuodecorpodetexto"/>
        <w:tabs>
          <w:tab w:val="left" w:pos="7315"/>
        </w:tabs>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Não há alternativa no mercado de TIC que não as que já explicitadas neste Estudo Preliminar.</w:t>
      </w:r>
      <w:r w:rsidRPr="5AA2A7BE">
        <w:rPr>
          <w:rFonts w:asciiTheme="minorEastAsia" w:eastAsiaTheme="minorEastAsia" w:hAnsiTheme="minorEastAsia" w:cstheme="minorEastAsia"/>
          <w:color w:val="FF0000"/>
          <w:sz w:val="24"/>
          <w:szCs w:val="24"/>
        </w:rPr>
        <w:t xml:space="preserve"> </w:t>
      </w:r>
    </w:p>
    <w:p w14:paraId="00683EBC" w14:textId="77777777" w:rsidR="006C1270" w:rsidRPr="00922B08" w:rsidRDefault="006C1270" w:rsidP="5AA2A7BE">
      <w:pPr>
        <w:pStyle w:val="Ttulo2"/>
        <w:spacing w:after="120"/>
        <w:ind w:left="578" w:hanging="578"/>
        <w:rPr>
          <w:rFonts w:asciiTheme="minorHAnsi" w:eastAsiaTheme="minorEastAsia" w:hAnsiTheme="minorHAnsi" w:cstheme="minorBidi"/>
        </w:rPr>
      </w:pPr>
      <w:bookmarkStart w:id="12" w:name="_Toc2354889"/>
      <w:r w:rsidRPr="5AA2A7BE">
        <w:rPr>
          <w:rFonts w:asciiTheme="minorHAnsi" w:eastAsiaTheme="minorEastAsia" w:hAnsiTheme="minorHAnsi" w:cstheme="minorBidi"/>
        </w:rPr>
        <w:t>Modelo Nacional de Interoperabilidade – MNI (Art. 14, II, d)</w:t>
      </w:r>
      <w:bookmarkEnd w:id="12"/>
    </w:p>
    <w:p w14:paraId="3A3B5703"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Não se aplica ao contexto deste Estudo Preliminar.</w:t>
      </w:r>
    </w:p>
    <w:p w14:paraId="1185E815" w14:textId="77777777" w:rsidR="006C1270" w:rsidRPr="00922B08" w:rsidRDefault="006C1270" w:rsidP="5AA2A7BE">
      <w:pPr>
        <w:pStyle w:val="Ttulo2"/>
        <w:spacing w:after="120"/>
        <w:ind w:left="578" w:hanging="578"/>
        <w:rPr>
          <w:rFonts w:asciiTheme="minorHAnsi" w:eastAsiaTheme="minorEastAsia" w:hAnsiTheme="minorHAnsi" w:cstheme="minorBidi"/>
        </w:rPr>
      </w:pPr>
      <w:bookmarkStart w:id="13" w:name="_Toc2354890"/>
      <w:r w:rsidRPr="5AA2A7BE">
        <w:rPr>
          <w:rFonts w:asciiTheme="minorHAnsi" w:eastAsiaTheme="minorEastAsia" w:hAnsiTheme="minorHAnsi" w:cstheme="minorBidi"/>
        </w:rPr>
        <w:t>Infraestrutura de Chaves Públicas Brasileira – ICP-Brasil (Art. 14, II, e)</w:t>
      </w:r>
      <w:bookmarkEnd w:id="13"/>
    </w:p>
    <w:p w14:paraId="59253542"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Não se aplica ao contexto deste Estudo Preliminar, vez que a demanda está relacionada à contratação de licenças, suporte e manutenção da solução, o qual não apresenta relação direta com sistema de chaves públicas.</w:t>
      </w:r>
    </w:p>
    <w:p w14:paraId="037917B2"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14" w:name="_Toc2354891"/>
      <w:r w:rsidRPr="5AA2A7BE">
        <w:rPr>
          <w:rFonts w:asciiTheme="minorHAnsi" w:eastAsiaTheme="minorEastAsia" w:hAnsiTheme="minorHAnsi" w:cstheme="minorBidi"/>
        </w:rPr>
        <w:t>Modelo de Requisitos Moreq-Jus (Art. 14, II, f)</w:t>
      </w:r>
      <w:bookmarkEnd w:id="14"/>
    </w:p>
    <w:p w14:paraId="578EBEA9" w14:textId="77777777" w:rsidR="006C1270" w:rsidRPr="00922B08" w:rsidRDefault="006C1270" w:rsidP="5AA2A7BE">
      <w:pPr>
        <w:pStyle w:val="Primeirorecuodecorpodetexto"/>
        <w:spacing w:after="120"/>
        <w:ind w:firstLine="1134"/>
        <w:rPr>
          <w:rFonts w:asciiTheme="minorEastAsia" w:eastAsiaTheme="minorEastAsia" w:hAnsiTheme="minorEastAsia" w:cstheme="minorEastAsia"/>
          <w:sz w:val="24"/>
          <w:szCs w:val="24"/>
        </w:rPr>
      </w:pPr>
      <w:bookmarkStart w:id="15" w:name="_Toc359341411"/>
      <w:bookmarkStart w:id="16" w:name="_Toc359341518"/>
      <w:bookmarkStart w:id="17" w:name="_Toc359946174"/>
      <w:bookmarkStart w:id="18" w:name="_Toc359946276"/>
      <w:bookmarkStart w:id="19" w:name="_Toc359340270"/>
      <w:bookmarkStart w:id="20" w:name="_Toc359341413"/>
      <w:bookmarkStart w:id="21" w:name="_Toc359341520"/>
      <w:bookmarkStart w:id="22" w:name="_Toc359946176"/>
      <w:bookmarkStart w:id="23" w:name="_Toc359946278"/>
      <w:bookmarkStart w:id="24" w:name="_Toc359340271"/>
      <w:bookmarkStart w:id="25" w:name="_Toc359341414"/>
      <w:bookmarkStart w:id="26" w:name="_Toc359341521"/>
      <w:bookmarkStart w:id="27" w:name="_Toc359946177"/>
      <w:bookmarkStart w:id="28" w:name="_Toc359946279"/>
      <w:bookmarkStart w:id="29" w:name="_Toc359340272"/>
      <w:bookmarkStart w:id="30" w:name="_Toc359341415"/>
      <w:bookmarkStart w:id="31" w:name="_Toc359341522"/>
      <w:bookmarkStart w:id="32" w:name="_Toc359946178"/>
      <w:bookmarkStart w:id="33" w:name="_Toc359946280"/>
      <w:bookmarkStart w:id="34" w:name="_Toc34558022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488C2F6A">
        <w:rPr>
          <w:rFonts w:asciiTheme="minorEastAsia" w:eastAsiaTheme="minorEastAsia" w:hAnsiTheme="minorEastAsia" w:cstheme="minorEastAsia"/>
          <w:sz w:val="24"/>
          <w:szCs w:val="24"/>
        </w:rPr>
        <w:t>Não se aplica ao contexto deste Estudo Prelim</w:t>
      </w:r>
      <w:r w:rsidRPr="001B413C">
        <w:rPr>
          <w:rFonts w:asciiTheme="minorEastAsia" w:eastAsiaTheme="minorEastAsia" w:hAnsiTheme="minorEastAsia" w:cstheme="minorEastAsia"/>
          <w:sz w:val="24"/>
          <w:szCs w:val="24"/>
        </w:rPr>
        <w:t xml:space="preserve">inar, vez que a demanda está relacionada à </w:t>
      </w:r>
      <w:r>
        <w:rPr>
          <w:rFonts w:asciiTheme="minorEastAsia" w:eastAsiaTheme="minorEastAsia" w:hAnsiTheme="minorEastAsia" w:cstheme="minorEastAsia"/>
          <w:sz w:val="24"/>
          <w:szCs w:val="24"/>
        </w:rPr>
        <w:t xml:space="preserve">contratação de licenças, suporte e manutenção </w:t>
      </w:r>
      <w:r w:rsidRPr="001B413C">
        <w:rPr>
          <w:rFonts w:asciiTheme="minorEastAsia" w:eastAsiaTheme="minorEastAsia" w:hAnsiTheme="minorEastAsia" w:cstheme="minorEastAsia"/>
          <w:sz w:val="24"/>
          <w:szCs w:val="24"/>
        </w:rPr>
        <w:t>da solução.</w:t>
      </w:r>
    </w:p>
    <w:p w14:paraId="1A353FAD" w14:textId="77777777" w:rsidR="006C1270" w:rsidRPr="002B47FA" w:rsidRDefault="006C1270" w:rsidP="5AA2A7BE">
      <w:pPr>
        <w:pStyle w:val="Ttulo2"/>
        <w:spacing w:after="120"/>
        <w:ind w:left="578" w:hanging="578"/>
        <w:rPr>
          <w:rFonts w:asciiTheme="minorHAnsi" w:eastAsiaTheme="minorEastAsia" w:hAnsiTheme="minorHAnsi" w:cstheme="minorBidi"/>
        </w:rPr>
      </w:pPr>
      <w:bookmarkStart w:id="35" w:name="_Toc2354892"/>
      <w:r w:rsidRPr="5AA2A7BE">
        <w:rPr>
          <w:rFonts w:asciiTheme="minorHAnsi" w:eastAsiaTheme="minorEastAsia" w:hAnsiTheme="minorHAnsi" w:cstheme="minorBidi"/>
        </w:rPr>
        <w:t>Análise dos Custos Totais</w:t>
      </w:r>
      <w:bookmarkEnd w:id="34"/>
      <w:r w:rsidRPr="5AA2A7BE">
        <w:rPr>
          <w:rFonts w:asciiTheme="minorHAnsi" w:eastAsiaTheme="minorEastAsia" w:hAnsiTheme="minorHAnsi" w:cstheme="minorBidi"/>
        </w:rPr>
        <w:t xml:space="preserve"> da Demanda (Art. 14, III)</w:t>
      </w:r>
      <w:bookmarkEnd w:id="35"/>
    </w:p>
    <w:p w14:paraId="07D88101" w14:textId="77777777" w:rsidR="006C1270" w:rsidRPr="002B47FA"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Os custos da presente contratação abrangem a contratação de 48</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xml:space="preserve">(quarenta e oito) licenças, bem como suporte e manutenção para todas as 112 (cento e doze)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na modalidade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24x7, paralelo ao serviço </w:t>
      </w:r>
      <w:r w:rsidRPr="5AA2A7BE">
        <w:rPr>
          <w:rFonts w:asciiTheme="minorEastAsia" w:eastAsiaTheme="minorEastAsia" w:hAnsiTheme="minorEastAsia" w:cstheme="minorEastAsia"/>
          <w:i/>
          <w:iCs/>
          <w:sz w:val="24"/>
          <w:szCs w:val="24"/>
        </w:rPr>
        <w:t>Businness Critical Support</w:t>
      </w:r>
      <w:r w:rsidRPr="5AA2A7BE">
        <w:rPr>
          <w:rFonts w:asciiTheme="minorEastAsia" w:eastAsiaTheme="minorEastAsia" w:hAnsiTheme="minorEastAsia" w:cstheme="minorEastAsia"/>
          <w:sz w:val="24"/>
          <w:szCs w:val="24"/>
        </w:rPr>
        <w:t>, por 24 (vinte e quatro) meses, além de serviço profissional presencial especializado sob demanda, da fabricante da solução.</w:t>
      </w:r>
    </w:p>
    <w:p w14:paraId="17D9BCD6"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Os valores referentes à contratação de 48 (quarenta e oito)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implantadas, estão descritos no item 1, e seu pagamento será realizado após o aceite definitivo destas.</w:t>
      </w:r>
    </w:p>
    <w:p w14:paraId="172E1D6F" w14:textId="77777777" w:rsidR="006C1270" w:rsidRDefault="5AA2A7BE" w:rsidP="5AA2A7BE">
      <w:pPr>
        <w:pStyle w:val="Primeirorecuodecorpodetexto"/>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 xml:space="preserve">Os serviços de suporte e manutenção das 48 (quarenta e oito) licenças novas (item 2), das 64 (sessenta e quatro) licenças provenientes do Contrato 11/2016 TJ (item 3), além do serviço </w:t>
      </w:r>
      <w:r w:rsidRPr="5AA2A7BE">
        <w:rPr>
          <w:rFonts w:asciiTheme="minorEastAsia" w:eastAsiaTheme="minorEastAsia" w:hAnsiTheme="minorEastAsia" w:cstheme="minorEastAsia"/>
          <w:i/>
          <w:iCs/>
          <w:sz w:val="24"/>
          <w:szCs w:val="24"/>
        </w:rPr>
        <w:t xml:space="preserve">Businness Critical Support </w:t>
      </w:r>
      <w:r w:rsidRPr="5AA2A7BE">
        <w:rPr>
          <w:rFonts w:asciiTheme="minorEastAsia" w:eastAsiaTheme="minorEastAsia" w:hAnsiTheme="minorEastAsia" w:cstheme="minorEastAsia"/>
          <w:sz w:val="24"/>
          <w:szCs w:val="24"/>
        </w:rPr>
        <w:t>– BCS – (item 4) serão pagos anualmente, conforme valor unitário, mediante apresentação das respectivas notas fiscais dos serviços e demais documentos habilitatórios. Desta forma, garante-se o pleno funcionamento integral da solução, pelo período de 24 (vinte e quatro) meses.</w:t>
      </w:r>
      <w:r w:rsidRPr="5AA2A7BE">
        <w:rPr>
          <w:rFonts w:asciiTheme="minorEastAsia" w:eastAsiaTheme="minorEastAsia" w:hAnsiTheme="minorEastAsia" w:cstheme="minorEastAsia"/>
          <w:color w:val="FF0000"/>
          <w:sz w:val="24"/>
          <w:szCs w:val="24"/>
        </w:rPr>
        <w:t xml:space="preserve"> </w:t>
      </w:r>
    </w:p>
    <w:p w14:paraId="5F2BEDEF"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Por fim, para prestação do serviço profissional presencial especializado sob demanda (item 5), serão contratados créditos denominados </w:t>
      </w:r>
      <w:r w:rsidRPr="5AA2A7BE">
        <w:rPr>
          <w:rFonts w:asciiTheme="minorEastAsia" w:eastAsiaTheme="minorEastAsia" w:hAnsiTheme="minorEastAsia" w:cstheme="minorEastAsia"/>
          <w:i/>
          <w:iCs/>
          <w:sz w:val="24"/>
          <w:szCs w:val="24"/>
        </w:rPr>
        <w:t>Professional Services Credit</w:t>
      </w:r>
      <w:r w:rsidRPr="5AA2A7BE">
        <w:rPr>
          <w:rFonts w:asciiTheme="minorEastAsia" w:eastAsiaTheme="minorEastAsia" w:hAnsiTheme="minorEastAsia" w:cstheme="minorEastAsia"/>
          <w:sz w:val="24"/>
          <w:szCs w:val="24"/>
        </w:rPr>
        <w:t xml:space="preserve">, que serão utilizados conforme cronograma prévio de utilização definido </w:t>
      </w:r>
      <w:r w:rsidRPr="5AA2A7BE">
        <w:rPr>
          <w:sz w:val="24"/>
          <w:szCs w:val="24"/>
        </w:rPr>
        <w:t xml:space="preserve">no item 1.17 (Requisitos Temporais). Para definição do quantitativo de créditos necessários para atender a demanda deste PJMT, foi realizada uma consulta com o fabricante da solução, informando a previsão de 40 (quarenta) dias úteis de serviço profissional ao longo da vigência do contrato, que resultou no quantitativo apresentado para o item em questão. </w:t>
      </w:r>
    </w:p>
    <w:p w14:paraId="3353D606"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 pagamento deste item será realizado mediante execução de cada Ordem de Serviço, sob demanda, com apresentação das respectivas notas fiscais, podendo não ser consumido em sua totalidade.</w:t>
      </w:r>
    </w:p>
    <w:p w14:paraId="324662BF" w14:textId="77777777" w:rsidR="006C1270" w:rsidRDefault="006C1270" w:rsidP="006C1270">
      <w:pPr>
        <w:spacing w:line="360" w:lineRule="auto"/>
        <w:ind w:firstLine="567"/>
        <w:jc w:val="both"/>
        <w:rPr>
          <w:rFonts w:cstheme="minorHAnsi"/>
          <w:sz w:val="24"/>
          <w:szCs w:val="24"/>
        </w:rPr>
      </w:pPr>
    </w:p>
    <w:tbl>
      <w:tblPr>
        <w:tblW w:w="8505" w:type="dxa"/>
        <w:tblCellMar>
          <w:left w:w="70" w:type="dxa"/>
          <w:right w:w="70" w:type="dxa"/>
        </w:tblCellMar>
        <w:tblLook w:val="04A0" w:firstRow="1" w:lastRow="0" w:firstColumn="1" w:lastColumn="0" w:noHBand="0" w:noVBand="1"/>
      </w:tblPr>
      <w:tblGrid>
        <w:gridCol w:w="582"/>
        <w:gridCol w:w="4202"/>
        <w:gridCol w:w="922"/>
        <w:gridCol w:w="697"/>
        <w:gridCol w:w="1110"/>
        <w:gridCol w:w="992"/>
      </w:tblGrid>
      <w:tr w:rsidR="006C1270" w:rsidRPr="00A82D32" w14:paraId="4FD22ECE" w14:textId="77777777" w:rsidTr="5AA2A7BE">
        <w:trPr>
          <w:trHeight w:val="300"/>
        </w:trPr>
        <w:tc>
          <w:tcPr>
            <w:tcW w:w="582" w:type="dxa"/>
            <w:tcBorders>
              <w:top w:val="single" w:sz="4" w:space="0" w:color="auto"/>
              <w:left w:val="nil"/>
              <w:bottom w:val="single" w:sz="4" w:space="0" w:color="auto"/>
              <w:right w:val="single" w:sz="4" w:space="0" w:color="auto"/>
            </w:tcBorders>
            <w:shd w:val="clear" w:color="auto" w:fill="9BC2E6"/>
            <w:noWrap/>
            <w:vAlign w:val="bottom"/>
            <w:hideMark/>
          </w:tcPr>
          <w:p w14:paraId="51470690"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Item</w:t>
            </w:r>
          </w:p>
        </w:tc>
        <w:tc>
          <w:tcPr>
            <w:tcW w:w="420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2CD39F9A"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Descrição</w:t>
            </w:r>
          </w:p>
        </w:tc>
        <w:tc>
          <w:tcPr>
            <w:tcW w:w="886" w:type="dxa"/>
            <w:tcBorders>
              <w:top w:val="single" w:sz="4" w:space="0" w:color="auto"/>
              <w:left w:val="nil"/>
              <w:bottom w:val="single" w:sz="4" w:space="0" w:color="auto"/>
              <w:right w:val="nil"/>
            </w:tcBorders>
            <w:shd w:val="clear" w:color="auto" w:fill="9BC2E6"/>
            <w:vAlign w:val="bottom"/>
          </w:tcPr>
          <w:p w14:paraId="4D9E8FE4"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Tipo</w:t>
            </w:r>
          </w:p>
        </w:tc>
        <w:tc>
          <w:tcPr>
            <w:tcW w:w="709" w:type="dxa"/>
            <w:tcBorders>
              <w:top w:val="single" w:sz="4" w:space="0" w:color="auto"/>
              <w:left w:val="single" w:sz="4" w:space="0" w:color="auto"/>
              <w:bottom w:val="single" w:sz="4" w:space="0" w:color="auto"/>
              <w:right w:val="single" w:sz="4" w:space="0" w:color="auto"/>
            </w:tcBorders>
            <w:shd w:val="clear" w:color="auto" w:fill="9BC2E6"/>
            <w:vAlign w:val="bottom"/>
          </w:tcPr>
          <w:p w14:paraId="5702F977"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Qtde</w:t>
            </w:r>
          </w:p>
        </w:tc>
        <w:tc>
          <w:tcPr>
            <w:tcW w:w="1134" w:type="dxa"/>
            <w:tcBorders>
              <w:top w:val="single" w:sz="4" w:space="0" w:color="auto"/>
              <w:left w:val="single" w:sz="4" w:space="0" w:color="auto"/>
              <w:bottom w:val="single" w:sz="4" w:space="0" w:color="auto"/>
              <w:right w:val="single" w:sz="4" w:space="0" w:color="auto"/>
            </w:tcBorders>
            <w:shd w:val="clear" w:color="auto" w:fill="9BC2E6"/>
          </w:tcPr>
          <w:p w14:paraId="282929B1"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Valor Unitário</w:t>
            </w:r>
          </w:p>
        </w:tc>
        <w:tc>
          <w:tcPr>
            <w:tcW w:w="992" w:type="dxa"/>
            <w:tcBorders>
              <w:top w:val="single" w:sz="4" w:space="0" w:color="auto"/>
              <w:left w:val="single" w:sz="4" w:space="0" w:color="auto"/>
              <w:bottom w:val="single" w:sz="4" w:space="0" w:color="auto"/>
            </w:tcBorders>
            <w:shd w:val="clear" w:color="auto" w:fill="9BC2E6"/>
            <w:noWrap/>
            <w:vAlign w:val="bottom"/>
          </w:tcPr>
          <w:p w14:paraId="4E312E83"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Valor Total</w:t>
            </w:r>
          </w:p>
        </w:tc>
      </w:tr>
      <w:tr w:rsidR="006C1270" w:rsidRPr="00A82D32" w14:paraId="554A891F" w14:textId="77777777" w:rsidTr="5AA2A7BE">
        <w:trPr>
          <w:trHeight w:val="691"/>
        </w:trPr>
        <w:tc>
          <w:tcPr>
            <w:tcW w:w="582" w:type="dxa"/>
            <w:tcBorders>
              <w:top w:val="nil"/>
              <w:left w:val="nil"/>
              <w:bottom w:val="single" w:sz="4" w:space="0" w:color="auto"/>
              <w:right w:val="single" w:sz="4" w:space="0" w:color="auto"/>
            </w:tcBorders>
            <w:shd w:val="clear" w:color="auto" w:fill="auto"/>
            <w:vAlign w:val="center"/>
            <w:hideMark/>
          </w:tcPr>
          <w:p w14:paraId="4D5A7F29"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1</w:t>
            </w:r>
          </w:p>
        </w:tc>
        <w:tc>
          <w:tcPr>
            <w:tcW w:w="4202" w:type="dxa"/>
            <w:tcBorders>
              <w:top w:val="nil"/>
              <w:left w:val="single" w:sz="4" w:space="0" w:color="auto"/>
              <w:bottom w:val="single" w:sz="4" w:space="0" w:color="auto"/>
              <w:right w:val="single" w:sz="4" w:space="0" w:color="auto"/>
            </w:tcBorders>
            <w:shd w:val="clear" w:color="auto" w:fill="auto"/>
            <w:vAlign w:val="center"/>
            <w:hideMark/>
          </w:tcPr>
          <w:p w14:paraId="23CD1812" w14:textId="77777777" w:rsidR="006C1270" w:rsidRPr="004D1BFD" w:rsidRDefault="5AA2A7BE" w:rsidP="00BE51D5">
            <w:pPr>
              <w:spacing w:line="240" w:lineRule="auto"/>
              <w:rPr>
                <w:rFonts w:asciiTheme="minorEastAsia" w:eastAsiaTheme="minorEastAsia" w:hAnsiTheme="minorEastAsia" w:cstheme="minorEastAsia"/>
              </w:rPr>
            </w:pPr>
            <w:r w:rsidRPr="5AA2A7BE">
              <w:rPr>
                <w:rFonts w:asciiTheme="minorEastAsia" w:eastAsiaTheme="minorEastAsia" w:hAnsiTheme="minorEastAsia" w:cstheme="minorEastAsia"/>
                <w:sz w:val="24"/>
                <w:szCs w:val="24"/>
              </w:rPr>
              <w:t xml:space="preserve">Licença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w:t>
            </w:r>
          </w:p>
        </w:tc>
        <w:tc>
          <w:tcPr>
            <w:tcW w:w="886" w:type="dxa"/>
            <w:tcBorders>
              <w:top w:val="single" w:sz="4" w:space="0" w:color="auto"/>
              <w:left w:val="nil"/>
              <w:bottom w:val="single" w:sz="4" w:space="0" w:color="auto"/>
              <w:right w:val="nil"/>
            </w:tcBorders>
            <w:vAlign w:val="center"/>
          </w:tcPr>
          <w:p w14:paraId="0E212BA8"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Licenças</w:t>
            </w:r>
          </w:p>
        </w:tc>
        <w:tc>
          <w:tcPr>
            <w:tcW w:w="709" w:type="dxa"/>
            <w:tcBorders>
              <w:top w:val="single" w:sz="4" w:space="0" w:color="auto"/>
              <w:left w:val="single" w:sz="4" w:space="0" w:color="auto"/>
              <w:bottom w:val="single" w:sz="4" w:space="0" w:color="auto"/>
              <w:right w:val="single" w:sz="4" w:space="0" w:color="auto"/>
            </w:tcBorders>
            <w:vAlign w:val="center"/>
          </w:tcPr>
          <w:p w14:paraId="29947997"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48</w:t>
            </w:r>
          </w:p>
        </w:tc>
        <w:tc>
          <w:tcPr>
            <w:tcW w:w="1134" w:type="dxa"/>
            <w:tcBorders>
              <w:top w:val="single" w:sz="4" w:space="0" w:color="auto"/>
              <w:left w:val="single" w:sz="4" w:space="0" w:color="auto"/>
              <w:bottom w:val="single" w:sz="4" w:space="0" w:color="auto"/>
              <w:right w:val="single" w:sz="4" w:space="0" w:color="auto"/>
            </w:tcBorders>
          </w:tcPr>
          <w:p w14:paraId="40095A1E" w14:textId="77777777" w:rsidR="006C1270" w:rsidRPr="004D1BFD" w:rsidRDefault="006C1270" w:rsidP="00BE51D5">
            <w:pPr>
              <w:spacing w:line="240" w:lineRule="auto"/>
              <w:jc w:val="center"/>
              <w:rPr>
                <w:rFonts w:eastAsia="Times New Roman" w:cstheme="minorHAnsi"/>
              </w:rPr>
            </w:pPr>
          </w:p>
        </w:tc>
        <w:tc>
          <w:tcPr>
            <w:tcW w:w="992" w:type="dxa"/>
            <w:tcBorders>
              <w:top w:val="single" w:sz="4" w:space="0" w:color="auto"/>
              <w:left w:val="single" w:sz="4" w:space="0" w:color="auto"/>
              <w:bottom w:val="single" w:sz="4" w:space="0" w:color="auto"/>
            </w:tcBorders>
            <w:shd w:val="clear" w:color="auto" w:fill="auto"/>
            <w:noWrap/>
            <w:vAlign w:val="center"/>
          </w:tcPr>
          <w:p w14:paraId="41D2F695" w14:textId="77777777" w:rsidR="006C1270" w:rsidRPr="004D1BFD" w:rsidRDefault="006C1270" w:rsidP="00BE51D5">
            <w:pPr>
              <w:spacing w:line="240" w:lineRule="auto"/>
              <w:jc w:val="center"/>
              <w:rPr>
                <w:rFonts w:eastAsia="Times New Roman" w:cstheme="minorHAnsi"/>
              </w:rPr>
            </w:pPr>
          </w:p>
        </w:tc>
      </w:tr>
      <w:tr w:rsidR="006C1270" w:rsidRPr="00A82D32" w14:paraId="69EB85BF" w14:textId="77777777" w:rsidTr="5AA2A7BE">
        <w:trPr>
          <w:trHeight w:val="706"/>
        </w:trPr>
        <w:tc>
          <w:tcPr>
            <w:tcW w:w="582" w:type="dxa"/>
            <w:tcBorders>
              <w:top w:val="nil"/>
              <w:left w:val="nil"/>
              <w:bottom w:val="single" w:sz="4" w:space="0" w:color="auto"/>
              <w:right w:val="single" w:sz="4" w:space="0" w:color="auto"/>
            </w:tcBorders>
            <w:shd w:val="clear" w:color="auto" w:fill="auto"/>
            <w:vAlign w:val="center"/>
            <w:hideMark/>
          </w:tcPr>
          <w:p w14:paraId="277B3FAF"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c>
          <w:tcPr>
            <w:tcW w:w="4202" w:type="dxa"/>
            <w:tcBorders>
              <w:top w:val="nil"/>
              <w:left w:val="single" w:sz="4" w:space="0" w:color="auto"/>
              <w:bottom w:val="single" w:sz="4" w:space="0" w:color="auto"/>
              <w:right w:val="single" w:sz="4" w:space="0" w:color="auto"/>
            </w:tcBorders>
            <w:shd w:val="clear" w:color="auto" w:fill="auto"/>
            <w:vAlign w:val="center"/>
            <w:hideMark/>
          </w:tcPr>
          <w:p w14:paraId="3E46D2BF" w14:textId="77777777" w:rsidR="006C1270" w:rsidRPr="0087404E"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Suporte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e Manutenção, 24x7, de 48 licenças </w:t>
            </w:r>
            <w:r w:rsidRPr="5AA2A7BE">
              <w:rPr>
                <w:rFonts w:asciiTheme="minorEastAsia" w:eastAsiaTheme="minorEastAsia" w:hAnsiTheme="minorEastAsia" w:cstheme="minorEastAsia"/>
                <w:i/>
                <w:iCs/>
                <w:sz w:val="24"/>
                <w:szCs w:val="24"/>
              </w:rPr>
              <w:t>VCloud Suite Enterprise</w:t>
            </w:r>
          </w:p>
        </w:tc>
        <w:tc>
          <w:tcPr>
            <w:tcW w:w="886" w:type="dxa"/>
            <w:tcBorders>
              <w:top w:val="single" w:sz="4" w:space="0" w:color="auto"/>
              <w:left w:val="nil"/>
              <w:bottom w:val="single" w:sz="4" w:space="0" w:color="auto"/>
              <w:right w:val="nil"/>
            </w:tcBorders>
            <w:vAlign w:val="center"/>
          </w:tcPr>
          <w:p w14:paraId="3E0FCFBD"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7FA16424"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c>
          <w:tcPr>
            <w:tcW w:w="1134" w:type="dxa"/>
            <w:tcBorders>
              <w:top w:val="single" w:sz="4" w:space="0" w:color="auto"/>
              <w:left w:val="single" w:sz="4" w:space="0" w:color="auto"/>
              <w:bottom w:val="single" w:sz="4" w:space="0" w:color="auto"/>
              <w:right w:val="single" w:sz="4" w:space="0" w:color="auto"/>
            </w:tcBorders>
          </w:tcPr>
          <w:p w14:paraId="6D8BBB27" w14:textId="77777777" w:rsidR="006C1270" w:rsidRPr="004D1BFD" w:rsidRDefault="006C1270" w:rsidP="00BE51D5">
            <w:pPr>
              <w:spacing w:line="240" w:lineRule="auto"/>
              <w:jc w:val="center"/>
              <w:rPr>
                <w:rFonts w:eastAsia="Times New Roman" w:cstheme="minorHAnsi"/>
              </w:rPr>
            </w:pPr>
          </w:p>
        </w:tc>
        <w:tc>
          <w:tcPr>
            <w:tcW w:w="992" w:type="dxa"/>
            <w:tcBorders>
              <w:top w:val="single" w:sz="4" w:space="0" w:color="auto"/>
              <w:left w:val="single" w:sz="4" w:space="0" w:color="auto"/>
              <w:bottom w:val="single" w:sz="4" w:space="0" w:color="auto"/>
            </w:tcBorders>
            <w:shd w:val="clear" w:color="auto" w:fill="auto"/>
            <w:noWrap/>
            <w:vAlign w:val="center"/>
          </w:tcPr>
          <w:p w14:paraId="2497AD99" w14:textId="77777777" w:rsidR="006C1270" w:rsidRPr="004D1BFD" w:rsidRDefault="006C1270" w:rsidP="00BE51D5">
            <w:pPr>
              <w:spacing w:line="240" w:lineRule="auto"/>
              <w:jc w:val="center"/>
              <w:rPr>
                <w:rFonts w:eastAsia="Times New Roman" w:cstheme="minorHAnsi"/>
              </w:rPr>
            </w:pPr>
          </w:p>
        </w:tc>
      </w:tr>
      <w:tr w:rsidR="006C1270" w:rsidRPr="00A82D32" w14:paraId="60F931A4" w14:textId="77777777" w:rsidTr="5AA2A7BE">
        <w:trPr>
          <w:trHeight w:val="706"/>
        </w:trPr>
        <w:tc>
          <w:tcPr>
            <w:tcW w:w="582" w:type="dxa"/>
            <w:tcBorders>
              <w:top w:val="nil"/>
              <w:left w:val="nil"/>
              <w:bottom w:val="single" w:sz="4" w:space="0" w:color="auto"/>
              <w:right w:val="single" w:sz="4" w:space="0" w:color="auto"/>
            </w:tcBorders>
            <w:shd w:val="clear" w:color="auto" w:fill="auto"/>
            <w:vAlign w:val="center"/>
          </w:tcPr>
          <w:p w14:paraId="0B76CEF3"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3</w:t>
            </w:r>
          </w:p>
        </w:tc>
        <w:tc>
          <w:tcPr>
            <w:tcW w:w="4202" w:type="dxa"/>
            <w:tcBorders>
              <w:top w:val="nil"/>
              <w:left w:val="single" w:sz="4" w:space="0" w:color="auto"/>
              <w:bottom w:val="single" w:sz="4" w:space="0" w:color="auto"/>
              <w:right w:val="single" w:sz="4" w:space="0" w:color="auto"/>
            </w:tcBorders>
            <w:shd w:val="clear" w:color="auto" w:fill="auto"/>
            <w:vAlign w:val="center"/>
          </w:tcPr>
          <w:p w14:paraId="67EDFC98" w14:textId="77777777" w:rsidR="006C1270" w:rsidRPr="00DE6B2D"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Suporte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e Manutenção, 24x7, de 64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w:t>
            </w:r>
            <w:r w:rsidRPr="5AA2A7BE">
              <w:rPr>
                <w:rFonts w:eastAsiaTheme="minorEastAsia"/>
                <w:sz w:val="24"/>
                <w:szCs w:val="24"/>
              </w:rPr>
              <w:t>(Contratos 40234139, 454084523 e 453775854)</w:t>
            </w:r>
          </w:p>
        </w:tc>
        <w:tc>
          <w:tcPr>
            <w:tcW w:w="886" w:type="dxa"/>
            <w:tcBorders>
              <w:top w:val="single" w:sz="4" w:space="0" w:color="auto"/>
              <w:left w:val="nil"/>
              <w:bottom w:val="single" w:sz="4" w:space="0" w:color="auto"/>
              <w:right w:val="nil"/>
            </w:tcBorders>
            <w:vAlign w:val="center"/>
          </w:tcPr>
          <w:p w14:paraId="30003587"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13123B83"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c>
          <w:tcPr>
            <w:tcW w:w="1134" w:type="dxa"/>
            <w:tcBorders>
              <w:top w:val="single" w:sz="4" w:space="0" w:color="auto"/>
              <w:left w:val="single" w:sz="4" w:space="0" w:color="auto"/>
              <w:bottom w:val="single" w:sz="4" w:space="0" w:color="auto"/>
              <w:right w:val="single" w:sz="4" w:space="0" w:color="auto"/>
            </w:tcBorders>
          </w:tcPr>
          <w:p w14:paraId="3D81BE4C" w14:textId="77777777" w:rsidR="006C1270" w:rsidRPr="004D1BFD" w:rsidRDefault="006C1270" w:rsidP="00BE51D5">
            <w:pPr>
              <w:spacing w:line="240" w:lineRule="auto"/>
              <w:jc w:val="center"/>
              <w:rPr>
                <w:rFonts w:eastAsia="Times New Roman" w:cstheme="minorHAnsi"/>
              </w:rPr>
            </w:pPr>
          </w:p>
        </w:tc>
        <w:tc>
          <w:tcPr>
            <w:tcW w:w="992" w:type="dxa"/>
            <w:tcBorders>
              <w:top w:val="single" w:sz="4" w:space="0" w:color="auto"/>
              <w:left w:val="single" w:sz="4" w:space="0" w:color="auto"/>
              <w:bottom w:val="single" w:sz="4" w:space="0" w:color="auto"/>
            </w:tcBorders>
            <w:shd w:val="clear" w:color="auto" w:fill="auto"/>
            <w:noWrap/>
            <w:vAlign w:val="center"/>
          </w:tcPr>
          <w:p w14:paraId="356E3BCF" w14:textId="77777777" w:rsidR="006C1270" w:rsidRPr="004D1BFD" w:rsidRDefault="006C1270" w:rsidP="00BE51D5">
            <w:pPr>
              <w:spacing w:line="240" w:lineRule="auto"/>
              <w:jc w:val="center"/>
              <w:rPr>
                <w:rFonts w:eastAsia="Times New Roman" w:cstheme="minorHAnsi"/>
              </w:rPr>
            </w:pPr>
          </w:p>
        </w:tc>
      </w:tr>
      <w:tr w:rsidR="006C1270" w:rsidRPr="00A82D32" w14:paraId="3C43B6C2" w14:textId="77777777" w:rsidTr="5AA2A7BE">
        <w:trPr>
          <w:trHeight w:val="543"/>
        </w:trPr>
        <w:tc>
          <w:tcPr>
            <w:tcW w:w="582" w:type="dxa"/>
            <w:tcBorders>
              <w:top w:val="nil"/>
              <w:left w:val="nil"/>
              <w:bottom w:val="single" w:sz="4" w:space="0" w:color="auto"/>
              <w:right w:val="single" w:sz="4" w:space="0" w:color="auto"/>
            </w:tcBorders>
            <w:shd w:val="clear" w:color="auto" w:fill="auto"/>
            <w:vAlign w:val="center"/>
          </w:tcPr>
          <w:p w14:paraId="52F23851" w14:textId="77777777" w:rsidR="006C1270" w:rsidRPr="488C2F6A"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4</w:t>
            </w:r>
          </w:p>
        </w:tc>
        <w:tc>
          <w:tcPr>
            <w:tcW w:w="4202" w:type="dxa"/>
            <w:tcBorders>
              <w:top w:val="nil"/>
              <w:left w:val="single" w:sz="4" w:space="0" w:color="auto"/>
              <w:bottom w:val="single" w:sz="4" w:space="0" w:color="auto"/>
              <w:right w:val="single" w:sz="4" w:space="0" w:color="auto"/>
            </w:tcBorders>
            <w:shd w:val="clear" w:color="auto" w:fill="auto"/>
            <w:vAlign w:val="center"/>
          </w:tcPr>
          <w:p w14:paraId="3167702A" w14:textId="77777777" w:rsidR="006C1270" w:rsidRPr="00147363"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Atendimento </w:t>
            </w:r>
            <w:r w:rsidRPr="5AA2A7BE">
              <w:rPr>
                <w:rFonts w:asciiTheme="minorEastAsia" w:eastAsiaTheme="minorEastAsia" w:hAnsiTheme="minorEastAsia" w:cstheme="minorEastAsia"/>
                <w:i/>
                <w:iCs/>
                <w:sz w:val="24"/>
                <w:szCs w:val="24"/>
              </w:rPr>
              <w:t xml:space="preserve">Businness Critical Support </w:t>
            </w:r>
            <w:r w:rsidRPr="5AA2A7BE">
              <w:rPr>
                <w:rFonts w:asciiTheme="minorEastAsia" w:eastAsiaTheme="minorEastAsia" w:hAnsiTheme="minorEastAsia" w:cstheme="minorEastAsia"/>
                <w:sz w:val="24"/>
                <w:szCs w:val="24"/>
              </w:rPr>
              <w:t>(BCS)</w:t>
            </w:r>
          </w:p>
        </w:tc>
        <w:tc>
          <w:tcPr>
            <w:tcW w:w="886" w:type="dxa"/>
            <w:tcBorders>
              <w:top w:val="single" w:sz="4" w:space="0" w:color="auto"/>
              <w:left w:val="nil"/>
              <w:bottom w:val="single" w:sz="4" w:space="0" w:color="auto"/>
              <w:right w:val="nil"/>
            </w:tcBorders>
            <w:vAlign w:val="center"/>
          </w:tcPr>
          <w:p w14:paraId="6846D4F2" w14:textId="77777777" w:rsidR="006C1270" w:rsidRPr="488C2F6A"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00643204" w14:textId="77777777" w:rsidR="006C1270" w:rsidRPr="488C2F6A"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c>
          <w:tcPr>
            <w:tcW w:w="1134" w:type="dxa"/>
            <w:tcBorders>
              <w:top w:val="single" w:sz="4" w:space="0" w:color="auto"/>
              <w:left w:val="single" w:sz="4" w:space="0" w:color="auto"/>
              <w:bottom w:val="single" w:sz="4" w:space="0" w:color="auto"/>
              <w:right w:val="single" w:sz="4" w:space="0" w:color="auto"/>
            </w:tcBorders>
          </w:tcPr>
          <w:p w14:paraId="1EDF7EB9" w14:textId="77777777" w:rsidR="006C1270" w:rsidRPr="004D1BFD" w:rsidRDefault="006C1270" w:rsidP="00BE51D5">
            <w:pPr>
              <w:spacing w:line="240" w:lineRule="auto"/>
              <w:jc w:val="center"/>
              <w:rPr>
                <w:rFonts w:eastAsia="Times New Roman" w:cstheme="minorHAnsi"/>
              </w:rPr>
            </w:pPr>
          </w:p>
        </w:tc>
        <w:tc>
          <w:tcPr>
            <w:tcW w:w="992" w:type="dxa"/>
            <w:tcBorders>
              <w:top w:val="single" w:sz="4" w:space="0" w:color="auto"/>
              <w:left w:val="single" w:sz="4" w:space="0" w:color="auto"/>
              <w:bottom w:val="single" w:sz="4" w:space="0" w:color="auto"/>
            </w:tcBorders>
            <w:shd w:val="clear" w:color="auto" w:fill="auto"/>
            <w:noWrap/>
            <w:vAlign w:val="center"/>
          </w:tcPr>
          <w:p w14:paraId="7F0D4CAE" w14:textId="77777777" w:rsidR="006C1270" w:rsidRPr="004D1BFD" w:rsidRDefault="006C1270" w:rsidP="00BE51D5">
            <w:pPr>
              <w:spacing w:line="240" w:lineRule="auto"/>
              <w:jc w:val="center"/>
              <w:rPr>
                <w:rFonts w:eastAsia="Times New Roman" w:cstheme="minorHAnsi"/>
              </w:rPr>
            </w:pPr>
          </w:p>
        </w:tc>
      </w:tr>
      <w:tr w:rsidR="006C1270" w:rsidRPr="00A82D32" w14:paraId="14B439B9" w14:textId="77777777" w:rsidTr="5AA2A7BE">
        <w:trPr>
          <w:trHeight w:val="543"/>
        </w:trPr>
        <w:tc>
          <w:tcPr>
            <w:tcW w:w="582" w:type="dxa"/>
            <w:tcBorders>
              <w:top w:val="nil"/>
              <w:left w:val="nil"/>
              <w:bottom w:val="single" w:sz="4" w:space="0" w:color="auto"/>
              <w:right w:val="single" w:sz="4" w:space="0" w:color="auto"/>
            </w:tcBorders>
            <w:shd w:val="clear" w:color="auto" w:fill="auto"/>
            <w:vAlign w:val="center"/>
          </w:tcPr>
          <w:p w14:paraId="0CC6FA96"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5</w:t>
            </w:r>
          </w:p>
        </w:tc>
        <w:tc>
          <w:tcPr>
            <w:tcW w:w="4202" w:type="dxa"/>
            <w:tcBorders>
              <w:top w:val="nil"/>
              <w:left w:val="single" w:sz="4" w:space="0" w:color="auto"/>
              <w:bottom w:val="single" w:sz="4" w:space="0" w:color="auto"/>
              <w:right w:val="single" w:sz="4" w:space="0" w:color="auto"/>
            </w:tcBorders>
            <w:shd w:val="clear" w:color="auto" w:fill="auto"/>
            <w:vAlign w:val="center"/>
          </w:tcPr>
          <w:p w14:paraId="4887F241" w14:textId="77777777" w:rsidR="006C1270" w:rsidRPr="004D1BFD"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Créditos de Serviços Profissionais VMware</w:t>
            </w:r>
          </w:p>
        </w:tc>
        <w:tc>
          <w:tcPr>
            <w:tcW w:w="886" w:type="dxa"/>
            <w:tcBorders>
              <w:top w:val="single" w:sz="4" w:space="0" w:color="auto"/>
              <w:left w:val="nil"/>
              <w:bottom w:val="single" w:sz="4" w:space="0" w:color="auto"/>
              <w:right w:val="nil"/>
            </w:tcBorders>
            <w:vAlign w:val="center"/>
          </w:tcPr>
          <w:p w14:paraId="2265966F"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2E48EC9A"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909</w:t>
            </w:r>
          </w:p>
        </w:tc>
        <w:tc>
          <w:tcPr>
            <w:tcW w:w="1134" w:type="dxa"/>
            <w:tcBorders>
              <w:top w:val="single" w:sz="4" w:space="0" w:color="auto"/>
              <w:left w:val="single" w:sz="4" w:space="0" w:color="auto"/>
              <w:bottom w:val="single" w:sz="4" w:space="0" w:color="auto"/>
              <w:right w:val="single" w:sz="4" w:space="0" w:color="auto"/>
            </w:tcBorders>
          </w:tcPr>
          <w:p w14:paraId="3EA9A657" w14:textId="77777777" w:rsidR="006C1270" w:rsidRPr="004D1BFD" w:rsidRDefault="006C1270" w:rsidP="00BE51D5">
            <w:pPr>
              <w:spacing w:line="240" w:lineRule="auto"/>
              <w:jc w:val="center"/>
              <w:rPr>
                <w:rFonts w:eastAsia="Times New Roman" w:cstheme="minorHAnsi"/>
              </w:rPr>
            </w:pPr>
          </w:p>
        </w:tc>
        <w:tc>
          <w:tcPr>
            <w:tcW w:w="992" w:type="dxa"/>
            <w:tcBorders>
              <w:top w:val="single" w:sz="4" w:space="0" w:color="auto"/>
              <w:left w:val="single" w:sz="4" w:space="0" w:color="auto"/>
              <w:bottom w:val="single" w:sz="4" w:space="0" w:color="auto"/>
            </w:tcBorders>
            <w:shd w:val="clear" w:color="auto" w:fill="auto"/>
            <w:noWrap/>
            <w:vAlign w:val="center"/>
          </w:tcPr>
          <w:p w14:paraId="0D5F1BA5" w14:textId="77777777" w:rsidR="006C1270" w:rsidRPr="004D1BFD" w:rsidRDefault="006C1270" w:rsidP="00BE51D5">
            <w:pPr>
              <w:spacing w:line="240" w:lineRule="auto"/>
              <w:jc w:val="center"/>
              <w:rPr>
                <w:rFonts w:eastAsia="Times New Roman" w:cstheme="minorHAnsi"/>
              </w:rPr>
            </w:pPr>
          </w:p>
        </w:tc>
      </w:tr>
    </w:tbl>
    <w:p w14:paraId="61172B32" w14:textId="77777777" w:rsidR="006C1270" w:rsidRDefault="006C1270" w:rsidP="006C1270">
      <w:pPr>
        <w:spacing w:line="360" w:lineRule="auto"/>
        <w:ind w:firstLine="567"/>
        <w:jc w:val="both"/>
        <w:rPr>
          <w:rFonts w:cstheme="minorHAnsi"/>
          <w:sz w:val="24"/>
          <w:szCs w:val="24"/>
        </w:rPr>
      </w:pPr>
      <w:r>
        <w:rPr>
          <w:rFonts w:cstheme="minorHAnsi"/>
          <w:sz w:val="24"/>
          <w:szCs w:val="24"/>
        </w:rPr>
        <w:t xml:space="preserve"> </w:t>
      </w:r>
    </w:p>
    <w:p w14:paraId="50E117D2"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escolha do prazo de 24 (vinte e quatro) meses de vigência baseia-se em duas premissas distintas, quais sejam: </w:t>
      </w:r>
    </w:p>
    <w:p w14:paraId="665BBA63" w14:textId="77777777" w:rsidR="006C1270" w:rsidRDefault="5AA2A7BE" w:rsidP="5AA2A7BE">
      <w:pPr>
        <w:pStyle w:val="PargrafodaLista"/>
        <w:numPr>
          <w:ilvl w:val="0"/>
          <w:numId w:val="25"/>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 evolução do mercado de virtualização de serviços, bem como da infraestrutura de TIC;</w:t>
      </w:r>
    </w:p>
    <w:p w14:paraId="680A65C4" w14:textId="77777777" w:rsidR="006C1270" w:rsidRPr="00F057CB" w:rsidRDefault="5AA2A7BE" w:rsidP="5AA2A7BE">
      <w:pPr>
        <w:pStyle w:val="PargrafodaLista"/>
        <w:numPr>
          <w:ilvl w:val="0"/>
          <w:numId w:val="25"/>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Os serviços referentes aos itens 2, 3 ,4 e 5 podem ser renovados até o limite de 48 (quarenta e oito) meses, caso comprove-se necessário.</w:t>
      </w:r>
      <w:r w:rsidRPr="5AA2A7BE">
        <w:rPr>
          <w:rFonts w:asciiTheme="minorEastAsia" w:eastAsiaTheme="minorEastAsia" w:hAnsiTheme="minorEastAsia" w:cstheme="minorEastAsia"/>
          <w:color w:val="FF0000"/>
          <w:sz w:val="24"/>
          <w:szCs w:val="24"/>
        </w:rPr>
        <w:t xml:space="preserve"> </w:t>
      </w:r>
    </w:p>
    <w:p w14:paraId="71EF0F6E"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36" w:name="_Toc2354893"/>
      <w:r w:rsidRPr="5AA2A7BE">
        <w:rPr>
          <w:rFonts w:asciiTheme="minorHAnsi" w:eastAsiaTheme="minorEastAsia" w:hAnsiTheme="minorHAnsi" w:cstheme="minorBidi"/>
        </w:rPr>
        <w:t>Escolha e Justificativa da Solução (Art. 14, IV)</w:t>
      </w:r>
      <w:bookmarkEnd w:id="36"/>
    </w:p>
    <w:p w14:paraId="7B2FD922" w14:textId="77777777" w:rsidR="006C1270" w:rsidRPr="000E3255"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Conforme introdução feita no item 1.3 deste Estudo Preliminar, atualmente existem duas </w:t>
      </w:r>
      <w:r w:rsidRPr="000E3255">
        <w:rPr>
          <w:rFonts w:asciiTheme="minorEastAsia" w:eastAsiaTheme="minorEastAsia" w:hAnsiTheme="minorEastAsia" w:cstheme="minorEastAsia"/>
          <w:sz w:val="24"/>
          <w:szCs w:val="24"/>
        </w:rPr>
        <w:t>fabricantes que se destacam como as mais consolidadas em virtualização de servidores de dados, porém, com algumas especificidades tecnológicas inerentes às suas soluções, fator este que é preponderante para a tomada de decisão a seguir.</w:t>
      </w:r>
    </w:p>
    <w:p w14:paraId="75A9D606" w14:textId="7B24EDDA" w:rsidR="006C1270" w:rsidRPr="000E3255"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000E3255">
        <w:rPr>
          <w:rFonts w:asciiTheme="minorEastAsia" w:eastAsiaTheme="minorEastAsia" w:hAnsiTheme="minorEastAsia" w:cstheme="minorEastAsia"/>
          <w:sz w:val="24"/>
          <w:szCs w:val="24"/>
        </w:rPr>
        <w:t>No tocante a especificação tecnológica das soluções analisadas, cabe destacar que apesar de existir outras soluções, a migração do modelo atual consiste em um processo extremamente custoso, tecnicamente, senão vejamos:</w:t>
      </w:r>
    </w:p>
    <w:p w14:paraId="0F849AF2" w14:textId="77777777" w:rsidR="006C1270" w:rsidRPr="000E3255"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000E3255">
        <w:rPr>
          <w:rFonts w:asciiTheme="minorEastAsia" w:eastAsiaTheme="minorEastAsia" w:hAnsiTheme="minorEastAsia" w:cstheme="minorEastAsia"/>
          <w:sz w:val="24"/>
          <w:szCs w:val="24"/>
        </w:rPr>
        <w:t xml:space="preserve">Considerando que as máquinas virtuais já utilizadas neste PJMT foram configuradas em ambiente VMware, em uma eventual migração de soluções, seria mandatório a criação de novas máquinas virtuais, para garantir a compatibilidade com o ambiente virtual. </w:t>
      </w:r>
    </w:p>
    <w:p w14:paraId="6D38E5A4" w14:textId="0742546A" w:rsidR="006C1270" w:rsidRPr="000E3255"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000E3255">
        <w:rPr>
          <w:rFonts w:asciiTheme="minorEastAsia" w:eastAsiaTheme="minorEastAsia" w:hAnsiTheme="minorEastAsia" w:cstheme="minorEastAsia"/>
          <w:sz w:val="24"/>
          <w:szCs w:val="24"/>
        </w:rPr>
        <w:t>Por se tratar de um ambiente bastante complexo, composto por 673 (seiscentos e setenta e três) VM’s, apesar de não ser possível mensurar tempo exato para executar tal processo, é viável afirmar que se traduziria em meses de paralizações intermitentes</w:t>
      </w:r>
      <w:r w:rsidRPr="000E3255">
        <w:rPr>
          <w:rFonts w:ascii="Calibri" w:eastAsia="Calibri" w:hAnsi="Calibri" w:cs="Calibri"/>
          <w:sz w:val="24"/>
          <w:szCs w:val="24"/>
        </w:rPr>
        <w:t xml:space="preserve"> das aplicações deste Poder Judiciário</w:t>
      </w:r>
      <w:r w:rsidRPr="000E3255">
        <w:rPr>
          <w:rFonts w:asciiTheme="minorEastAsia" w:eastAsiaTheme="minorEastAsia" w:hAnsiTheme="minorEastAsia" w:cstheme="minorEastAsia"/>
          <w:sz w:val="24"/>
          <w:szCs w:val="24"/>
        </w:rPr>
        <w:t>, bem como esforço de equipe dedicada para tanto, em detrimento de outras frentes de trabalho.</w:t>
      </w:r>
    </w:p>
    <w:p w14:paraId="3ACEB978" w14:textId="77777777" w:rsidR="006C1270" w:rsidRPr="00922B08"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000E3255">
        <w:rPr>
          <w:rFonts w:asciiTheme="minorEastAsia" w:eastAsiaTheme="minorEastAsia" w:hAnsiTheme="minorEastAsia" w:cstheme="minorEastAsia"/>
          <w:sz w:val="24"/>
          <w:szCs w:val="24"/>
        </w:rPr>
        <w:t>Quanto à modalidade do serviço de Suporte que atenda</w:t>
      </w:r>
      <w:r w:rsidRPr="5AA2A7BE">
        <w:rPr>
          <w:rFonts w:asciiTheme="minorEastAsia" w:eastAsiaTheme="minorEastAsia" w:hAnsiTheme="minorEastAsia" w:cstheme="minorEastAsia"/>
          <w:sz w:val="24"/>
          <w:szCs w:val="24"/>
        </w:rPr>
        <w:t xml:space="preserve"> aos requisitos da demanda apresentados, além da modalidade </w:t>
      </w:r>
      <w:r w:rsidRPr="5AA2A7BE">
        <w:rPr>
          <w:rFonts w:asciiTheme="minorEastAsia" w:eastAsiaTheme="minorEastAsia" w:hAnsiTheme="minorEastAsia" w:cstheme="minorEastAsia"/>
          <w:i/>
          <w:iCs/>
          <w:sz w:val="24"/>
          <w:szCs w:val="24"/>
        </w:rPr>
        <w:t xml:space="preserve">production </w:t>
      </w:r>
      <w:r w:rsidRPr="5AA2A7BE">
        <w:rPr>
          <w:rFonts w:asciiTheme="minorEastAsia" w:eastAsiaTheme="minorEastAsia" w:hAnsiTheme="minorEastAsia" w:cstheme="minorEastAsia"/>
          <w:sz w:val="24"/>
          <w:szCs w:val="24"/>
        </w:rPr>
        <w:t xml:space="preserve">já utilizado por este PJMT, a fabricante dispõe do serviço de </w:t>
      </w:r>
      <w:r w:rsidRPr="5AA2A7BE">
        <w:rPr>
          <w:rFonts w:asciiTheme="minorEastAsia" w:eastAsiaTheme="minorEastAsia" w:hAnsiTheme="minorEastAsia" w:cstheme="minorEastAsia"/>
          <w:i/>
          <w:iCs/>
          <w:sz w:val="24"/>
          <w:szCs w:val="24"/>
        </w:rPr>
        <w:t>Businness Critical Support</w:t>
      </w:r>
      <w:r w:rsidRPr="5AA2A7BE">
        <w:rPr>
          <w:rFonts w:asciiTheme="minorEastAsia" w:eastAsiaTheme="minorEastAsia" w:hAnsiTheme="minorEastAsia" w:cstheme="minorEastAsia"/>
          <w:sz w:val="24"/>
          <w:szCs w:val="24"/>
        </w:rPr>
        <w:t xml:space="preserve"> (BCS), que contempla, entre outras peculiaridades:</w:t>
      </w:r>
    </w:p>
    <w:p w14:paraId="27ADF1DC" w14:textId="77777777" w:rsidR="006C1270" w:rsidRPr="00922B08" w:rsidRDefault="5AA2A7BE" w:rsidP="5AA2A7BE">
      <w:pPr>
        <w:pStyle w:val="PargrafodaLista"/>
        <w:numPr>
          <w:ilvl w:val="0"/>
          <w:numId w:val="18"/>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Equipe de suporte remoto dedicado;</w:t>
      </w:r>
    </w:p>
    <w:p w14:paraId="5724406A" w14:textId="77777777" w:rsidR="006C1270" w:rsidRPr="00922B08" w:rsidRDefault="5AA2A7BE" w:rsidP="5AA2A7BE">
      <w:pPr>
        <w:pStyle w:val="PargrafodaLista"/>
        <w:numPr>
          <w:ilvl w:val="0"/>
          <w:numId w:val="18"/>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Análise da raiz de problemas críticos (quando acionado pela contratante);</w:t>
      </w:r>
    </w:p>
    <w:p w14:paraId="24C804E4" w14:textId="77777777" w:rsidR="006C1270" w:rsidRDefault="5AA2A7BE" w:rsidP="5AA2A7BE">
      <w:pPr>
        <w:pStyle w:val="PargrafodaLista"/>
        <w:numPr>
          <w:ilvl w:val="0"/>
          <w:numId w:val="18"/>
        </w:numPr>
        <w:spacing w:line="36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Serviço de Suporte proativo e preditivo;</w:t>
      </w:r>
    </w:p>
    <w:p w14:paraId="28706543"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Outro serviço disponibilizado</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xml:space="preserve">pela VMware, para atendimento personalizado, é o atendimento </w:t>
      </w:r>
      <w:r w:rsidRPr="5AA2A7BE">
        <w:rPr>
          <w:rFonts w:asciiTheme="minorEastAsia" w:eastAsiaTheme="minorEastAsia" w:hAnsiTheme="minorEastAsia" w:cstheme="minorEastAsia"/>
          <w:i/>
          <w:iCs/>
          <w:sz w:val="24"/>
          <w:szCs w:val="24"/>
        </w:rPr>
        <w:t>in-loco</w:t>
      </w:r>
      <w:r w:rsidRPr="5AA2A7BE">
        <w:rPr>
          <w:rFonts w:asciiTheme="minorEastAsia" w:eastAsiaTheme="minorEastAsia" w:hAnsiTheme="minorEastAsia" w:cstheme="minorEastAsia"/>
          <w:sz w:val="24"/>
          <w:szCs w:val="24"/>
        </w:rPr>
        <w:t xml:space="preserve"> de especialistas das mais diversas qualificações das tecnologias desta fabricante, comercializado através de </w:t>
      </w:r>
      <w:r w:rsidRPr="5AA2A7BE">
        <w:rPr>
          <w:rFonts w:asciiTheme="minorEastAsia" w:eastAsiaTheme="minorEastAsia" w:hAnsiTheme="minorEastAsia" w:cstheme="minorEastAsia"/>
          <w:i/>
          <w:iCs/>
          <w:sz w:val="24"/>
          <w:szCs w:val="24"/>
        </w:rPr>
        <w:t>Professional Services Credits</w:t>
      </w:r>
      <w:r w:rsidRPr="5AA2A7BE">
        <w:rPr>
          <w:rFonts w:asciiTheme="minorEastAsia" w:eastAsiaTheme="minorEastAsia" w:hAnsiTheme="minorEastAsia" w:cstheme="minorEastAsia"/>
          <w:sz w:val="24"/>
          <w:szCs w:val="24"/>
        </w:rPr>
        <w:t xml:space="preserve"> (ou PSO Credits).</w:t>
      </w:r>
    </w:p>
    <w:p w14:paraId="7AE98B49" w14:textId="77777777" w:rsidR="006C1270" w:rsidRPr="00410D44" w:rsidRDefault="5AA2A7BE" w:rsidP="5AA2A7BE">
      <w:pPr>
        <w:pStyle w:val="Primeirorecuodecorpodetexto"/>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Este PJMT iniciou contratação de licenças de virtualização nos idos de 2012,</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via procedimentos próprios e legais (licitação). Naquela ocasião, a marca ganhadora do certame e contratada do Contrato 156/2012, foi a VMware. Em face disso, a contratação seguinte, de cunho e objeto iguais – Contrato 11/2016 – foi firmado com a VMware. Assim, com vistas à padronização e utilizando-se de critérios e princípio da razoabilidade, continuou-se com a utilização da marca, de forma que 100% dos softwares de virtualização deste PJMT são da VMware.</w:t>
      </w:r>
    </w:p>
    <w:p w14:paraId="6C916874" w14:textId="77777777" w:rsidR="006C1270" w:rsidRPr="002C39DD"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principal vantagem que a padronização proporciona, sob o aspecto técnico e econômico, é o know-how da equipe técnica no que tange a manuseio / utilização e conservação dos produtos, corolário das experiências obtidas com os contratos mencionados. Assim, para o acréscimo/contratação de novas licenças, a padronização se mostra como cristalina, até mesmo porque tal acréscimo/contratação é na ordem de 75% (setenta e cinco por cento) da quantia total de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já utilizadas por este PJMT.</w:t>
      </w:r>
    </w:p>
    <w:p w14:paraId="21610A93"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Por outro lado, a padronização visa à eficiência administrativa e um dos princípios constitucionais que regem a Administração Pública é justamente o da eficiência (art. 37 da CF). Além do princípio da eficiência, a Constituição contempla o princípio da economicidade (art.70 da CF), que se traduz na relação de custo/benefício. O administrador público deve observar a lei, pois, se não o fizer, estará descumprindo o princípio constitucional da legalidade.</w:t>
      </w:r>
    </w:p>
    <w:p w14:paraId="22DF7A8D"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Veja que no contexto e escopo da contratação que ora se pretende, o software de virtualização da marca VMware é a solução que satisfaz ao interesse público, sob as perspectivas da economicidade e eficiência, pois, como já dito, existe o legado, além do aspecto técnico já justificado.</w:t>
      </w:r>
      <w:r w:rsidRPr="5AA2A7BE">
        <w:rPr>
          <w:rFonts w:asciiTheme="minorEastAsia" w:eastAsiaTheme="minorEastAsia" w:hAnsiTheme="minorEastAsia" w:cstheme="minorEastAsia"/>
          <w:color w:val="FF0000"/>
          <w:sz w:val="24"/>
          <w:szCs w:val="24"/>
        </w:rPr>
        <w:t xml:space="preserve"> </w:t>
      </w:r>
    </w:p>
    <w:p w14:paraId="726D4232" w14:textId="77777777" w:rsidR="006C1270" w:rsidRDefault="5AA2A7BE" w:rsidP="5AA2A7BE">
      <w:pPr>
        <w:pStyle w:val="Primeirorecuodecorpodetexto"/>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Assim, a indicação da marca é compatível com o Princípio da Padronização e do Interesse Público o qual é composto pelas ideias de funcionalidade, segurança, compatibilidade de especificações, manutenção e assistência técnica, além da economia para o erário.</w:t>
      </w:r>
      <w:r w:rsidRPr="5AA2A7BE">
        <w:rPr>
          <w:rFonts w:asciiTheme="minorEastAsia" w:eastAsiaTheme="minorEastAsia" w:hAnsiTheme="minorEastAsia" w:cstheme="minorEastAsia"/>
          <w:color w:val="FF0000"/>
          <w:sz w:val="24"/>
          <w:szCs w:val="24"/>
        </w:rPr>
        <w:t xml:space="preserve"> </w:t>
      </w:r>
    </w:p>
    <w:p w14:paraId="6491633C"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Cumpre ainda informar que os produtos da marca já existente se encontram disponíveis por vários fornecedores, que podem mitigar no processo e estabelecer o menor preço.</w:t>
      </w:r>
    </w:p>
    <w:p w14:paraId="3898E45E" w14:textId="77777777" w:rsidR="006C1270" w:rsidRDefault="5AA2A7BE" w:rsidP="5AA2A7BE">
      <w:pPr>
        <w:pStyle w:val="Primeirorecuodecorpodetexto"/>
        <w:spacing w:after="120"/>
        <w:ind w:firstLine="1134"/>
        <w:rPr>
          <w:rFonts w:asciiTheme="minorEastAsia" w:eastAsiaTheme="minorEastAsia" w:hAnsiTheme="minorEastAsia" w:cstheme="minorEastAsia"/>
          <w:color w:val="FF0000"/>
          <w:sz w:val="24"/>
          <w:szCs w:val="24"/>
        </w:rPr>
      </w:pPr>
      <w:r w:rsidRPr="5AA2A7BE">
        <w:rPr>
          <w:rFonts w:asciiTheme="minorEastAsia" w:eastAsiaTheme="minorEastAsia" w:hAnsiTheme="minorEastAsia" w:cstheme="minorEastAsia"/>
          <w:sz w:val="24"/>
          <w:szCs w:val="24"/>
        </w:rPr>
        <w:t xml:space="preserve">Considerando toda a abordagem de padronização da solução já adotada por este PJMT, em conjunto com as informações de consolidação do mercado e da tecnologia em questão, a escolha de solução VCLOUD e contratação de 48 (quarenta e oito) novas licenças </w:t>
      </w:r>
      <w:r w:rsidRPr="5AA2A7BE">
        <w:rPr>
          <w:rFonts w:asciiTheme="minorEastAsia" w:eastAsiaTheme="minorEastAsia" w:hAnsiTheme="minorEastAsia" w:cstheme="minorEastAsia"/>
          <w:i/>
          <w:iCs/>
          <w:sz w:val="24"/>
          <w:szCs w:val="24"/>
        </w:rPr>
        <w:t>da VMware</w:t>
      </w:r>
      <w:r w:rsidRPr="5AA2A7BE">
        <w:rPr>
          <w:rFonts w:asciiTheme="minorEastAsia" w:eastAsiaTheme="minorEastAsia" w:hAnsiTheme="minorEastAsia" w:cstheme="minorEastAsia"/>
          <w:sz w:val="24"/>
          <w:szCs w:val="24"/>
        </w:rPr>
        <w:t xml:space="preserve"> na mesma versão das já utilizadas, com suporte e manutenção de todas as 112 (cento e doze)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com suporte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manutenção e atendimento </w:t>
      </w:r>
      <w:r w:rsidRPr="5AA2A7BE">
        <w:rPr>
          <w:rFonts w:asciiTheme="minorEastAsia" w:eastAsiaTheme="minorEastAsia" w:hAnsiTheme="minorEastAsia" w:cstheme="minorEastAsia"/>
          <w:i/>
          <w:iCs/>
          <w:sz w:val="24"/>
          <w:szCs w:val="24"/>
        </w:rPr>
        <w:t>Businness Critical Support</w:t>
      </w:r>
      <w:r w:rsidRPr="5AA2A7BE">
        <w:rPr>
          <w:rFonts w:asciiTheme="minorEastAsia" w:eastAsiaTheme="minorEastAsia" w:hAnsiTheme="minorEastAsia" w:cstheme="minorEastAsia"/>
          <w:sz w:val="24"/>
          <w:szCs w:val="24"/>
        </w:rPr>
        <w:t>, 24x7, por 24 (vinte e quatro) meses, além de serviço profissional presencial especializado sob demanda, da fabricante da solução, é a que se impõe.</w:t>
      </w:r>
    </w:p>
    <w:p w14:paraId="5C7DAF61"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quantidade total de licenças que demandam suporte e manutenção se dá pela soma das 64 (sessenta e quatro) licenças já utilizadas por este Poder Judiciário, que têm serviço garantido até 01/06/2019, com as 48 (quarenta e oito) licenças necessárias para os servidores de dados adquiridos nos últimos dois anos. </w:t>
      </w:r>
    </w:p>
    <w:p w14:paraId="5CBE1625"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 modalidade de atendimento </w:t>
      </w:r>
      <w:r w:rsidRPr="5AA2A7BE">
        <w:rPr>
          <w:rFonts w:asciiTheme="minorEastAsia" w:eastAsiaTheme="minorEastAsia" w:hAnsiTheme="minorEastAsia" w:cstheme="minorEastAsia"/>
          <w:i/>
          <w:iCs/>
          <w:sz w:val="24"/>
          <w:szCs w:val="24"/>
        </w:rPr>
        <w:t>Businness Critical Support</w:t>
      </w:r>
      <w:r w:rsidRPr="5AA2A7BE">
        <w:rPr>
          <w:rFonts w:asciiTheme="minorEastAsia" w:eastAsiaTheme="minorEastAsia" w:hAnsiTheme="minorEastAsia" w:cstheme="minorEastAsia"/>
          <w:sz w:val="24"/>
          <w:szCs w:val="24"/>
        </w:rPr>
        <w:t xml:space="preserve"> foi escolhida por atender aos requisitos apresentados no item 1.2 deste Estudo Preliminar, quais sejam equipe dedicada para atendimento de suporte, menor prazo de atendimento aos chamados, além de análise automatizada do ambiente, para adequação com base nas melhores práticas de mercado. </w:t>
      </w:r>
    </w:p>
    <w:p w14:paraId="03647797" w14:textId="77777777" w:rsidR="006C1270"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Por fim, a quantidade de </w:t>
      </w:r>
      <w:r w:rsidRPr="5AA2A7BE">
        <w:rPr>
          <w:rFonts w:asciiTheme="minorEastAsia" w:eastAsiaTheme="minorEastAsia" w:hAnsiTheme="minorEastAsia" w:cstheme="minorEastAsia"/>
          <w:i/>
          <w:iCs/>
          <w:sz w:val="24"/>
          <w:szCs w:val="24"/>
        </w:rPr>
        <w:t>Professional Services Credit</w:t>
      </w:r>
      <w:r w:rsidRPr="5AA2A7BE">
        <w:rPr>
          <w:rFonts w:asciiTheme="minorEastAsia" w:eastAsiaTheme="minorEastAsia" w:hAnsiTheme="minorEastAsia" w:cstheme="minorEastAsia"/>
          <w:sz w:val="24"/>
          <w:szCs w:val="24"/>
        </w:rPr>
        <w:t xml:space="preserve"> remete a 40 (quarenta)</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 xml:space="preserve">dias de visita </w:t>
      </w:r>
      <w:r w:rsidRPr="5AA2A7BE">
        <w:rPr>
          <w:rFonts w:asciiTheme="minorEastAsia" w:eastAsiaTheme="minorEastAsia" w:hAnsiTheme="minorEastAsia" w:cstheme="minorEastAsia"/>
          <w:i/>
          <w:iCs/>
          <w:sz w:val="24"/>
          <w:szCs w:val="24"/>
        </w:rPr>
        <w:t>in loco</w:t>
      </w:r>
      <w:r w:rsidRPr="5AA2A7BE">
        <w:rPr>
          <w:rFonts w:asciiTheme="minorEastAsia" w:eastAsiaTheme="minorEastAsia" w:hAnsiTheme="minorEastAsia" w:cstheme="minorEastAsia"/>
          <w:sz w:val="24"/>
          <w:szCs w:val="24"/>
        </w:rPr>
        <w:t xml:space="preserve"> de especialista da solução, da própria fabricante, sob demanda. A previsão de utilização deste serviço será de 4 (quatro) eventos de 10 dias úteis consecutivos, sendo um a cada 6 (seis) meses, para cobrir atividades pontuais, como atualização de sistemas, implantação de novas aplicabilidades da solução, entre outros.</w:t>
      </w:r>
    </w:p>
    <w:p w14:paraId="404C8FC8" w14:textId="77777777" w:rsidR="006C1270" w:rsidRDefault="006C1270" w:rsidP="5AA2A7BE">
      <w:pPr>
        <w:pStyle w:val="Ttulo2"/>
        <w:spacing w:after="120"/>
        <w:ind w:left="578" w:hanging="578"/>
        <w:rPr>
          <w:rFonts w:asciiTheme="minorHAnsi" w:eastAsiaTheme="minorEastAsia" w:hAnsiTheme="minorHAnsi" w:cstheme="minorBidi"/>
        </w:rPr>
      </w:pPr>
      <w:bookmarkStart w:id="37" w:name="_Toc2354894"/>
      <w:r w:rsidRPr="5AA2A7BE">
        <w:rPr>
          <w:rFonts w:asciiTheme="minorHAnsi" w:eastAsiaTheme="minorEastAsia" w:hAnsiTheme="minorHAnsi" w:cstheme="minorBidi"/>
        </w:rPr>
        <w:t>Descrição da Solução (Art. 14, IV, a)</w:t>
      </w:r>
      <w:bookmarkEnd w:id="37"/>
    </w:p>
    <w:p w14:paraId="5434C0C6" w14:textId="77777777" w:rsidR="006C1270" w:rsidRPr="00AB5B7E" w:rsidRDefault="5AA2A7BE" w:rsidP="006C1270">
      <w:pPr>
        <w:pStyle w:val="Primeirorecuodecorpodetexto"/>
        <w:spacing w:after="120"/>
        <w:ind w:firstLine="1134"/>
      </w:pPr>
      <w:r w:rsidRPr="5AA2A7BE">
        <w:rPr>
          <w:rFonts w:asciiTheme="minorEastAsia" w:eastAsiaTheme="minorEastAsia" w:hAnsiTheme="minorEastAsia" w:cstheme="minorEastAsia"/>
          <w:sz w:val="24"/>
          <w:szCs w:val="24"/>
        </w:rPr>
        <w:t xml:space="preserve">A solução escolhida, qual seja “Licenças para Virtualização de Infraestrutura de TIC, serviços de Suporte e Manutenção de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com atendimento </w:t>
      </w:r>
      <w:r w:rsidRPr="5AA2A7BE">
        <w:rPr>
          <w:rFonts w:asciiTheme="minorEastAsia" w:eastAsiaTheme="minorEastAsia" w:hAnsiTheme="minorEastAsia" w:cstheme="minorEastAsia"/>
          <w:i/>
          <w:iCs/>
          <w:sz w:val="24"/>
          <w:szCs w:val="24"/>
        </w:rPr>
        <w:t>Businness Critical Support</w:t>
      </w:r>
      <w:r w:rsidRPr="5AA2A7BE">
        <w:rPr>
          <w:rFonts w:asciiTheme="minorEastAsia" w:eastAsiaTheme="minorEastAsia" w:hAnsiTheme="minorEastAsia" w:cstheme="minorEastAsia"/>
          <w:sz w:val="24"/>
          <w:szCs w:val="24"/>
        </w:rPr>
        <w:t>, 24x7, por 24 (vinte e quatro) meses, além de serviço profissional presencial especializado sob demanda, da fabricante da solução”, visa garantir o pleno funcionamento de todo o parque computacional virtualizado deste PJMT.</w:t>
      </w:r>
      <w:r>
        <w:t xml:space="preserve"> </w:t>
      </w:r>
    </w:p>
    <w:tbl>
      <w:tblPr>
        <w:tblW w:w="8642" w:type="dxa"/>
        <w:tblCellMar>
          <w:left w:w="70" w:type="dxa"/>
          <w:right w:w="70" w:type="dxa"/>
        </w:tblCellMar>
        <w:tblLook w:val="04A0" w:firstRow="1" w:lastRow="0" w:firstColumn="1" w:lastColumn="0" w:noHBand="0" w:noVBand="1"/>
      </w:tblPr>
      <w:tblGrid>
        <w:gridCol w:w="874"/>
        <w:gridCol w:w="580"/>
        <w:gridCol w:w="5642"/>
        <w:gridCol w:w="922"/>
        <w:gridCol w:w="624"/>
      </w:tblGrid>
      <w:tr w:rsidR="006C1270" w:rsidRPr="004D1BFD" w14:paraId="4A5137EB" w14:textId="77777777" w:rsidTr="5AA2A7BE">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9BC2E6"/>
          </w:tcPr>
          <w:p w14:paraId="06D452F6" w14:textId="77777777" w:rsidR="006C1270" w:rsidRPr="004D1BFD" w:rsidRDefault="5AA2A7BE" w:rsidP="5AA2A7BE">
            <w:pPr>
              <w:spacing w:line="240" w:lineRule="auto"/>
              <w:jc w:val="center"/>
              <w:rPr>
                <w:rFonts w:eastAsiaTheme="minorEastAsia"/>
                <w:b/>
                <w:bCs/>
              </w:rPr>
            </w:pPr>
            <w:r w:rsidRPr="5AA2A7BE">
              <w:rPr>
                <w:rFonts w:eastAsiaTheme="minorEastAsia"/>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1A7F517B"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2165924F"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Descrição</w:t>
            </w:r>
          </w:p>
        </w:tc>
        <w:tc>
          <w:tcPr>
            <w:tcW w:w="886" w:type="dxa"/>
            <w:tcBorders>
              <w:top w:val="single" w:sz="4" w:space="0" w:color="auto"/>
              <w:left w:val="nil"/>
              <w:bottom w:val="single" w:sz="4" w:space="0" w:color="auto"/>
              <w:right w:val="single" w:sz="4" w:space="0" w:color="auto"/>
            </w:tcBorders>
            <w:shd w:val="clear" w:color="auto" w:fill="9BC2E6"/>
            <w:vAlign w:val="bottom"/>
          </w:tcPr>
          <w:p w14:paraId="50AAA422"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Tipo</w:t>
            </w:r>
          </w:p>
        </w:tc>
        <w:tc>
          <w:tcPr>
            <w:tcW w:w="709" w:type="dxa"/>
            <w:tcBorders>
              <w:top w:val="single" w:sz="4" w:space="0" w:color="auto"/>
              <w:left w:val="single" w:sz="4" w:space="0" w:color="auto"/>
              <w:bottom w:val="single" w:sz="4" w:space="0" w:color="auto"/>
              <w:right w:val="single" w:sz="4" w:space="0" w:color="auto"/>
            </w:tcBorders>
            <w:shd w:val="clear" w:color="auto" w:fill="9BC2E6"/>
            <w:vAlign w:val="bottom"/>
          </w:tcPr>
          <w:p w14:paraId="3D679879" w14:textId="77777777" w:rsidR="006C1270" w:rsidRPr="004D1BFD" w:rsidRDefault="5AA2A7BE" w:rsidP="5AA2A7BE">
            <w:pPr>
              <w:spacing w:line="240" w:lineRule="auto"/>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Qtde</w:t>
            </w:r>
          </w:p>
        </w:tc>
      </w:tr>
      <w:tr w:rsidR="006C1270" w:rsidRPr="004D1BFD" w14:paraId="3B549935" w14:textId="77777777" w:rsidTr="5AA2A7BE">
        <w:trPr>
          <w:trHeight w:val="1110"/>
        </w:trPr>
        <w:tc>
          <w:tcPr>
            <w:tcW w:w="840" w:type="dxa"/>
            <w:vMerge w:val="restart"/>
            <w:tcBorders>
              <w:top w:val="nil"/>
              <w:left w:val="single" w:sz="4" w:space="0" w:color="auto"/>
              <w:right w:val="single" w:sz="4" w:space="0" w:color="auto"/>
            </w:tcBorders>
          </w:tcPr>
          <w:p w14:paraId="28DB03AC" w14:textId="77777777" w:rsidR="006C1270" w:rsidRPr="004D1BFD" w:rsidRDefault="006C1270" w:rsidP="00BE51D5">
            <w:pPr>
              <w:spacing w:line="240" w:lineRule="auto"/>
              <w:jc w:val="center"/>
              <w:rPr>
                <w:rFonts w:eastAsia="Times New Roman,Calibri,Times N" w:cstheme="minorHAnsi"/>
              </w:rPr>
            </w:pPr>
          </w:p>
          <w:p w14:paraId="75289407" w14:textId="77777777" w:rsidR="006C1270" w:rsidRDefault="006C1270" w:rsidP="00BE51D5">
            <w:pPr>
              <w:spacing w:line="240" w:lineRule="auto"/>
              <w:jc w:val="center"/>
              <w:rPr>
                <w:rFonts w:eastAsia="Times New Roman,Calibri,Times N" w:cstheme="minorHAnsi"/>
              </w:rPr>
            </w:pPr>
          </w:p>
          <w:p w14:paraId="30C3D9BD" w14:textId="77777777" w:rsidR="006C1270" w:rsidRDefault="006C1270" w:rsidP="00BE51D5">
            <w:pPr>
              <w:spacing w:line="240" w:lineRule="auto"/>
              <w:jc w:val="center"/>
              <w:rPr>
                <w:rFonts w:eastAsia="Times New Roman,Calibri,Times N" w:cstheme="minorHAnsi"/>
              </w:rPr>
            </w:pPr>
          </w:p>
          <w:p w14:paraId="6484F19D" w14:textId="77777777" w:rsidR="006C1270" w:rsidRDefault="006C1270" w:rsidP="00BE51D5">
            <w:pPr>
              <w:spacing w:line="240" w:lineRule="auto"/>
              <w:jc w:val="center"/>
              <w:rPr>
                <w:rFonts w:eastAsia="Times New Roman,Calibri,Times N" w:cstheme="minorHAnsi"/>
              </w:rPr>
            </w:pPr>
          </w:p>
          <w:p w14:paraId="5B35F896" w14:textId="77777777" w:rsidR="006C1270" w:rsidRPr="004D1BFD" w:rsidRDefault="006C1270" w:rsidP="00BE51D5">
            <w:pPr>
              <w:spacing w:line="240" w:lineRule="auto"/>
              <w:jc w:val="center"/>
              <w:rPr>
                <w:rFonts w:eastAsia="Times New Roman,Calibri,Times N" w:cstheme="minorHAnsi"/>
              </w:rPr>
            </w:pPr>
          </w:p>
          <w:p w14:paraId="408E898E" w14:textId="77777777" w:rsidR="006C1270" w:rsidRPr="004D1BFD" w:rsidRDefault="5AA2A7BE" w:rsidP="00BE51D5">
            <w:pPr>
              <w:spacing w:line="240" w:lineRule="auto"/>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LOTE ÚNICO</w:t>
            </w:r>
          </w:p>
        </w:tc>
        <w:tc>
          <w:tcPr>
            <w:tcW w:w="565" w:type="dxa"/>
            <w:tcBorders>
              <w:top w:val="nil"/>
              <w:left w:val="nil"/>
              <w:bottom w:val="single" w:sz="4" w:space="0" w:color="auto"/>
              <w:right w:val="single" w:sz="4" w:space="0" w:color="auto"/>
            </w:tcBorders>
            <w:shd w:val="clear" w:color="auto" w:fill="auto"/>
            <w:vAlign w:val="center"/>
            <w:hideMark/>
          </w:tcPr>
          <w:p w14:paraId="373FD81D"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1</w:t>
            </w:r>
          </w:p>
        </w:tc>
        <w:tc>
          <w:tcPr>
            <w:tcW w:w="5642" w:type="dxa"/>
            <w:tcBorders>
              <w:top w:val="nil"/>
              <w:left w:val="single" w:sz="4" w:space="0" w:color="auto"/>
              <w:bottom w:val="single" w:sz="4" w:space="0" w:color="auto"/>
              <w:right w:val="single" w:sz="4" w:space="0" w:color="auto"/>
            </w:tcBorders>
            <w:shd w:val="clear" w:color="auto" w:fill="auto"/>
            <w:vAlign w:val="center"/>
            <w:hideMark/>
          </w:tcPr>
          <w:p w14:paraId="2752ADF9" w14:textId="77777777" w:rsidR="006C1270" w:rsidRPr="004D1BFD" w:rsidRDefault="5AA2A7BE" w:rsidP="00BE51D5">
            <w:pPr>
              <w:spacing w:line="240" w:lineRule="auto"/>
              <w:rPr>
                <w:rFonts w:asciiTheme="minorEastAsia" w:eastAsiaTheme="minorEastAsia" w:hAnsiTheme="minorEastAsia" w:cstheme="minorEastAsia"/>
              </w:rPr>
            </w:pPr>
            <w:r w:rsidRPr="5AA2A7BE">
              <w:rPr>
                <w:rFonts w:asciiTheme="minorEastAsia" w:eastAsiaTheme="minorEastAsia" w:hAnsiTheme="minorEastAsia" w:cstheme="minorEastAsia"/>
                <w:sz w:val="24"/>
                <w:szCs w:val="24"/>
              </w:rPr>
              <w:t xml:space="preserve">Licença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w:t>
            </w:r>
          </w:p>
        </w:tc>
        <w:tc>
          <w:tcPr>
            <w:tcW w:w="886" w:type="dxa"/>
            <w:tcBorders>
              <w:top w:val="single" w:sz="4" w:space="0" w:color="auto"/>
              <w:left w:val="nil"/>
              <w:bottom w:val="single" w:sz="4" w:space="0" w:color="auto"/>
              <w:right w:val="single" w:sz="4" w:space="0" w:color="auto"/>
            </w:tcBorders>
            <w:vAlign w:val="center"/>
          </w:tcPr>
          <w:p w14:paraId="29E8F057"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Licenças</w:t>
            </w:r>
          </w:p>
        </w:tc>
        <w:tc>
          <w:tcPr>
            <w:tcW w:w="709" w:type="dxa"/>
            <w:tcBorders>
              <w:top w:val="single" w:sz="4" w:space="0" w:color="auto"/>
              <w:left w:val="single" w:sz="4" w:space="0" w:color="auto"/>
              <w:bottom w:val="single" w:sz="4" w:space="0" w:color="auto"/>
              <w:right w:val="single" w:sz="4" w:space="0" w:color="auto"/>
            </w:tcBorders>
            <w:vAlign w:val="center"/>
          </w:tcPr>
          <w:p w14:paraId="68590D00"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48</w:t>
            </w:r>
          </w:p>
        </w:tc>
      </w:tr>
      <w:tr w:rsidR="006C1270" w:rsidRPr="004D1BFD" w14:paraId="29FADC5F" w14:textId="77777777" w:rsidTr="5AA2A7BE">
        <w:trPr>
          <w:trHeight w:val="706"/>
        </w:trPr>
        <w:tc>
          <w:tcPr>
            <w:tcW w:w="840" w:type="dxa"/>
            <w:vMerge/>
            <w:tcBorders>
              <w:left w:val="single" w:sz="4" w:space="0" w:color="auto"/>
              <w:right w:val="single" w:sz="4" w:space="0" w:color="auto"/>
            </w:tcBorders>
          </w:tcPr>
          <w:p w14:paraId="378668C9" w14:textId="77777777" w:rsidR="006C1270" w:rsidRPr="004D1BFD" w:rsidRDefault="006C1270" w:rsidP="00BE51D5">
            <w:pPr>
              <w:spacing w:line="240" w:lineRule="auto"/>
              <w:jc w:val="center"/>
              <w:rPr>
                <w:rFonts w:eastAsia="Times New Roman,Calibri,Times N" w:cstheme="minorHAnsi"/>
              </w:rPr>
            </w:pPr>
          </w:p>
        </w:tc>
        <w:tc>
          <w:tcPr>
            <w:tcW w:w="565" w:type="dxa"/>
            <w:tcBorders>
              <w:top w:val="nil"/>
              <w:left w:val="nil"/>
              <w:bottom w:val="single" w:sz="4" w:space="0" w:color="auto"/>
              <w:right w:val="single" w:sz="4" w:space="0" w:color="auto"/>
            </w:tcBorders>
            <w:shd w:val="clear" w:color="auto" w:fill="auto"/>
            <w:vAlign w:val="center"/>
            <w:hideMark/>
          </w:tcPr>
          <w:p w14:paraId="3A6EBB64"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c>
          <w:tcPr>
            <w:tcW w:w="5642" w:type="dxa"/>
            <w:tcBorders>
              <w:top w:val="nil"/>
              <w:left w:val="single" w:sz="4" w:space="0" w:color="auto"/>
              <w:bottom w:val="single" w:sz="4" w:space="0" w:color="auto"/>
              <w:right w:val="single" w:sz="4" w:space="0" w:color="auto"/>
            </w:tcBorders>
            <w:shd w:val="clear" w:color="auto" w:fill="auto"/>
            <w:vAlign w:val="center"/>
            <w:hideMark/>
          </w:tcPr>
          <w:p w14:paraId="4517B309" w14:textId="77777777" w:rsidR="006C1270" w:rsidRPr="00C776B3" w:rsidRDefault="5AA2A7BE" w:rsidP="00BE51D5">
            <w:pPr>
              <w:spacing w:line="240" w:lineRule="auto"/>
              <w:rPr>
                <w:rFonts w:asciiTheme="minorEastAsia" w:eastAsiaTheme="minorEastAsia" w:hAnsiTheme="minorEastAsia" w:cstheme="minorEastAsia"/>
              </w:rPr>
            </w:pPr>
            <w:r w:rsidRPr="5AA2A7BE">
              <w:rPr>
                <w:rFonts w:asciiTheme="minorEastAsia" w:eastAsiaTheme="minorEastAsia" w:hAnsiTheme="minorEastAsia" w:cstheme="minorEastAsia"/>
                <w:sz w:val="24"/>
                <w:szCs w:val="24"/>
              </w:rPr>
              <w:t xml:space="preserve">Suporte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e Manutenção, 24x7, de 48 licenças </w:t>
            </w:r>
            <w:r w:rsidRPr="5AA2A7BE">
              <w:rPr>
                <w:rFonts w:asciiTheme="minorEastAsia" w:eastAsiaTheme="minorEastAsia" w:hAnsiTheme="minorEastAsia" w:cstheme="minorEastAsia"/>
                <w:i/>
                <w:iCs/>
                <w:sz w:val="24"/>
                <w:szCs w:val="24"/>
              </w:rPr>
              <w:t>VCloud Suite Enterprise</w:t>
            </w:r>
          </w:p>
        </w:tc>
        <w:tc>
          <w:tcPr>
            <w:tcW w:w="886" w:type="dxa"/>
            <w:tcBorders>
              <w:top w:val="single" w:sz="4" w:space="0" w:color="auto"/>
              <w:left w:val="nil"/>
              <w:bottom w:val="single" w:sz="4" w:space="0" w:color="auto"/>
              <w:right w:val="single" w:sz="4" w:space="0" w:color="auto"/>
            </w:tcBorders>
            <w:vAlign w:val="center"/>
          </w:tcPr>
          <w:p w14:paraId="393C3397"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55940118" w14:textId="77777777" w:rsidR="006C1270" w:rsidRPr="00C86025"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r>
      <w:tr w:rsidR="006C1270" w:rsidRPr="004D1BFD" w14:paraId="0E1CD7A0" w14:textId="77777777" w:rsidTr="5AA2A7BE">
        <w:trPr>
          <w:trHeight w:val="706"/>
        </w:trPr>
        <w:tc>
          <w:tcPr>
            <w:tcW w:w="840" w:type="dxa"/>
            <w:vMerge/>
            <w:tcBorders>
              <w:left w:val="single" w:sz="4" w:space="0" w:color="auto"/>
              <w:right w:val="single" w:sz="4" w:space="0" w:color="auto"/>
            </w:tcBorders>
          </w:tcPr>
          <w:p w14:paraId="17E4FC82" w14:textId="77777777" w:rsidR="006C1270" w:rsidRPr="004D1BFD" w:rsidRDefault="006C1270" w:rsidP="00BE51D5">
            <w:pPr>
              <w:spacing w:line="240" w:lineRule="auto"/>
              <w:jc w:val="center"/>
              <w:rPr>
                <w:rFonts w:eastAsia="Times New Roman,Calibri,Times N" w:cstheme="minorHAnsi"/>
              </w:rPr>
            </w:pPr>
          </w:p>
        </w:tc>
        <w:tc>
          <w:tcPr>
            <w:tcW w:w="565" w:type="dxa"/>
            <w:tcBorders>
              <w:top w:val="nil"/>
              <w:left w:val="nil"/>
              <w:bottom w:val="single" w:sz="4" w:space="0" w:color="auto"/>
              <w:right w:val="single" w:sz="4" w:space="0" w:color="auto"/>
            </w:tcBorders>
            <w:shd w:val="clear" w:color="auto" w:fill="auto"/>
            <w:vAlign w:val="center"/>
          </w:tcPr>
          <w:p w14:paraId="46B7D274"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3</w:t>
            </w:r>
          </w:p>
        </w:tc>
        <w:tc>
          <w:tcPr>
            <w:tcW w:w="5642" w:type="dxa"/>
            <w:tcBorders>
              <w:top w:val="nil"/>
              <w:left w:val="single" w:sz="4" w:space="0" w:color="auto"/>
              <w:bottom w:val="single" w:sz="4" w:space="0" w:color="auto"/>
              <w:right w:val="single" w:sz="4" w:space="0" w:color="auto"/>
            </w:tcBorders>
            <w:shd w:val="clear" w:color="auto" w:fill="auto"/>
            <w:vAlign w:val="center"/>
          </w:tcPr>
          <w:p w14:paraId="15119412" w14:textId="77777777" w:rsidR="006C1270" w:rsidRPr="00C776B3"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Suporte </w:t>
            </w:r>
            <w:r w:rsidRPr="5AA2A7BE">
              <w:rPr>
                <w:rFonts w:asciiTheme="minorEastAsia" w:eastAsiaTheme="minorEastAsia" w:hAnsiTheme="minorEastAsia" w:cstheme="minorEastAsia"/>
                <w:i/>
                <w:iCs/>
                <w:sz w:val="24"/>
                <w:szCs w:val="24"/>
              </w:rPr>
              <w:t>Production</w:t>
            </w:r>
            <w:r w:rsidRPr="5AA2A7BE">
              <w:rPr>
                <w:rFonts w:asciiTheme="minorEastAsia" w:eastAsiaTheme="minorEastAsia" w:hAnsiTheme="minorEastAsia" w:cstheme="minorEastAsia"/>
                <w:sz w:val="24"/>
                <w:szCs w:val="24"/>
              </w:rPr>
              <w:t xml:space="preserve"> e Manutenção, 24x7, de 64 licenças </w:t>
            </w:r>
            <w:r w:rsidRPr="5AA2A7BE">
              <w:rPr>
                <w:rFonts w:asciiTheme="minorEastAsia" w:eastAsiaTheme="minorEastAsia" w:hAnsiTheme="minorEastAsia" w:cstheme="minorEastAsia"/>
                <w:i/>
                <w:iCs/>
                <w:sz w:val="24"/>
                <w:szCs w:val="24"/>
              </w:rPr>
              <w:t>VCloud Suite Enterprise</w:t>
            </w:r>
            <w:r w:rsidRPr="5AA2A7BE">
              <w:rPr>
                <w:rFonts w:asciiTheme="minorEastAsia" w:eastAsiaTheme="minorEastAsia" w:hAnsiTheme="minorEastAsia" w:cstheme="minorEastAsia"/>
                <w:sz w:val="24"/>
                <w:szCs w:val="24"/>
              </w:rPr>
              <w:t xml:space="preserve"> (Contratos 40234139, 454084523 e 453775854)</w:t>
            </w:r>
          </w:p>
        </w:tc>
        <w:tc>
          <w:tcPr>
            <w:tcW w:w="886" w:type="dxa"/>
            <w:tcBorders>
              <w:top w:val="single" w:sz="4" w:space="0" w:color="auto"/>
              <w:left w:val="nil"/>
              <w:bottom w:val="single" w:sz="4" w:space="0" w:color="auto"/>
              <w:right w:val="single" w:sz="4" w:space="0" w:color="auto"/>
            </w:tcBorders>
            <w:vAlign w:val="center"/>
          </w:tcPr>
          <w:p w14:paraId="5E6A278A"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297BD165" w14:textId="77777777" w:rsidR="006C1270" w:rsidRPr="00C86025"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r>
      <w:tr w:rsidR="006C1270" w:rsidRPr="004D1BFD" w14:paraId="55ACF19C" w14:textId="77777777" w:rsidTr="5AA2A7BE">
        <w:trPr>
          <w:trHeight w:val="706"/>
        </w:trPr>
        <w:tc>
          <w:tcPr>
            <w:tcW w:w="840" w:type="dxa"/>
            <w:tcBorders>
              <w:left w:val="single" w:sz="4" w:space="0" w:color="auto"/>
              <w:bottom w:val="single" w:sz="4" w:space="0" w:color="auto"/>
              <w:right w:val="single" w:sz="4" w:space="0" w:color="auto"/>
            </w:tcBorders>
          </w:tcPr>
          <w:p w14:paraId="0388D6FE" w14:textId="77777777" w:rsidR="006C1270" w:rsidRPr="004D1BFD" w:rsidRDefault="006C1270" w:rsidP="00BE51D5">
            <w:pPr>
              <w:spacing w:line="240" w:lineRule="auto"/>
              <w:jc w:val="center"/>
              <w:rPr>
                <w:rFonts w:eastAsia="Times New Roman,Calibri,Times N" w:cstheme="minorHAnsi"/>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3AC74CA" w14:textId="77777777" w:rsidR="006C1270" w:rsidRPr="488C2F6A"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7A092ACB" w14:textId="77777777" w:rsidR="006C1270" w:rsidRPr="488C2F6A"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Atendimento </w:t>
            </w:r>
            <w:r w:rsidRPr="5AA2A7BE">
              <w:rPr>
                <w:rFonts w:asciiTheme="minorEastAsia" w:eastAsiaTheme="minorEastAsia" w:hAnsiTheme="minorEastAsia" w:cstheme="minorEastAsia"/>
                <w:i/>
                <w:iCs/>
                <w:sz w:val="24"/>
                <w:szCs w:val="24"/>
              </w:rPr>
              <w:t xml:space="preserve">Businness Critical Support </w:t>
            </w:r>
            <w:r w:rsidRPr="5AA2A7BE">
              <w:rPr>
                <w:rFonts w:asciiTheme="minorEastAsia" w:eastAsiaTheme="minorEastAsia" w:hAnsiTheme="minorEastAsia" w:cstheme="minorEastAsia"/>
                <w:sz w:val="24"/>
                <w:szCs w:val="24"/>
              </w:rPr>
              <w:t>(BCS)</w:t>
            </w:r>
          </w:p>
        </w:tc>
        <w:tc>
          <w:tcPr>
            <w:tcW w:w="886" w:type="dxa"/>
            <w:tcBorders>
              <w:top w:val="single" w:sz="4" w:space="0" w:color="auto"/>
              <w:left w:val="nil"/>
              <w:bottom w:val="single" w:sz="4" w:space="0" w:color="auto"/>
              <w:right w:val="single" w:sz="4" w:space="0" w:color="auto"/>
            </w:tcBorders>
            <w:vAlign w:val="center"/>
          </w:tcPr>
          <w:p w14:paraId="4CBB9D8A" w14:textId="77777777" w:rsidR="006C1270" w:rsidRPr="488C2F6A"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Anual</w:t>
            </w:r>
          </w:p>
        </w:tc>
        <w:tc>
          <w:tcPr>
            <w:tcW w:w="709" w:type="dxa"/>
            <w:tcBorders>
              <w:top w:val="single" w:sz="4" w:space="0" w:color="auto"/>
              <w:left w:val="single" w:sz="4" w:space="0" w:color="auto"/>
              <w:bottom w:val="single" w:sz="4" w:space="0" w:color="auto"/>
              <w:right w:val="single" w:sz="4" w:space="0" w:color="auto"/>
            </w:tcBorders>
            <w:vAlign w:val="center"/>
          </w:tcPr>
          <w:p w14:paraId="54979145" w14:textId="77777777" w:rsidR="006C1270" w:rsidRPr="00C86025"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2</w:t>
            </w:r>
          </w:p>
        </w:tc>
      </w:tr>
    </w:tbl>
    <w:p w14:paraId="66BDDCF0" w14:textId="77777777" w:rsidR="006C1270" w:rsidRPr="000716ED" w:rsidRDefault="006C1270" w:rsidP="006C1270">
      <w:pPr>
        <w:pStyle w:val="Primeirorecuodecorpodetexto"/>
        <w:spacing w:after="120"/>
        <w:ind w:firstLine="1134"/>
        <w:rPr>
          <w:color w:val="FF0000"/>
          <w:sz w:val="24"/>
          <w:szCs w:val="24"/>
        </w:rPr>
      </w:pPr>
    </w:p>
    <w:tbl>
      <w:tblPr>
        <w:tblW w:w="8075" w:type="dxa"/>
        <w:tblInd w:w="567" w:type="dxa"/>
        <w:tblCellMar>
          <w:left w:w="70" w:type="dxa"/>
          <w:right w:w="70" w:type="dxa"/>
        </w:tblCellMar>
        <w:tblLook w:val="04A0" w:firstRow="1" w:lastRow="0" w:firstColumn="1" w:lastColumn="0" w:noHBand="0" w:noVBand="1"/>
      </w:tblPr>
      <w:tblGrid>
        <w:gridCol w:w="851"/>
        <w:gridCol w:w="5665"/>
        <w:gridCol w:w="850"/>
        <w:gridCol w:w="709"/>
      </w:tblGrid>
      <w:tr w:rsidR="006C1270" w:rsidRPr="004D1BFD" w14:paraId="19DA9C87" w14:textId="77777777" w:rsidTr="5AA2A7BE">
        <w:trPr>
          <w:trHeight w:val="404"/>
        </w:trPr>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D1D947" w14:textId="77777777" w:rsidR="006C1270" w:rsidRDefault="5AA2A7BE" w:rsidP="00BE51D5">
            <w:pPr>
              <w:spacing w:line="240" w:lineRule="auto"/>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Item</w:t>
            </w:r>
          </w:p>
        </w:tc>
        <w:tc>
          <w:tcPr>
            <w:tcW w:w="56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893676" w14:textId="77777777" w:rsidR="006C1270" w:rsidRPr="488C2F6A"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rPr>
              <w:t>Descrição</w:t>
            </w:r>
          </w:p>
        </w:tc>
        <w:tc>
          <w:tcPr>
            <w:tcW w:w="85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FFB1326" w14:textId="77777777" w:rsidR="006C1270" w:rsidRPr="488C2F6A" w:rsidRDefault="5AA2A7BE" w:rsidP="00BE51D5">
            <w:pPr>
              <w:spacing w:line="240" w:lineRule="auto"/>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Tipo</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1A812E" w14:textId="77777777" w:rsidR="006C1270" w:rsidRPr="488C2F6A" w:rsidRDefault="5AA2A7BE" w:rsidP="00BE51D5">
            <w:pPr>
              <w:spacing w:line="240" w:lineRule="auto"/>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Qtde</w:t>
            </w:r>
          </w:p>
        </w:tc>
      </w:tr>
      <w:tr w:rsidR="006C1270" w:rsidRPr="004D1BFD" w14:paraId="67909BF9" w14:textId="77777777" w:rsidTr="5AA2A7BE">
        <w:trPr>
          <w:trHeight w:val="54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B3A036"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5</w:t>
            </w:r>
          </w:p>
        </w:tc>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70162828" w14:textId="77777777" w:rsidR="006C1270" w:rsidRPr="004D1BFD" w:rsidRDefault="5AA2A7BE" w:rsidP="5AA2A7BE">
            <w:pPr>
              <w:spacing w:line="240" w:lineRule="auto"/>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 xml:space="preserve">Créditos de Serviços Profissionais </w:t>
            </w:r>
            <w:r w:rsidRPr="5AA2A7BE">
              <w:rPr>
                <w:rFonts w:asciiTheme="minorEastAsia" w:eastAsiaTheme="minorEastAsia" w:hAnsiTheme="minorEastAsia" w:cstheme="minorEastAsia"/>
                <w:i/>
                <w:iCs/>
                <w:sz w:val="24"/>
                <w:szCs w:val="24"/>
              </w:rPr>
              <w:t>VMware</w:t>
            </w:r>
          </w:p>
        </w:tc>
        <w:tc>
          <w:tcPr>
            <w:tcW w:w="850" w:type="dxa"/>
            <w:tcBorders>
              <w:top w:val="single" w:sz="4" w:space="0" w:color="auto"/>
              <w:left w:val="nil"/>
              <w:bottom w:val="single" w:sz="4" w:space="0" w:color="auto"/>
              <w:right w:val="single" w:sz="4" w:space="0" w:color="auto"/>
            </w:tcBorders>
            <w:vAlign w:val="center"/>
          </w:tcPr>
          <w:p w14:paraId="1D0F8024" w14:textId="77777777" w:rsidR="006C1270" w:rsidRPr="004D1BFD" w:rsidRDefault="5AA2A7BE" w:rsidP="5AA2A7BE">
            <w:pPr>
              <w:spacing w:line="240" w:lineRule="auto"/>
              <w:jc w:val="center"/>
              <w:rPr>
                <w:rFonts w:asciiTheme="minorEastAsia" w:eastAsiaTheme="minorEastAsia" w:hAnsiTheme="minorEastAsia" w:cstheme="minorEastAsia"/>
                <w:b/>
                <w:bCs/>
              </w:rPr>
            </w:pPr>
            <w:r>
              <w:rPr>
                <w:rFonts w:asciiTheme="minorEastAsia" w:eastAsiaTheme="minorEastAsia" w:hAnsiTheme="minorEastAsia" w:cstheme="minorEastAsia"/>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76B3B76C" w14:textId="77777777" w:rsidR="006C1270" w:rsidRPr="004D1BFD" w:rsidRDefault="5AA2A7BE" w:rsidP="00BE51D5">
            <w:pPr>
              <w:spacing w:line="240" w:lineRule="auto"/>
              <w:jc w:val="center"/>
              <w:rPr>
                <w:rFonts w:asciiTheme="minorEastAsia" w:eastAsiaTheme="minorEastAsia" w:hAnsiTheme="minorEastAsia" w:cstheme="minorEastAsia"/>
              </w:rPr>
            </w:pPr>
            <w:r>
              <w:rPr>
                <w:rFonts w:asciiTheme="minorEastAsia" w:eastAsiaTheme="minorEastAsia" w:hAnsiTheme="minorEastAsia" w:cstheme="minorEastAsia"/>
              </w:rPr>
              <w:t>909</w:t>
            </w:r>
          </w:p>
        </w:tc>
      </w:tr>
    </w:tbl>
    <w:p w14:paraId="31BC9578" w14:textId="77777777" w:rsidR="006C1270" w:rsidRDefault="006C1270" w:rsidP="006C1270">
      <w:pPr>
        <w:pStyle w:val="Primeirorecuodecorpodetexto"/>
        <w:spacing w:after="120"/>
        <w:ind w:firstLine="1134"/>
        <w:rPr>
          <w:b/>
          <w:sz w:val="24"/>
          <w:szCs w:val="24"/>
        </w:rPr>
      </w:pPr>
    </w:p>
    <w:p w14:paraId="2ABEF9A8" w14:textId="77777777" w:rsidR="006C1270" w:rsidRDefault="5AA2A7BE" w:rsidP="5AA2A7BE">
      <w:pPr>
        <w:pStyle w:val="Primeirorecuodecorpodetexto"/>
        <w:spacing w:after="120"/>
        <w:ind w:firstLine="1134"/>
        <w:rPr>
          <w:b/>
          <w:bCs/>
          <w:sz w:val="24"/>
          <w:szCs w:val="24"/>
        </w:rPr>
      </w:pPr>
      <w:r w:rsidRPr="5AA2A7BE">
        <w:rPr>
          <w:b/>
          <w:bCs/>
          <w:sz w:val="24"/>
          <w:szCs w:val="24"/>
        </w:rPr>
        <w:t>ITEM 1</w:t>
      </w:r>
    </w:p>
    <w:p w14:paraId="7B7C6C6F" w14:textId="77777777" w:rsidR="006C1270" w:rsidRDefault="5AA2A7BE" w:rsidP="5AA2A7BE">
      <w:pPr>
        <w:pStyle w:val="Primeirorecuodecorpodetexto"/>
        <w:spacing w:after="120"/>
        <w:ind w:firstLine="1134"/>
        <w:rPr>
          <w:sz w:val="24"/>
          <w:szCs w:val="24"/>
        </w:rPr>
      </w:pPr>
      <w:r w:rsidRPr="5AA2A7BE">
        <w:rPr>
          <w:sz w:val="24"/>
          <w:szCs w:val="24"/>
        </w:rPr>
        <w:t xml:space="preserve">Contratação de 48 (quarenta e oito) licenças </w:t>
      </w:r>
      <w:r w:rsidRPr="5AA2A7BE">
        <w:rPr>
          <w:i/>
          <w:iCs/>
          <w:sz w:val="24"/>
          <w:szCs w:val="24"/>
        </w:rPr>
        <w:t>VCloud Suite Enterprise</w:t>
      </w:r>
      <w:r w:rsidRPr="5AA2A7BE">
        <w:rPr>
          <w:sz w:val="24"/>
          <w:szCs w:val="24"/>
        </w:rPr>
        <w:t xml:space="preserve"> para atender a demanda de novos servidores de dados x86, adquiridos nos últimos 2 anos, por este PJMT, que irão compor estrutura física para virtualização de serviços.</w:t>
      </w:r>
    </w:p>
    <w:p w14:paraId="6F58C652" w14:textId="77777777" w:rsidR="006C1270" w:rsidRDefault="5AA2A7BE" w:rsidP="5AA2A7BE">
      <w:pPr>
        <w:pStyle w:val="Primeirorecuodecorpodetexto"/>
        <w:spacing w:after="120"/>
        <w:ind w:firstLine="1134"/>
        <w:rPr>
          <w:b/>
          <w:bCs/>
          <w:sz w:val="24"/>
          <w:szCs w:val="24"/>
        </w:rPr>
      </w:pPr>
      <w:r w:rsidRPr="5AA2A7BE">
        <w:rPr>
          <w:b/>
          <w:bCs/>
          <w:sz w:val="24"/>
          <w:szCs w:val="24"/>
        </w:rPr>
        <w:t>ITEM 2</w:t>
      </w:r>
    </w:p>
    <w:p w14:paraId="3BBD3C7D" w14:textId="77777777" w:rsidR="006C1270" w:rsidRPr="009778A8" w:rsidRDefault="5AA2A7BE" w:rsidP="5AA2A7BE">
      <w:pPr>
        <w:pStyle w:val="Primeirorecuodecorpodetexto"/>
        <w:spacing w:after="120"/>
        <w:ind w:firstLine="1134"/>
        <w:rPr>
          <w:color w:val="FF0000"/>
          <w:sz w:val="24"/>
          <w:szCs w:val="24"/>
        </w:rPr>
      </w:pPr>
      <w:r w:rsidRPr="5AA2A7BE">
        <w:rPr>
          <w:sz w:val="24"/>
          <w:szCs w:val="24"/>
        </w:rPr>
        <w:t xml:space="preserve">Suporte </w:t>
      </w:r>
      <w:r w:rsidRPr="5AA2A7BE">
        <w:rPr>
          <w:i/>
          <w:iCs/>
          <w:sz w:val="24"/>
          <w:szCs w:val="24"/>
        </w:rPr>
        <w:t>PRODUCTION</w:t>
      </w:r>
      <w:r w:rsidRPr="5AA2A7BE">
        <w:rPr>
          <w:sz w:val="24"/>
          <w:szCs w:val="24"/>
        </w:rPr>
        <w:t xml:space="preserve"> e manutenção anual, 24x7, das 48 (quarenta e oito) licenças adquiridas no item 1, pelo período de 2 (dois) anos ou 24 (vinte e quatro) meses. </w:t>
      </w:r>
    </w:p>
    <w:p w14:paraId="65C65542" w14:textId="77777777" w:rsidR="006C1270" w:rsidRDefault="5AA2A7BE" w:rsidP="5AA2A7BE">
      <w:pPr>
        <w:pStyle w:val="Primeirorecuodecorpodetexto"/>
        <w:spacing w:after="120"/>
        <w:ind w:firstLine="1134"/>
        <w:rPr>
          <w:b/>
          <w:bCs/>
          <w:sz w:val="24"/>
          <w:szCs w:val="24"/>
        </w:rPr>
      </w:pPr>
      <w:r w:rsidRPr="5AA2A7BE">
        <w:rPr>
          <w:b/>
          <w:bCs/>
          <w:sz w:val="24"/>
          <w:szCs w:val="24"/>
        </w:rPr>
        <w:t>ITEM 3</w:t>
      </w:r>
    </w:p>
    <w:p w14:paraId="04C1BA9E" w14:textId="77777777" w:rsidR="006C1270" w:rsidRDefault="5AA2A7BE" w:rsidP="5AA2A7BE">
      <w:pPr>
        <w:pStyle w:val="Primeirorecuodecorpodetexto"/>
        <w:spacing w:after="120"/>
        <w:ind w:firstLine="1134"/>
        <w:rPr>
          <w:sz w:val="24"/>
          <w:szCs w:val="24"/>
        </w:rPr>
      </w:pPr>
      <w:r w:rsidRPr="5AA2A7BE">
        <w:rPr>
          <w:sz w:val="24"/>
          <w:szCs w:val="24"/>
        </w:rPr>
        <w:t xml:space="preserve">Suporte </w:t>
      </w:r>
      <w:r w:rsidRPr="5AA2A7BE">
        <w:rPr>
          <w:i/>
          <w:iCs/>
          <w:sz w:val="24"/>
          <w:szCs w:val="24"/>
        </w:rPr>
        <w:t>PRODUCTION</w:t>
      </w:r>
      <w:r w:rsidRPr="5AA2A7BE">
        <w:rPr>
          <w:sz w:val="24"/>
          <w:szCs w:val="24"/>
        </w:rPr>
        <w:t xml:space="preserve"> e manutenção anual, 24x7, das 64 (sessenta e quatro) licenças advindas do Contrato</w:t>
      </w:r>
      <w:r w:rsidRPr="5AA2A7BE">
        <w:rPr>
          <w:color w:val="FF0000"/>
          <w:sz w:val="24"/>
          <w:szCs w:val="24"/>
        </w:rPr>
        <w:t xml:space="preserve"> </w:t>
      </w:r>
      <w:r w:rsidRPr="5AA2A7BE">
        <w:rPr>
          <w:sz w:val="24"/>
          <w:szCs w:val="24"/>
        </w:rPr>
        <w:t>11/2016 TJ, pelo período de 2 (dois) anos ou 24 (vinte e quatro) meses.</w:t>
      </w:r>
      <w:r w:rsidRPr="5AA2A7BE">
        <w:rPr>
          <w:color w:val="FF0000"/>
          <w:sz w:val="24"/>
          <w:szCs w:val="24"/>
        </w:rPr>
        <w:t xml:space="preserve"> </w:t>
      </w:r>
    </w:p>
    <w:p w14:paraId="1720F99F" w14:textId="77777777" w:rsidR="006C1270" w:rsidRDefault="5AA2A7BE" w:rsidP="5AA2A7BE">
      <w:pPr>
        <w:pStyle w:val="Primeirorecuodecorpodetexto"/>
        <w:spacing w:after="120"/>
        <w:ind w:firstLine="1134"/>
        <w:rPr>
          <w:b/>
          <w:bCs/>
          <w:sz w:val="24"/>
          <w:szCs w:val="24"/>
        </w:rPr>
      </w:pPr>
      <w:r w:rsidRPr="5AA2A7BE">
        <w:rPr>
          <w:b/>
          <w:bCs/>
          <w:sz w:val="24"/>
          <w:szCs w:val="24"/>
        </w:rPr>
        <w:t>ITEM 4</w:t>
      </w:r>
    </w:p>
    <w:p w14:paraId="67150168" w14:textId="77777777" w:rsidR="006C1270" w:rsidRDefault="5AA2A7BE" w:rsidP="5AA2A7BE">
      <w:pPr>
        <w:pStyle w:val="Primeirorecuodecorpodetexto"/>
        <w:spacing w:after="120"/>
        <w:ind w:firstLine="1134"/>
        <w:rPr>
          <w:sz w:val="24"/>
          <w:szCs w:val="24"/>
        </w:rPr>
      </w:pPr>
      <w:r w:rsidRPr="5AA2A7BE">
        <w:rPr>
          <w:sz w:val="24"/>
          <w:szCs w:val="24"/>
        </w:rPr>
        <w:t xml:space="preserve">Atendimento técnico, direto da fabricante da solução, denominado </w:t>
      </w:r>
      <w:r w:rsidRPr="5AA2A7BE">
        <w:rPr>
          <w:i/>
          <w:iCs/>
          <w:sz w:val="24"/>
          <w:szCs w:val="24"/>
        </w:rPr>
        <w:t>Businness Critical Support</w:t>
      </w:r>
      <w:r w:rsidRPr="5AA2A7BE">
        <w:rPr>
          <w:sz w:val="24"/>
          <w:szCs w:val="24"/>
        </w:rPr>
        <w:t xml:space="preserve"> (BCS), a ser prestado em conjunto com o serviço de suporte técnico da solução, pelo período de 2 (dois) anos ou 24 (vinte e quatro) meses.</w:t>
      </w:r>
      <w:r w:rsidRPr="5AA2A7BE">
        <w:rPr>
          <w:color w:val="FF0000"/>
          <w:sz w:val="24"/>
          <w:szCs w:val="24"/>
        </w:rPr>
        <w:t xml:space="preserve"> </w:t>
      </w:r>
    </w:p>
    <w:p w14:paraId="2BE3D8E9" w14:textId="77777777" w:rsidR="006C1270" w:rsidRDefault="5AA2A7BE" w:rsidP="5AA2A7BE">
      <w:pPr>
        <w:pStyle w:val="Primeirorecuodecorpodetexto"/>
        <w:spacing w:after="120"/>
        <w:ind w:firstLine="1134"/>
        <w:rPr>
          <w:sz w:val="24"/>
          <w:szCs w:val="24"/>
        </w:rPr>
      </w:pPr>
      <w:r w:rsidRPr="5AA2A7BE">
        <w:rPr>
          <w:b/>
          <w:bCs/>
          <w:sz w:val="24"/>
          <w:szCs w:val="24"/>
        </w:rPr>
        <w:t>ITEM 5</w:t>
      </w:r>
    </w:p>
    <w:p w14:paraId="5F052C39" w14:textId="77777777" w:rsidR="006C1270" w:rsidRDefault="5AA2A7BE" w:rsidP="5AA2A7BE">
      <w:pPr>
        <w:pStyle w:val="Primeirorecuodecorpodetexto"/>
        <w:spacing w:after="120"/>
        <w:ind w:firstLine="1134"/>
        <w:rPr>
          <w:sz w:val="24"/>
          <w:szCs w:val="24"/>
        </w:rPr>
      </w:pPr>
      <w:r w:rsidRPr="5AA2A7BE">
        <w:rPr>
          <w:sz w:val="24"/>
          <w:szCs w:val="24"/>
        </w:rPr>
        <w:t xml:space="preserve">Contratação de Créditos de Serviços Profissionais </w:t>
      </w:r>
      <w:r w:rsidRPr="5AA2A7BE">
        <w:rPr>
          <w:i/>
          <w:iCs/>
          <w:sz w:val="24"/>
          <w:szCs w:val="24"/>
        </w:rPr>
        <w:t>VMware</w:t>
      </w:r>
      <w:r w:rsidRPr="5AA2A7BE">
        <w:rPr>
          <w:sz w:val="24"/>
          <w:szCs w:val="24"/>
        </w:rPr>
        <w:t xml:space="preserve"> para </w:t>
      </w:r>
      <w:r w:rsidRPr="5AA2A7BE">
        <w:rPr>
          <w:rFonts w:asciiTheme="minorEastAsia" w:eastAsiaTheme="minorEastAsia" w:hAnsiTheme="minorEastAsia" w:cstheme="minorEastAsia"/>
          <w:sz w:val="24"/>
          <w:szCs w:val="24"/>
        </w:rPr>
        <w:t>serviço profissional presencial especializado</w:t>
      </w:r>
      <w:r w:rsidRPr="5AA2A7BE">
        <w:rPr>
          <w:sz w:val="24"/>
          <w:szCs w:val="24"/>
        </w:rPr>
        <w:t xml:space="preserve"> da fabricante da solução, sob demanda, para atender projetos pontuais, conforme previsão do cronograma, descrito no item 1.17 (Requisitos Temporais).</w:t>
      </w:r>
    </w:p>
    <w:p w14:paraId="616CD3F5" w14:textId="784C6A7F" w:rsidR="006C1270" w:rsidRPr="00593F9F" w:rsidRDefault="5AA2A7BE" w:rsidP="5AA2A7BE">
      <w:pPr>
        <w:pStyle w:val="Primeirorecuodecorpodetexto"/>
        <w:spacing w:after="120"/>
        <w:ind w:firstLine="1134"/>
        <w:rPr>
          <w:b/>
          <w:bCs/>
          <w:sz w:val="24"/>
          <w:szCs w:val="24"/>
        </w:rPr>
      </w:pPr>
      <w:r w:rsidRPr="5AA2A7BE">
        <w:rPr>
          <w:sz w:val="24"/>
          <w:szCs w:val="24"/>
        </w:rPr>
        <w:t xml:space="preserve">A contratação desses serviços tem por objetivo auxiliar a equipe técnica do TJMT a realizar atividades no ambiente </w:t>
      </w:r>
      <w:r w:rsidRPr="5AA2A7BE">
        <w:rPr>
          <w:i/>
          <w:iCs/>
          <w:sz w:val="24"/>
          <w:szCs w:val="24"/>
        </w:rPr>
        <w:t>VMware</w:t>
      </w:r>
      <w:r w:rsidRPr="5AA2A7BE">
        <w:rPr>
          <w:sz w:val="24"/>
          <w:szCs w:val="24"/>
        </w:rPr>
        <w:t>, além de</w:t>
      </w:r>
      <w:r w:rsidRPr="5AA2A7BE">
        <w:rPr>
          <w:b/>
          <w:bCs/>
          <w:sz w:val="24"/>
          <w:szCs w:val="24"/>
        </w:rPr>
        <w:t xml:space="preserve"> </w:t>
      </w:r>
      <w:r w:rsidRPr="5AA2A7BE">
        <w:rPr>
          <w:sz w:val="24"/>
          <w:szCs w:val="24"/>
        </w:rPr>
        <w:t>mantê-lo de acordo com as melhores práticas segundo o fabricante da solução.</w:t>
      </w:r>
    </w:p>
    <w:p w14:paraId="270C4E06"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38" w:name="_Toc2354895"/>
      <w:r w:rsidRPr="5AA2A7BE">
        <w:rPr>
          <w:rFonts w:asciiTheme="minorHAnsi" w:eastAsiaTheme="minorEastAsia" w:hAnsiTheme="minorHAnsi" w:cstheme="minorBidi"/>
        </w:rPr>
        <w:t>Alinhamento da Solução (Art. 14, IV, b)</w:t>
      </w:r>
      <w:bookmarkEnd w:id="38"/>
    </w:p>
    <w:p w14:paraId="1E1A04DD" w14:textId="77777777" w:rsidR="006C1270" w:rsidRPr="005C367C" w:rsidRDefault="5AA2A7BE" w:rsidP="5AA2A7BE">
      <w:pPr>
        <w:pStyle w:val="PargrafodaLista"/>
        <w:spacing w:line="360" w:lineRule="auto"/>
        <w:ind w:left="0"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Atender as metas do Planejamento Estratégico Participativo (PEP) e Plano Diretor de Tecnologia da Informação (PDTI);</w:t>
      </w:r>
    </w:p>
    <w:p w14:paraId="67394D1A" w14:textId="77777777" w:rsidR="006C1270" w:rsidRPr="005C367C" w:rsidRDefault="5AA2A7BE" w:rsidP="5AA2A7BE">
      <w:pPr>
        <w:pStyle w:val="PargrafodaLista"/>
        <w:tabs>
          <w:tab w:val="left" w:pos="851"/>
        </w:tabs>
        <w:spacing w:line="360" w:lineRule="auto"/>
        <w:ind w:left="0"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sz w:val="24"/>
          <w:szCs w:val="24"/>
        </w:rPr>
        <w:t>PEP</w:t>
      </w:r>
      <w:r w:rsidRPr="5AA2A7BE">
        <w:rPr>
          <w:rFonts w:asciiTheme="minorEastAsia" w:eastAsiaTheme="minorEastAsia" w:hAnsiTheme="minorEastAsia" w:cstheme="minorEastAsia"/>
          <w:b/>
          <w:bCs/>
          <w:sz w:val="24"/>
          <w:szCs w:val="24"/>
        </w:rPr>
        <w:t>4.1</w:t>
      </w:r>
      <w:r w:rsidRPr="5AA2A7BE">
        <w:rPr>
          <w:rFonts w:asciiTheme="minorEastAsia" w:eastAsiaTheme="minorEastAsia" w:hAnsiTheme="minorEastAsia" w:cstheme="minorEastAsia"/>
          <w:sz w:val="24"/>
          <w:szCs w:val="24"/>
        </w:rPr>
        <w:t xml:space="preserve"> e PAPEP</w:t>
      </w:r>
      <w:r w:rsidRPr="5AA2A7BE">
        <w:rPr>
          <w:rFonts w:asciiTheme="minorEastAsia" w:eastAsiaTheme="minorEastAsia" w:hAnsiTheme="minorEastAsia" w:cstheme="minorEastAsia"/>
          <w:b/>
          <w:bCs/>
          <w:sz w:val="24"/>
          <w:szCs w:val="24"/>
        </w:rPr>
        <w:t>4</w:t>
      </w:r>
      <w:r w:rsidRPr="5AA2A7BE">
        <w:rPr>
          <w:rFonts w:asciiTheme="minorEastAsia" w:eastAsiaTheme="minorEastAsia" w:hAnsiTheme="minorEastAsia" w:cstheme="minorEastAsia"/>
          <w:sz w:val="24"/>
          <w:szCs w:val="24"/>
        </w:rPr>
        <w:t>:</w:t>
      </w:r>
    </w:p>
    <w:p w14:paraId="1C4FCED7" w14:textId="77777777" w:rsidR="006C1270" w:rsidRPr="005C367C" w:rsidRDefault="5AA2A7BE" w:rsidP="5AA2A7BE">
      <w:pPr>
        <w:tabs>
          <w:tab w:val="left" w:pos="851"/>
        </w:tabs>
        <w:spacing w:line="360" w:lineRule="auto"/>
        <w:ind w:firstLine="1134"/>
        <w:jc w:val="both"/>
        <w:rPr>
          <w:rFonts w:asciiTheme="minorEastAsia" w:eastAsiaTheme="minorEastAsia" w:hAnsiTheme="minorEastAsia" w:cstheme="minorEastAsia"/>
          <w:b/>
          <w:bCs/>
          <w:sz w:val="24"/>
          <w:szCs w:val="24"/>
        </w:rPr>
      </w:pPr>
      <w:r w:rsidRPr="5AA2A7BE">
        <w:rPr>
          <w:rFonts w:asciiTheme="minorEastAsia" w:eastAsiaTheme="minorEastAsia" w:hAnsiTheme="minorEastAsia" w:cstheme="minorEastAsia"/>
          <w:b/>
          <w:bCs/>
          <w:sz w:val="24"/>
          <w:szCs w:val="24"/>
        </w:rPr>
        <w:t xml:space="preserve">Tema: </w:t>
      </w:r>
      <w:r w:rsidRPr="5AA2A7BE">
        <w:rPr>
          <w:rFonts w:asciiTheme="minorEastAsia" w:eastAsiaTheme="minorEastAsia" w:hAnsiTheme="minorEastAsia" w:cstheme="minorEastAsia"/>
          <w:sz w:val="24"/>
          <w:szCs w:val="24"/>
        </w:rPr>
        <w:t>Segurança e suporte dos serviços e das informações.</w:t>
      </w:r>
    </w:p>
    <w:p w14:paraId="3CBED344" w14:textId="77777777" w:rsidR="006C1270" w:rsidRPr="005C367C" w:rsidRDefault="5AA2A7BE" w:rsidP="5AA2A7BE">
      <w:pPr>
        <w:tabs>
          <w:tab w:val="left" w:pos="851"/>
        </w:tabs>
        <w:spacing w:line="360" w:lineRule="auto"/>
        <w:ind w:firstLine="1134"/>
        <w:jc w:val="both"/>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 xml:space="preserve">Objetivo Estratégico: </w:t>
      </w:r>
      <w:r w:rsidRPr="5AA2A7BE">
        <w:rPr>
          <w:rFonts w:asciiTheme="minorEastAsia" w:eastAsiaTheme="minorEastAsia" w:hAnsiTheme="minorEastAsia" w:cstheme="minorEastAsia"/>
          <w:sz w:val="24"/>
          <w:szCs w:val="24"/>
        </w:rPr>
        <w:t>Garantir a confiabilidade, integridade e disponibilidade das informações, serviços e sistemas.</w:t>
      </w:r>
    </w:p>
    <w:p w14:paraId="7FBBA447" w14:textId="77777777" w:rsidR="006C1270" w:rsidRPr="005C367C" w:rsidRDefault="5AA2A7BE" w:rsidP="006C1270">
      <w:pPr>
        <w:tabs>
          <w:tab w:val="left" w:pos="851"/>
        </w:tabs>
        <w:spacing w:line="360" w:lineRule="auto"/>
        <w:ind w:firstLine="1134"/>
        <w:jc w:val="both"/>
        <w:rPr>
          <w:rFonts w:asciiTheme="minorEastAsia" w:eastAsiaTheme="minorEastAsia" w:hAnsiTheme="minorEastAsia" w:cstheme="minorEastAsia"/>
        </w:rPr>
      </w:pPr>
      <w:r w:rsidRPr="5AA2A7BE">
        <w:rPr>
          <w:rFonts w:asciiTheme="minorEastAsia" w:eastAsiaTheme="minorEastAsia" w:hAnsiTheme="minorEastAsia" w:cstheme="minorEastAsia"/>
          <w:b/>
          <w:bCs/>
          <w:sz w:val="24"/>
          <w:szCs w:val="24"/>
        </w:rPr>
        <w:t>Iniciativa Estratégica:</w:t>
      </w:r>
      <w:r w:rsidRPr="5AA2A7BE">
        <w:rPr>
          <w:rFonts w:asciiTheme="minorEastAsia" w:eastAsiaTheme="minorEastAsia" w:hAnsiTheme="minorEastAsia" w:cstheme="minorEastAsia"/>
          <w:sz w:val="24"/>
          <w:szCs w:val="24"/>
        </w:rPr>
        <w:t xml:space="preserve"> Contratação de Licenças para Virtualização de Infraestrutura de TIC e Serviço de Suporte e Manutenção das Licenças </w:t>
      </w:r>
      <w:r w:rsidRPr="5AA2A7BE">
        <w:rPr>
          <w:rFonts w:asciiTheme="minorEastAsia" w:eastAsiaTheme="minorEastAsia" w:hAnsiTheme="minorEastAsia" w:cstheme="minorEastAsia"/>
          <w:i/>
          <w:iCs/>
          <w:sz w:val="24"/>
          <w:szCs w:val="24"/>
        </w:rPr>
        <w:t>VCloud.</w:t>
      </w:r>
    </w:p>
    <w:p w14:paraId="5C9A2A0F" w14:textId="77777777" w:rsidR="006C1270" w:rsidRPr="005C367C" w:rsidRDefault="5AA2A7BE" w:rsidP="5AA2A7BE">
      <w:pPr>
        <w:tabs>
          <w:tab w:val="left" w:pos="851"/>
        </w:tabs>
        <w:spacing w:line="360" w:lineRule="auto"/>
        <w:ind w:firstLine="1134"/>
        <w:jc w:val="both"/>
        <w:rPr>
          <w:rFonts w:asciiTheme="minorEastAsia" w:eastAsiaTheme="minorEastAsia" w:hAnsiTheme="minorEastAsia" w:cstheme="minorEastAsia"/>
          <w:b/>
          <w:bCs/>
          <w:sz w:val="24"/>
          <w:szCs w:val="24"/>
        </w:rPr>
      </w:pPr>
      <w:r w:rsidRPr="5AA2A7BE">
        <w:rPr>
          <w:rFonts w:asciiTheme="minorEastAsia" w:eastAsiaTheme="minorEastAsia" w:hAnsiTheme="minorEastAsia" w:cstheme="minorEastAsia"/>
          <w:b/>
          <w:bCs/>
          <w:sz w:val="24"/>
          <w:szCs w:val="24"/>
        </w:rPr>
        <w:t>Projeto:</w:t>
      </w:r>
      <w:r w:rsidRPr="5AA2A7BE">
        <w:rPr>
          <w:rFonts w:asciiTheme="minorEastAsia" w:eastAsiaTheme="minorEastAsia" w:hAnsiTheme="minorEastAsia" w:cstheme="minorEastAsia"/>
          <w:sz w:val="24"/>
          <w:szCs w:val="24"/>
        </w:rPr>
        <w:t> Segurança e suporte dos serviços e das informações.</w:t>
      </w:r>
    </w:p>
    <w:p w14:paraId="214C5B71" w14:textId="77777777" w:rsidR="006C1270" w:rsidRPr="005C367C"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Justificativa:</w:t>
      </w:r>
      <w:r w:rsidRPr="5AA2A7BE">
        <w:rPr>
          <w:rFonts w:asciiTheme="minorEastAsia" w:eastAsiaTheme="minorEastAsia" w:hAnsiTheme="minorEastAsia" w:cstheme="minorEastAsia"/>
          <w:sz w:val="24"/>
          <w:szCs w:val="24"/>
        </w:rPr>
        <w:t> Manutenção e aprimoramento de mecanismos de virtualização</w:t>
      </w:r>
      <w:r w:rsidRPr="5AA2A7BE">
        <w:rPr>
          <w:rFonts w:asciiTheme="minorEastAsia" w:eastAsiaTheme="minorEastAsia" w:hAnsiTheme="minorEastAsia" w:cstheme="minorEastAsia"/>
          <w:color w:val="FF0000"/>
          <w:sz w:val="24"/>
          <w:szCs w:val="24"/>
        </w:rPr>
        <w:t xml:space="preserve"> </w:t>
      </w:r>
      <w:r w:rsidRPr="5AA2A7BE">
        <w:rPr>
          <w:rFonts w:asciiTheme="minorEastAsia" w:eastAsiaTheme="minorEastAsia" w:hAnsiTheme="minorEastAsia" w:cstheme="minorEastAsia"/>
          <w:sz w:val="24"/>
          <w:szCs w:val="24"/>
        </w:rPr>
        <w:t>e alinhamento com as melhores práticas do mercado para garantir a segurança da informação, bem como serviço de suporte adequado à realidade deste Poder Judiciário.</w:t>
      </w:r>
    </w:p>
    <w:p w14:paraId="095CB74D" w14:textId="77777777" w:rsidR="006C1270" w:rsidRPr="005C367C" w:rsidRDefault="5AA2A7BE" w:rsidP="5AA2A7BE">
      <w:pPr>
        <w:pStyle w:val="Primeirorecuodecorpodetexto"/>
        <w:spacing w:after="120"/>
        <w:ind w:firstLine="1134"/>
        <w:rPr>
          <w:rFonts w:asciiTheme="minorEastAsia" w:eastAsiaTheme="minorEastAsia" w:hAnsiTheme="minorEastAsia" w:cstheme="minorEastAsia"/>
          <w:sz w:val="24"/>
          <w:szCs w:val="24"/>
        </w:rPr>
      </w:pPr>
      <w:r w:rsidRPr="5AA2A7BE">
        <w:rPr>
          <w:rFonts w:asciiTheme="minorEastAsia" w:eastAsiaTheme="minorEastAsia" w:hAnsiTheme="minorEastAsia" w:cstheme="minorEastAsia"/>
          <w:b/>
          <w:bCs/>
          <w:sz w:val="24"/>
          <w:szCs w:val="24"/>
        </w:rPr>
        <w:t>Plano de Contratação TIC - 2019</w:t>
      </w:r>
      <w:r w:rsidRPr="5AA2A7BE">
        <w:rPr>
          <w:rFonts w:asciiTheme="minorEastAsia" w:eastAsiaTheme="minorEastAsia" w:hAnsiTheme="minorEastAsia" w:cstheme="minorEastAsia"/>
          <w:sz w:val="24"/>
          <w:szCs w:val="24"/>
        </w:rPr>
        <w:t>: Esta ação está prevista no plano de contratação de TIC, no item 2 / Crítico – Aquisição para Suporte de Nuvem (</w:t>
      </w:r>
      <w:r w:rsidRPr="5AA2A7BE">
        <w:rPr>
          <w:rFonts w:asciiTheme="minorEastAsia" w:eastAsiaTheme="minorEastAsia" w:hAnsiTheme="minorEastAsia" w:cstheme="minorEastAsia"/>
          <w:i/>
          <w:iCs/>
          <w:sz w:val="24"/>
          <w:szCs w:val="24"/>
        </w:rPr>
        <w:t>VCloud</w:t>
      </w:r>
      <w:r w:rsidRPr="5AA2A7BE">
        <w:rPr>
          <w:rFonts w:asciiTheme="minorEastAsia" w:eastAsiaTheme="minorEastAsia" w:hAnsiTheme="minorEastAsia" w:cstheme="minorEastAsia"/>
          <w:sz w:val="24"/>
          <w:szCs w:val="24"/>
        </w:rPr>
        <w:t>).</w:t>
      </w:r>
    </w:p>
    <w:p w14:paraId="44F0AFC2"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39" w:name="_Toc2354896"/>
      <w:r w:rsidRPr="5AA2A7BE">
        <w:rPr>
          <w:rFonts w:asciiTheme="minorHAnsi" w:eastAsiaTheme="minorEastAsia" w:hAnsiTheme="minorHAnsi" w:cstheme="minorBidi"/>
        </w:rPr>
        <w:t>Benefícios Esperados (Art. 14, IV, c)</w:t>
      </w:r>
      <w:bookmarkEnd w:id="39"/>
    </w:p>
    <w:p w14:paraId="60937473" w14:textId="77777777" w:rsidR="006C1270" w:rsidRPr="002B47FA" w:rsidRDefault="5AA2A7BE" w:rsidP="5AA2A7BE">
      <w:pPr>
        <w:pStyle w:val="Primeirorecuodecorpodetexto"/>
        <w:spacing w:after="120"/>
        <w:ind w:firstLine="1134"/>
        <w:rPr>
          <w:sz w:val="24"/>
          <w:szCs w:val="24"/>
        </w:rPr>
      </w:pPr>
      <w:r w:rsidRPr="5AA2A7BE">
        <w:rPr>
          <w:sz w:val="24"/>
          <w:szCs w:val="24"/>
        </w:rPr>
        <w:t xml:space="preserve">O principal resultado a ser alcançado é a mantença do sistema de virtualização atualizado, com suporte e atendimento constante, evitando eventuais paradas de sistema, com os seguintes benefícios garantidos: </w:t>
      </w:r>
    </w:p>
    <w:p w14:paraId="13E74ADA" w14:textId="77777777" w:rsidR="006C1270" w:rsidRDefault="5AA2A7BE" w:rsidP="5AA2A7BE">
      <w:pPr>
        <w:pStyle w:val="PargrafodaLista"/>
        <w:numPr>
          <w:ilvl w:val="0"/>
          <w:numId w:val="9"/>
        </w:numPr>
        <w:spacing w:before="100" w:beforeAutospacing="1" w:after="100" w:afterAutospacing="1"/>
        <w:rPr>
          <w:sz w:val="24"/>
          <w:szCs w:val="24"/>
        </w:rPr>
      </w:pPr>
      <w:r w:rsidRPr="5AA2A7BE">
        <w:rPr>
          <w:sz w:val="24"/>
          <w:szCs w:val="24"/>
        </w:rPr>
        <w:t>Aumento da capacidade de processamento de dados disponibilizados para virtualização de serviços computacionais do PJMT;</w:t>
      </w:r>
    </w:p>
    <w:p w14:paraId="2B2F5654" w14:textId="77777777" w:rsidR="006C1270" w:rsidRDefault="5AA2A7BE" w:rsidP="5AA2A7BE">
      <w:pPr>
        <w:pStyle w:val="PargrafodaLista"/>
        <w:numPr>
          <w:ilvl w:val="0"/>
          <w:numId w:val="9"/>
        </w:numPr>
        <w:spacing w:before="100" w:beforeAutospacing="1" w:after="100" w:afterAutospacing="1"/>
        <w:rPr>
          <w:sz w:val="24"/>
          <w:szCs w:val="24"/>
        </w:rPr>
      </w:pPr>
      <w:r w:rsidRPr="5AA2A7BE">
        <w:rPr>
          <w:sz w:val="24"/>
          <w:szCs w:val="24"/>
        </w:rPr>
        <w:t>Suporte da solução com equipe dedicada para atendimento;</w:t>
      </w:r>
    </w:p>
    <w:p w14:paraId="520F92C8" w14:textId="77777777" w:rsidR="006C1270" w:rsidRDefault="5AA2A7BE" w:rsidP="5AA2A7BE">
      <w:pPr>
        <w:pStyle w:val="PargrafodaLista"/>
        <w:numPr>
          <w:ilvl w:val="0"/>
          <w:numId w:val="9"/>
        </w:numPr>
        <w:spacing w:before="100" w:beforeAutospacing="1" w:after="100" w:afterAutospacing="1"/>
        <w:rPr>
          <w:sz w:val="24"/>
          <w:szCs w:val="24"/>
        </w:rPr>
      </w:pPr>
      <w:r w:rsidRPr="5AA2A7BE">
        <w:rPr>
          <w:rFonts w:asciiTheme="minorEastAsia" w:eastAsiaTheme="minorEastAsia" w:hAnsiTheme="minorEastAsia" w:cstheme="minorEastAsia"/>
          <w:sz w:val="24"/>
          <w:szCs w:val="24"/>
        </w:rPr>
        <w:t>Serviço profissional presencial especializado</w:t>
      </w:r>
      <w:r w:rsidRPr="5AA2A7BE">
        <w:rPr>
          <w:sz w:val="24"/>
          <w:szCs w:val="24"/>
        </w:rPr>
        <w:t xml:space="preserve"> da fabricante, com base na demanda apresentada pela equipe técnica deste PJMT;</w:t>
      </w:r>
    </w:p>
    <w:p w14:paraId="3A7EDA53" w14:textId="77777777" w:rsidR="006C1270" w:rsidRPr="002B47FA" w:rsidRDefault="5AA2A7BE" w:rsidP="5AA2A7BE">
      <w:pPr>
        <w:pStyle w:val="PargrafodaLista"/>
        <w:numPr>
          <w:ilvl w:val="0"/>
          <w:numId w:val="9"/>
        </w:numPr>
        <w:spacing w:before="100" w:beforeAutospacing="1" w:after="100" w:afterAutospacing="1"/>
        <w:rPr>
          <w:sz w:val="24"/>
          <w:szCs w:val="24"/>
        </w:rPr>
      </w:pPr>
      <w:r w:rsidRPr="5AA2A7BE">
        <w:rPr>
          <w:sz w:val="24"/>
          <w:szCs w:val="24"/>
        </w:rPr>
        <w:t>Adequação da solução de virtualização de serviços às melhores práticas de mercado, de forma pro ativa, já que com equipe dedicada para atendimento, é comum orientações para ajustes que evitem problemas futuros;</w:t>
      </w:r>
    </w:p>
    <w:p w14:paraId="2F8A698F" w14:textId="77777777" w:rsidR="006C1270" w:rsidRPr="002B47FA" w:rsidRDefault="5AA2A7BE" w:rsidP="5AA2A7BE">
      <w:pPr>
        <w:pStyle w:val="PargrafodaLista"/>
        <w:numPr>
          <w:ilvl w:val="0"/>
          <w:numId w:val="9"/>
        </w:numPr>
        <w:spacing w:before="100" w:beforeAutospacing="1" w:after="100" w:afterAutospacing="1"/>
        <w:rPr>
          <w:sz w:val="24"/>
          <w:szCs w:val="24"/>
        </w:rPr>
      </w:pPr>
      <w:r w:rsidRPr="5AA2A7BE">
        <w:rPr>
          <w:sz w:val="24"/>
          <w:szCs w:val="24"/>
        </w:rPr>
        <w:t>Análise automática e sistematizada do ambiente de nuvem do PJMT.</w:t>
      </w:r>
    </w:p>
    <w:p w14:paraId="6C0070C2" w14:textId="77777777" w:rsidR="006C1270" w:rsidRPr="00DE6B2D" w:rsidRDefault="5AA2A7BE" w:rsidP="5AA2A7BE">
      <w:pPr>
        <w:pStyle w:val="PargrafodaLista"/>
        <w:numPr>
          <w:ilvl w:val="0"/>
          <w:numId w:val="9"/>
        </w:numPr>
        <w:spacing w:before="100" w:beforeAutospacing="1" w:after="100" w:afterAutospacing="1"/>
        <w:rPr>
          <w:sz w:val="24"/>
          <w:szCs w:val="24"/>
        </w:rPr>
      </w:pPr>
      <w:r w:rsidRPr="5AA2A7BE">
        <w:rPr>
          <w:sz w:val="24"/>
          <w:szCs w:val="24"/>
        </w:rPr>
        <w:t xml:space="preserve">Mantença dos serviços de computação em nuvem, dotados de suporte </w:t>
      </w:r>
      <w:r w:rsidRPr="5AA2A7BE">
        <w:rPr>
          <w:rFonts w:asciiTheme="minorEastAsia" w:eastAsiaTheme="minorEastAsia" w:hAnsiTheme="minorEastAsia" w:cstheme="minorEastAsia"/>
          <w:sz w:val="24"/>
          <w:szCs w:val="24"/>
        </w:rPr>
        <w:t>e manutenção</w:t>
      </w:r>
      <w:r w:rsidRPr="5AA2A7BE">
        <w:rPr>
          <w:sz w:val="24"/>
          <w:szCs w:val="24"/>
        </w:rPr>
        <w:t xml:space="preserve">, bem como atualização crítica das licenças </w:t>
      </w:r>
      <w:r w:rsidRPr="5AA2A7BE">
        <w:rPr>
          <w:i/>
          <w:iCs/>
          <w:sz w:val="24"/>
          <w:szCs w:val="24"/>
        </w:rPr>
        <w:t>VCloud</w:t>
      </w:r>
      <w:r w:rsidRPr="5AA2A7BE">
        <w:rPr>
          <w:sz w:val="24"/>
          <w:szCs w:val="24"/>
        </w:rPr>
        <w:t>, evitando paradas dos sistemas jurisdicionais.</w:t>
      </w:r>
    </w:p>
    <w:p w14:paraId="67F2AC33"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40" w:name="_Toc2354897"/>
      <w:r w:rsidRPr="5AA2A7BE">
        <w:rPr>
          <w:rFonts w:asciiTheme="minorHAnsi" w:eastAsiaTheme="minorEastAsia" w:hAnsiTheme="minorHAnsi" w:cstheme="minorBidi"/>
        </w:rPr>
        <w:t>Relação entre a Demanda Prevista e a Contratada (Art. 14, IV, d)</w:t>
      </w:r>
      <w:bookmarkEnd w:id="40"/>
    </w:p>
    <w:p w14:paraId="63C505C1" w14:textId="77777777" w:rsidR="006C1270" w:rsidRDefault="5AA2A7BE" w:rsidP="5AA2A7BE">
      <w:pPr>
        <w:pStyle w:val="Primeirorecuodecorpodetexto"/>
        <w:spacing w:after="120"/>
        <w:ind w:firstLine="1134"/>
        <w:rPr>
          <w:sz w:val="24"/>
          <w:szCs w:val="24"/>
        </w:rPr>
      </w:pPr>
      <w:r w:rsidRPr="5AA2A7BE">
        <w:rPr>
          <w:sz w:val="24"/>
          <w:szCs w:val="24"/>
        </w:rPr>
        <w:t>Toda a demanda prevista para o lote 1 deverá ser contratada, de maneira integral. Quanto à demanda do item 5, deverá ser contratada, sob demanda, de acordo com a ocorrência da emissão de Ordens de Serviço, conforme previsão constante nos Requisitos Temporais (item 1.17 deste Estudo Preliminar).</w:t>
      </w:r>
    </w:p>
    <w:p w14:paraId="187AA62A" w14:textId="77777777" w:rsidR="006C1270" w:rsidRDefault="5AA2A7BE" w:rsidP="5AA2A7BE">
      <w:pPr>
        <w:pStyle w:val="Primeirorecuodecorpodetexto"/>
        <w:spacing w:after="120"/>
        <w:ind w:firstLine="1134"/>
        <w:rPr>
          <w:sz w:val="24"/>
          <w:szCs w:val="24"/>
        </w:rPr>
      </w:pPr>
      <w:r w:rsidRPr="5AA2A7BE">
        <w:rPr>
          <w:sz w:val="24"/>
          <w:szCs w:val="24"/>
        </w:rPr>
        <w:t xml:space="preserve">O pagamento das 48 (quarenta e oito) licenças do item 1 será realizado de forma integral, após aceite definitivo destas mesmas. </w:t>
      </w:r>
    </w:p>
    <w:p w14:paraId="3445660F" w14:textId="77777777" w:rsidR="006C1270" w:rsidRDefault="5AA2A7BE" w:rsidP="5AA2A7BE">
      <w:pPr>
        <w:pStyle w:val="Primeirorecuodecorpodetexto"/>
        <w:spacing w:after="120"/>
        <w:ind w:firstLine="1134"/>
        <w:rPr>
          <w:sz w:val="24"/>
          <w:szCs w:val="24"/>
        </w:rPr>
      </w:pPr>
      <w:r w:rsidRPr="5AA2A7BE">
        <w:rPr>
          <w:sz w:val="24"/>
          <w:szCs w:val="24"/>
        </w:rPr>
        <w:t xml:space="preserve">Os serviços de suporte e manutenção das 48 (quarenta e oito) licenças novas (item 2), das 64 (sessenta e quatro) licenças provenientes do Contrato 11/2016 TJ (item 3), além do serviço </w:t>
      </w:r>
      <w:r w:rsidRPr="5AA2A7BE">
        <w:rPr>
          <w:i/>
          <w:iCs/>
          <w:sz w:val="24"/>
          <w:szCs w:val="24"/>
        </w:rPr>
        <w:t>Businness Critical Support</w:t>
      </w:r>
      <w:r w:rsidRPr="5AA2A7BE">
        <w:rPr>
          <w:sz w:val="24"/>
          <w:szCs w:val="24"/>
        </w:rPr>
        <w:t xml:space="preserve"> – BCS – (item 4) serão pagos anualmente, conforme valor unitário, mediante apresentação das respectivas notas fiscais dos serviços. Desta forma, garante-se o pleno funcionamento integral da solução, pelo período de 24 (vinte e quatro) meses.</w:t>
      </w:r>
    </w:p>
    <w:p w14:paraId="65692E41" w14:textId="77777777" w:rsidR="006C1270" w:rsidRPr="00003875" w:rsidRDefault="5AA2A7BE" w:rsidP="5AA2A7BE">
      <w:pPr>
        <w:pStyle w:val="Primeirorecuodecorpodetexto"/>
        <w:spacing w:after="120"/>
        <w:ind w:firstLine="1134"/>
        <w:rPr>
          <w:sz w:val="24"/>
          <w:szCs w:val="24"/>
        </w:rPr>
      </w:pPr>
      <w:r w:rsidRPr="5AA2A7BE">
        <w:rPr>
          <w:sz w:val="24"/>
          <w:szCs w:val="24"/>
        </w:rPr>
        <w:t>O pagamento do item 5 será realizado mediante execução de cada Ordem de Serviço, sob demanda, com apresentação das respectivas notas fiscais, podendo não ser consumido em sua totalidade.</w:t>
      </w:r>
    </w:p>
    <w:p w14:paraId="0F206788" w14:textId="77777777" w:rsidR="006C1270" w:rsidRDefault="006C1270" w:rsidP="5AA2A7BE">
      <w:pPr>
        <w:pStyle w:val="Ttulo2"/>
        <w:spacing w:after="120"/>
        <w:ind w:left="578" w:hanging="578"/>
        <w:rPr>
          <w:rFonts w:asciiTheme="minorHAnsi" w:eastAsiaTheme="minorEastAsia" w:hAnsiTheme="minorHAnsi" w:cstheme="minorBidi"/>
        </w:rPr>
      </w:pPr>
      <w:bookmarkStart w:id="41" w:name="_Toc2354898"/>
      <w:r w:rsidRPr="5AA2A7BE">
        <w:rPr>
          <w:rFonts w:asciiTheme="minorHAnsi" w:eastAsiaTheme="minorEastAsia" w:hAnsiTheme="minorHAnsi" w:cstheme="minorBidi"/>
        </w:rPr>
        <w:t>Requisitos Temporais (Art. 3, V)</w:t>
      </w:r>
      <w:bookmarkEnd w:id="41"/>
    </w:p>
    <w:p w14:paraId="69307FCE" w14:textId="77777777" w:rsidR="006C1270" w:rsidRDefault="5AA2A7BE" w:rsidP="5AA2A7BE">
      <w:pPr>
        <w:pStyle w:val="Primeirorecuodecorpodetexto"/>
        <w:spacing w:after="120"/>
        <w:ind w:firstLine="1134"/>
        <w:rPr>
          <w:sz w:val="24"/>
          <w:szCs w:val="24"/>
        </w:rPr>
      </w:pPr>
      <w:r w:rsidRPr="5AA2A7BE">
        <w:rPr>
          <w:sz w:val="24"/>
          <w:szCs w:val="24"/>
        </w:rPr>
        <w:t>Com o fim da vigência do Contrato 11/2016 em 01/06/2019, os serviços contratados dos itens 2, 3 e 4 deverão ter início no dia 02/06/2019, caso a homologação do certame ocorra em data anterior. Se tal não ocorrer, o início da vigência será de imediato, após a assinatura do contrato das partes envolvidas.</w:t>
      </w:r>
    </w:p>
    <w:p w14:paraId="04A3F2E8" w14:textId="77777777" w:rsidR="006C1270" w:rsidRPr="00BD4B95" w:rsidRDefault="5AA2A7BE" w:rsidP="5AA2A7BE">
      <w:pPr>
        <w:pStyle w:val="Primeirorecuodecorpodetexto"/>
        <w:spacing w:after="120"/>
        <w:ind w:firstLine="1134"/>
        <w:rPr>
          <w:color w:val="FF0000"/>
          <w:sz w:val="24"/>
          <w:szCs w:val="24"/>
        </w:rPr>
      </w:pPr>
      <w:r w:rsidRPr="5AA2A7BE">
        <w:rPr>
          <w:sz w:val="24"/>
          <w:szCs w:val="24"/>
        </w:rPr>
        <w:t>A implantação das licenças previstas no item 1 deverá ocorrer em, no máximo, 10 dias após o</w:t>
      </w:r>
      <w:r w:rsidRPr="5AA2A7BE">
        <w:rPr>
          <w:color w:val="FF0000"/>
          <w:sz w:val="24"/>
          <w:szCs w:val="24"/>
        </w:rPr>
        <w:t xml:space="preserve"> </w:t>
      </w:r>
      <w:r w:rsidRPr="5AA2A7BE">
        <w:rPr>
          <w:sz w:val="24"/>
          <w:szCs w:val="24"/>
        </w:rPr>
        <w:t xml:space="preserve">recebimento, pela contratada, do empenho destas. </w:t>
      </w:r>
    </w:p>
    <w:p w14:paraId="20AA656E" w14:textId="77777777" w:rsidR="006C1270" w:rsidRPr="00003875" w:rsidRDefault="5AA2A7BE" w:rsidP="006C1270">
      <w:pPr>
        <w:pStyle w:val="Primeirorecuodecorpodetexto"/>
        <w:spacing w:after="120"/>
        <w:ind w:firstLine="1134"/>
      </w:pPr>
      <w:r w:rsidRPr="5AA2A7BE">
        <w:rPr>
          <w:sz w:val="24"/>
          <w:szCs w:val="24"/>
        </w:rPr>
        <w:t xml:space="preserve">A utilização dos </w:t>
      </w:r>
      <w:r w:rsidRPr="5AA2A7BE">
        <w:rPr>
          <w:rFonts w:asciiTheme="minorEastAsia" w:eastAsiaTheme="minorEastAsia" w:hAnsiTheme="minorEastAsia" w:cstheme="minorEastAsia"/>
          <w:sz w:val="24"/>
          <w:szCs w:val="24"/>
        </w:rPr>
        <w:t>serviços profissionais presenciais especializados</w:t>
      </w:r>
      <w:r w:rsidRPr="5AA2A7BE">
        <w:rPr>
          <w:sz w:val="24"/>
          <w:szCs w:val="24"/>
        </w:rPr>
        <w:t xml:space="preserve"> da fabricante, por intermédio do consumo de Créditos de Serviços Profissionais (item 5), se dará, a princípio, durante 10 dias úteis corridos, a cada 6 meses da vigência do contrato. Contudo, por se tratar de serviço sob demanda, tal cronograma poderá sofrer alterações, de acordo com a necessidade da equipe técnica deste Poder Judiciário, atendendo a premissa de que as solicitações à contratada sejam feitas de forma antecipada, com permanência mínima do especialista nas dependências do Tribunal de Justiça de Mato Grosso</w:t>
      </w:r>
      <w:r w:rsidRPr="5AA2A7BE">
        <w:rPr>
          <w:color w:val="FF0000"/>
          <w:sz w:val="24"/>
          <w:szCs w:val="24"/>
        </w:rPr>
        <w:t xml:space="preserve"> </w:t>
      </w:r>
      <w:r w:rsidRPr="5AA2A7BE">
        <w:rPr>
          <w:sz w:val="24"/>
          <w:szCs w:val="24"/>
        </w:rPr>
        <w:t>de 05 dias úteis sequenciais.</w:t>
      </w:r>
      <w:r w:rsidRPr="5AA2A7BE">
        <w:rPr>
          <w:color w:val="FF0000"/>
          <w:sz w:val="24"/>
          <w:szCs w:val="24"/>
        </w:rPr>
        <w:t xml:space="preserve"> </w:t>
      </w:r>
    </w:p>
    <w:p w14:paraId="4401FAD0" w14:textId="77777777" w:rsidR="006C1270" w:rsidRPr="001B7679" w:rsidRDefault="5AA2A7BE" w:rsidP="5AA2A7BE">
      <w:pPr>
        <w:pStyle w:val="Ttulo2"/>
        <w:spacing w:after="120"/>
        <w:ind w:left="578" w:hanging="578"/>
        <w:rPr>
          <w:rFonts w:asciiTheme="minorHAnsi" w:eastAsiaTheme="minorEastAsia" w:hAnsiTheme="minorHAnsi" w:cstheme="minorBidi"/>
        </w:rPr>
      </w:pPr>
      <w:bookmarkStart w:id="42" w:name="_Toc2354899"/>
      <w:r w:rsidRPr="5AA2A7BE">
        <w:rPr>
          <w:rFonts w:asciiTheme="minorHAnsi" w:eastAsiaTheme="minorEastAsia" w:hAnsiTheme="minorHAnsi" w:cstheme="minorBidi"/>
        </w:rPr>
        <w:t>Adequação do Ambiente (Art. 14, V, a, b, c, d, e, f)</w:t>
      </w:r>
      <w:bookmarkEnd w:id="42"/>
    </w:p>
    <w:p w14:paraId="1AFFCCD7" w14:textId="77777777" w:rsidR="006C1270" w:rsidRPr="002744D2" w:rsidRDefault="5AA2A7BE" w:rsidP="5AA2A7BE">
      <w:pPr>
        <w:pStyle w:val="Primeirorecuodecorpodetexto"/>
        <w:spacing w:after="120"/>
        <w:ind w:firstLine="709"/>
        <w:rPr>
          <w:b/>
          <w:bCs/>
          <w:sz w:val="24"/>
          <w:szCs w:val="24"/>
        </w:rPr>
      </w:pPr>
      <w:r w:rsidRPr="5AA2A7BE">
        <w:rPr>
          <w:sz w:val="24"/>
          <w:szCs w:val="24"/>
        </w:rPr>
        <w:t>Não há o que se falar em adequação de ambiente, visto que a estrutura necessária para a instalação dos softwares já está preparada.</w:t>
      </w:r>
      <w:r w:rsidRPr="5AA2A7BE">
        <w:rPr>
          <w:b/>
          <w:bCs/>
          <w:sz w:val="24"/>
          <w:szCs w:val="24"/>
        </w:rPr>
        <w:t xml:space="preserve"> </w:t>
      </w:r>
    </w:p>
    <w:p w14:paraId="62620E53" w14:textId="77777777" w:rsidR="006C1270" w:rsidRPr="002744D2" w:rsidRDefault="5AA2A7BE" w:rsidP="5AA2A7BE">
      <w:pPr>
        <w:pStyle w:val="Primeirorecuodecorpodetexto"/>
        <w:spacing w:after="120"/>
        <w:ind w:firstLine="709"/>
        <w:rPr>
          <w:sz w:val="24"/>
          <w:szCs w:val="24"/>
        </w:rPr>
      </w:pPr>
      <w:r w:rsidRPr="5AA2A7BE">
        <w:rPr>
          <w:b/>
          <w:bCs/>
          <w:sz w:val="24"/>
          <w:szCs w:val="24"/>
        </w:rPr>
        <w:t>Infraestrutura</w:t>
      </w:r>
      <w:r w:rsidRPr="5AA2A7BE">
        <w:rPr>
          <w:sz w:val="24"/>
          <w:szCs w:val="24"/>
        </w:rPr>
        <w:t xml:space="preserve"> </w:t>
      </w:r>
      <w:r w:rsidRPr="5AA2A7BE">
        <w:rPr>
          <w:b/>
          <w:bCs/>
          <w:sz w:val="24"/>
          <w:szCs w:val="24"/>
        </w:rPr>
        <w:t>tecnológica</w:t>
      </w:r>
      <w:r w:rsidRPr="5AA2A7BE">
        <w:rPr>
          <w:sz w:val="24"/>
          <w:szCs w:val="24"/>
        </w:rPr>
        <w:t>: A instalação das novas licenças utilizará rede lógica corporativa existente do TJMT.</w:t>
      </w:r>
    </w:p>
    <w:p w14:paraId="66CC6529" w14:textId="77777777" w:rsidR="006C1270" w:rsidRPr="002744D2" w:rsidRDefault="5AA2A7BE" w:rsidP="5AA2A7BE">
      <w:pPr>
        <w:pStyle w:val="Primeirorecuodecorpodetexto"/>
        <w:spacing w:after="120"/>
        <w:ind w:firstLine="709"/>
        <w:rPr>
          <w:sz w:val="24"/>
          <w:szCs w:val="24"/>
        </w:rPr>
      </w:pPr>
      <w:r w:rsidRPr="5AA2A7BE">
        <w:rPr>
          <w:b/>
          <w:bCs/>
          <w:sz w:val="24"/>
          <w:szCs w:val="24"/>
        </w:rPr>
        <w:t>Infraestrutura</w:t>
      </w:r>
      <w:r w:rsidRPr="5AA2A7BE">
        <w:rPr>
          <w:sz w:val="24"/>
          <w:szCs w:val="24"/>
        </w:rPr>
        <w:t xml:space="preserve"> </w:t>
      </w:r>
      <w:r w:rsidRPr="5AA2A7BE">
        <w:rPr>
          <w:b/>
          <w:bCs/>
          <w:sz w:val="24"/>
          <w:szCs w:val="24"/>
        </w:rPr>
        <w:t>elétrica</w:t>
      </w:r>
      <w:r w:rsidRPr="5AA2A7BE">
        <w:rPr>
          <w:sz w:val="24"/>
          <w:szCs w:val="24"/>
        </w:rPr>
        <w:t>: A disponibilização de energia elétrica para a solução ficará por conta do TJMT.</w:t>
      </w:r>
    </w:p>
    <w:p w14:paraId="4A51BC06" w14:textId="77777777" w:rsidR="006C1270" w:rsidRPr="002744D2" w:rsidRDefault="5AA2A7BE" w:rsidP="5AA2A7BE">
      <w:pPr>
        <w:pStyle w:val="Primeirorecuodecorpodetexto"/>
        <w:spacing w:after="120"/>
        <w:ind w:firstLine="709"/>
        <w:rPr>
          <w:sz w:val="24"/>
          <w:szCs w:val="24"/>
        </w:rPr>
      </w:pPr>
      <w:r w:rsidRPr="5AA2A7BE">
        <w:rPr>
          <w:b/>
          <w:bCs/>
          <w:sz w:val="24"/>
          <w:szCs w:val="24"/>
        </w:rPr>
        <w:t>Logística</w:t>
      </w:r>
      <w:r w:rsidRPr="5AA2A7BE">
        <w:rPr>
          <w:sz w:val="24"/>
          <w:szCs w:val="24"/>
        </w:rPr>
        <w:t xml:space="preserve"> </w:t>
      </w:r>
      <w:r w:rsidRPr="5AA2A7BE">
        <w:rPr>
          <w:b/>
          <w:bCs/>
          <w:sz w:val="24"/>
          <w:szCs w:val="24"/>
        </w:rPr>
        <w:t>de</w:t>
      </w:r>
      <w:r w:rsidRPr="5AA2A7BE">
        <w:rPr>
          <w:sz w:val="24"/>
          <w:szCs w:val="24"/>
        </w:rPr>
        <w:t xml:space="preserve"> </w:t>
      </w:r>
      <w:r w:rsidRPr="5AA2A7BE">
        <w:rPr>
          <w:b/>
          <w:bCs/>
          <w:sz w:val="24"/>
          <w:szCs w:val="24"/>
        </w:rPr>
        <w:t>implantação</w:t>
      </w:r>
      <w:r w:rsidRPr="5AA2A7BE">
        <w:rPr>
          <w:sz w:val="24"/>
          <w:szCs w:val="24"/>
        </w:rPr>
        <w:t>: As novas licenças deverão ser disponibilizadas, via digital, em no máximo 10 dias após o recebimento da Nota de Empenho destas pela Contratada, e serão instaladas pela equipe técnica do TJMT.</w:t>
      </w:r>
    </w:p>
    <w:p w14:paraId="3CA6FBC3" w14:textId="77777777" w:rsidR="006C1270" w:rsidRPr="002744D2" w:rsidRDefault="5AA2A7BE" w:rsidP="5AA2A7BE">
      <w:pPr>
        <w:pStyle w:val="Primeirorecuodecorpodetexto"/>
        <w:spacing w:after="120"/>
        <w:ind w:firstLine="709"/>
        <w:rPr>
          <w:sz w:val="24"/>
          <w:szCs w:val="24"/>
        </w:rPr>
      </w:pPr>
      <w:r w:rsidRPr="5AA2A7BE">
        <w:rPr>
          <w:b/>
          <w:bCs/>
          <w:sz w:val="24"/>
          <w:szCs w:val="24"/>
        </w:rPr>
        <w:t>Espaço</w:t>
      </w:r>
      <w:r w:rsidRPr="5AA2A7BE">
        <w:rPr>
          <w:sz w:val="24"/>
          <w:szCs w:val="24"/>
        </w:rPr>
        <w:t xml:space="preserve"> </w:t>
      </w:r>
      <w:r w:rsidRPr="5AA2A7BE">
        <w:rPr>
          <w:b/>
          <w:bCs/>
          <w:sz w:val="24"/>
          <w:szCs w:val="24"/>
        </w:rPr>
        <w:t>físico</w:t>
      </w:r>
      <w:r w:rsidRPr="5AA2A7BE">
        <w:rPr>
          <w:sz w:val="24"/>
          <w:szCs w:val="24"/>
        </w:rPr>
        <w:t xml:space="preserve"> </w:t>
      </w:r>
      <w:r w:rsidRPr="5AA2A7BE">
        <w:rPr>
          <w:b/>
          <w:bCs/>
          <w:sz w:val="24"/>
          <w:szCs w:val="24"/>
        </w:rPr>
        <w:t>e</w:t>
      </w:r>
      <w:r w:rsidRPr="5AA2A7BE">
        <w:rPr>
          <w:sz w:val="24"/>
          <w:szCs w:val="24"/>
        </w:rPr>
        <w:t xml:space="preserve"> </w:t>
      </w:r>
      <w:r w:rsidRPr="5AA2A7BE">
        <w:rPr>
          <w:b/>
          <w:bCs/>
          <w:sz w:val="24"/>
          <w:szCs w:val="24"/>
        </w:rPr>
        <w:t>mobiliário</w:t>
      </w:r>
      <w:r w:rsidRPr="5AA2A7BE">
        <w:rPr>
          <w:sz w:val="24"/>
          <w:szCs w:val="24"/>
        </w:rPr>
        <w:t xml:space="preserve">: Não há o que se falar em espaço físico e mobiliário, por se tratar de implantação de software e serviço de suporte </w:t>
      </w:r>
      <w:r w:rsidRPr="5AA2A7BE">
        <w:rPr>
          <w:rFonts w:asciiTheme="minorEastAsia" w:eastAsiaTheme="minorEastAsia" w:hAnsiTheme="minorEastAsia" w:cstheme="minorEastAsia"/>
          <w:sz w:val="24"/>
          <w:szCs w:val="24"/>
        </w:rPr>
        <w:t>e manutenção</w:t>
      </w:r>
      <w:r w:rsidRPr="5AA2A7BE">
        <w:rPr>
          <w:sz w:val="24"/>
          <w:szCs w:val="24"/>
        </w:rPr>
        <w:t>.</w:t>
      </w:r>
    </w:p>
    <w:p w14:paraId="6D15298D" w14:textId="77777777" w:rsidR="006C1270" w:rsidRPr="002744D2" w:rsidRDefault="5AA2A7BE" w:rsidP="5AA2A7BE">
      <w:pPr>
        <w:pStyle w:val="Primeirorecuodecorpodetexto"/>
        <w:tabs>
          <w:tab w:val="left" w:pos="6969"/>
        </w:tabs>
        <w:spacing w:after="120"/>
        <w:ind w:firstLine="709"/>
        <w:rPr>
          <w:sz w:val="24"/>
          <w:szCs w:val="24"/>
        </w:rPr>
      </w:pPr>
      <w:r w:rsidRPr="5AA2A7BE">
        <w:rPr>
          <w:b/>
          <w:bCs/>
          <w:sz w:val="24"/>
          <w:szCs w:val="24"/>
        </w:rPr>
        <w:t>Impacto</w:t>
      </w:r>
      <w:r w:rsidRPr="5AA2A7BE">
        <w:rPr>
          <w:sz w:val="24"/>
          <w:szCs w:val="24"/>
        </w:rPr>
        <w:t xml:space="preserve"> </w:t>
      </w:r>
      <w:r w:rsidRPr="5AA2A7BE">
        <w:rPr>
          <w:b/>
          <w:bCs/>
          <w:sz w:val="24"/>
          <w:szCs w:val="24"/>
        </w:rPr>
        <w:t>Ambiental</w:t>
      </w:r>
      <w:r w:rsidRPr="5AA2A7BE">
        <w:rPr>
          <w:sz w:val="24"/>
          <w:szCs w:val="24"/>
        </w:rPr>
        <w:t xml:space="preserve">: não haverá impacto ambiental na implantação da solução objeto deste Estudo Preliminar. </w:t>
      </w:r>
    </w:p>
    <w:p w14:paraId="5FE7EB86" w14:textId="77777777" w:rsidR="006C1270" w:rsidRPr="001B7679" w:rsidRDefault="006C1270" w:rsidP="5AA2A7BE">
      <w:pPr>
        <w:pStyle w:val="Ttulo2"/>
        <w:spacing w:after="120"/>
        <w:ind w:left="578" w:hanging="578"/>
        <w:rPr>
          <w:rFonts w:asciiTheme="minorHAnsi" w:eastAsiaTheme="minorEastAsia" w:hAnsiTheme="minorHAnsi" w:cstheme="minorBidi"/>
        </w:rPr>
      </w:pPr>
      <w:bookmarkStart w:id="43" w:name="_Toc2354900"/>
      <w:r w:rsidRPr="5AA2A7BE">
        <w:rPr>
          <w:rFonts w:asciiTheme="minorHAnsi" w:eastAsiaTheme="minorEastAsia" w:hAnsiTheme="minorHAnsi" w:cstheme="minorBidi"/>
        </w:rPr>
        <w:t>Orçamento Estimado (Art. 14, II, g)</w:t>
      </w:r>
      <w:bookmarkEnd w:id="43"/>
    </w:p>
    <w:p w14:paraId="5F4363B2" w14:textId="7606D582" w:rsidR="006C1270" w:rsidRPr="005536EC" w:rsidRDefault="5AA2A7BE" w:rsidP="00957C41">
      <w:pPr>
        <w:pStyle w:val="Primeirorecuodecorpodetexto"/>
        <w:numPr>
          <w:ilvl w:val="0"/>
          <w:numId w:val="4"/>
        </w:numPr>
        <w:spacing w:after="120"/>
        <w:rPr>
          <w:sz w:val="24"/>
          <w:szCs w:val="24"/>
        </w:rPr>
      </w:pPr>
      <w:r w:rsidRPr="005536EC">
        <w:rPr>
          <w:sz w:val="24"/>
          <w:szCs w:val="24"/>
        </w:rPr>
        <w:t xml:space="preserve">O orçamento estimado para a aquisição desta solução pelo prazo de 24 (vinte e quatro) meses é de R$ </w:t>
      </w:r>
      <w:r w:rsidR="00957C41" w:rsidRPr="00957C41">
        <w:rPr>
          <w:sz w:val="24"/>
          <w:szCs w:val="24"/>
        </w:rPr>
        <w:t>R$ 7.</w:t>
      </w:r>
      <w:r w:rsidR="000B7A02">
        <w:rPr>
          <w:sz w:val="24"/>
          <w:szCs w:val="24"/>
        </w:rPr>
        <w:t>323.429,01</w:t>
      </w:r>
      <w:r w:rsidR="00957C41" w:rsidRPr="00957C41">
        <w:rPr>
          <w:sz w:val="24"/>
          <w:szCs w:val="24"/>
        </w:rPr>
        <w:t xml:space="preserve"> </w:t>
      </w:r>
      <w:r w:rsidRPr="00957C41">
        <w:rPr>
          <w:sz w:val="24"/>
          <w:szCs w:val="24"/>
        </w:rPr>
        <w:t>(</w:t>
      </w:r>
      <w:r w:rsidR="00542E31" w:rsidRPr="00957C41">
        <w:rPr>
          <w:sz w:val="24"/>
          <w:szCs w:val="24"/>
        </w:rPr>
        <w:t xml:space="preserve">Sete milhões, </w:t>
      </w:r>
      <w:r w:rsidR="005510C0">
        <w:rPr>
          <w:sz w:val="24"/>
          <w:szCs w:val="24"/>
        </w:rPr>
        <w:t xml:space="preserve">trezentos e </w:t>
      </w:r>
      <w:r w:rsidR="000B7A02">
        <w:rPr>
          <w:sz w:val="24"/>
          <w:szCs w:val="24"/>
        </w:rPr>
        <w:t>vinte e três</w:t>
      </w:r>
      <w:r w:rsidR="00542E31" w:rsidRPr="00957C41">
        <w:rPr>
          <w:sz w:val="24"/>
          <w:szCs w:val="24"/>
        </w:rPr>
        <w:t xml:space="preserve"> mil, </w:t>
      </w:r>
      <w:r w:rsidR="000B7A02">
        <w:rPr>
          <w:sz w:val="24"/>
          <w:szCs w:val="24"/>
        </w:rPr>
        <w:t xml:space="preserve">quatrocentos e </w:t>
      </w:r>
      <w:r w:rsidR="00195ED7">
        <w:rPr>
          <w:sz w:val="24"/>
          <w:szCs w:val="24"/>
        </w:rPr>
        <w:t>vinte e nove</w:t>
      </w:r>
      <w:r w:rsidR="00542E31" w:rsidRPr="00957C41">
        <w:rPr>
          <w:sz w:val="24"/>
          <w:szCs w:val="24"/>
        </w:rPr>
        <w:t xml:space="preserve"> reais e </w:t>
      </w:r>
      <w:r w:rsidR="000B7A02">
        <w:rPr>
          <w:sz w:val="24"/>
          <w:szCs w:val="24"/>
        </w:rPr>
        <w:t>um centavo</w:t>
      </w:r>
      <w:r w:rsidR="00542E31" w:rsidRPr="00957C41">
        <w:rPr>
          <w:sz w:val="24"/>
          <w:szCs w:val="24"/>
        </w:rPr>
        <w:t>)</w:t>
      </w:r>
      <w:r w:rsidRPr="00957C41">
        <w:rPr>
          <w:sz w:val="24"/>
          <w:szCs w:val="24"/>
        </w:rPr>
        <w:t>.</w:t>
      </w:r>
    </w:p>
    <w:p w14:paraId="375492B5" w14:textId="77777777" w:rsidR="006C1270" w:rsidRPr="007A7E38" w:rsidRDefault="006C1270" w:rsidP="5AA2A7BE">
      <w:pPr>
        <w:pStyle w:val="Ttulo1"/>
        <w:rPr>
          <w:rFonts w:asciiTheme="minorHAnsi" w:eastAsiaTheme="minorEastAsia" w:hAnsiTheme="minorHAnsi" w:cstheme="minorBidi"/>
        </w:rPr>
      </w:pPr>
      <w:bookmarkStart w:id="44" w:name="_Toc333336018"/>
      <w:bookmarkStart w:id="45" w:name="_Toc2354901"/>
      <w:r w:rsidRPr="5AA2A7BE">
        <w:rPr>
          <w:rFonts w:asciiTheme="minorHAnsi" w:eastAsiaTheme="minorEastAsia" w:hAnsiTheme="minorHAnsi" w:cstheme="minorBidi"/>
        </w:rPr>
        <w:t>SUSTENTAÇÃO DO CONTRATO</w:t>
      </w:r>
      <w:bookmarkEnd w:id="44"/>
      <w:r w:rsidRPr="5AA2A7BE">
        <w:rPr>
          <w:rFonts w:asciiTheme="minorHAnsi" w:eastAsiaTheme="minorEastAsia" w:hAnsiTheme="minorHAnsi" w:cstheme="minorBidi"/>
        </w:rPr>
        <w:t xml:space="preserve"> (Art. 15)</w:t>
      </w:r>
      <w:bookmarkEnd w:id="45"/>
    </w:p>
    <w:p w14:paraId="428D0AF0" w14:textId="77777777" w:rsidR="006C1270" w:rsidRPr="007A7E38" w:rsidRDefault="006C1270" w:rsidP="5AA2A7BE">
      <w:pPr>
        <w:pStyle w:val="Ttulo2"/>
        <w:spacing w:after="120"/>
        <w:ind w:left="578" w:hanging="578"/>
        <w:rPr>
          <w:rFonts w:asciiTheme="minorHAnsi" w:eastAsiaTheme="minorEastAsia" w:hAnsiTheme="minorHAnsi" w:cstheme="minorBidi"/>
        </w:rPr>
      </w:pPr>
      <w:bookmarkStart w:id="46" w:name="_Toc2354902"/>
      <w:bookmarkStart w:id="47" w:name="_Toc333336019"/>
      <w:r w:rsidRPr="5AA2A7BE">
        <w:rPr>
          <w:rFonts w:asciiTheme="minorHAnsi" w:eastAsiaTheme="minorEastAsia" w:hAnsiTheme="minorHAnsi" w:cstheme="minorBidi"/>
        </w:rPr>
        <w:t>Recursos Materiais e Humanos (Art. 15, I)</w:t>
      </w:r>
      <w:bookmarkEnd w:id="46"/>
      <w:r w:rsidRPr="5AA2A7BE">
        <w:rPr>
          <w:rFonts w:asciiTheme="minorHAnsi" w:eastAsiaTheme="minorEastAsia" w:hAnsiTheme="minorHAnsi" w:cstheme="minorBidi"/>
        </w:rPr>
        <w:t xml:space="preserve"> </w:t>
      </w:r>
    </w:p>
    <w:p w14:paraId="37E96338" w14:textId="77777777" w:rsidR="006C1270" w:rsidRDefault="5AA2A7BE" w:rsidP="5AA2A7BE">
      <w:pPr>
        <w:pStyle w:val="Primeirorecuodecorpodetexto"/>
        <w:spacing w:after="120"/>
        <w:ind w:firstLine="1134"/>
        <w:rPr>
          <w:sz w:val="24"/>
          <w:szCs w:val="24"/>
        </w:rPr>
      </w:pPr>
      <w:r w:rsidRPr="5AA2A7BE">
        <w:rPr>
          <w:b/>
          <w:bCs/>
          <w:sz w:val="24"/>
          <w:szCs w:val="24"/>
        </w:rPr>
        <w:t>Recursos</w:t>
      </w:r>
      <w:r w:rsidRPr="5AA2A7BE">
        <w:rPr>
          <w:sz w:val="24"/>
          <w:szCs w:val="24"/>
        </w:rPr>
        <w:t xml:space="preserve"> </w:t>
      </w:r>
      <w:r w:rsidRPr="5AA2A7BE">
        <w:rPr>
          <w:b/>
          <w:bCs/>
          <w:sz w:val="24"/>
          <w:szCs w:val="24"/>
        </w:rPr>
        <w:t>materiais</w:t>
      </w:r>
      <w:r w:rsidRPr="5AA2A7BE">
        <w:rPr>
          <w:sz w:val="24"/>
          <w:szCs w:val="24"/>
        </w:rPr>
        <w:t>: Todos os recursos materiais necessários para a instalação das licenças serão fornecidos pela empresa, sendo que os softwares devem ser entregues sem necessidade de aquisição de nenhum equipamento ou suprimento adicional.</w:t>
      </w:r>
    </w:p>
    <w:p w14:paraId="0F902081" w14:textId="77777777" w:rsidR="006C1270" w:rsidRDefault="5AA2A7BE" w:rsidP="5AA2A7BE">
      <w:pPr>
        <w:pStyle w:val="Primeirorecuodecorpodetexto"/>
        <w:spacing w:after="120"/>
        <w:ind w:firstLine="1134"/>
        <w:rPr>
          <w:sz w:val="24"/>
          <w:szCs w:val="24"/>
        </w:rPr>
      </w:pPr>
      <w:r w:rsidRPr="5AA2A7BE">
        <w:rPr>
          <w:b/>
          <w:bCs/>
          <w:sz w:val="24"/>
          <w:szCs w:val="24"/>
        </w:rPr>
        <w:t>Recursos</w:t>
      </w:r>
      <w:r w:rsidRPr="5AA2A7BE">
        <w:rPr>
          <w:sz w:val="24"/>
          <w:szCs w:val="24"/>
        </w:rPr>
        <w:t xml:space="preserve"> </w:t>
      </w:r>
      <w:r w:rsidRPr="5AA2A7BE">
        <w:rPr>
          <w:b/>
          <w:bCs/>
          <w:sz w:val="24"/>
          <w:szCs w:val="24"/>
        </w:rPr>
        <w:t>humanos</w:t>
      </w:r>
      <w:r w:rsidRPr="5AA2A7BE">
        <w:rPr>
          <w:sz w:val="24"/>
          <w:szCs w:val="24"/>
        </w:rPr>
        <w:t>: A execução dos serviços de suporte, manutenção e atendimento presencial prestados presume, além do acompanhamento de sua conformidade legal pelo Fiscal Técnico do Contrato,</w:t>
      </w:r>
      <w:r w:rsidRPr="5AA2A7BE">
        <w:rPr>
          <w:color w:val="FF0000"/>
          <w:sz w:val="24"/>
          <w:szCs w:val="24"/>
        </w:rPr>
        <w:t xml:space="preserve"> </w:t>
      </w:r>
      <w:r w:rsidRPr="5AA2A7BE">
        <w:rPr>
          <w:sz w:val="24"/>
          <w:szCs w:val="24"/>
        </w:rPr>
        <w:t>também</w:t>
      </w:r>
      <w:r w:rsidRPr="5AA2A7BE">
        <w:rPr>
          <w:color w:val="FF0000"/>
          <w:sz w:val="24"/>
          <w:szCs w:val="24"/>
        </w:rPr>
        <w:t xml:space="preserve"> </w:t>
      </w:r>
      <w:r w:rsidRPr="5AA2A7BE">
        <w:rPr>
          <w:sz w:val="24"/>
          <w:szCs w:val="24"/>
        </w:rPr>
        <w:t>dos demais profissionais da diretoria de conectividade da Coordenadoria de Tecnologia da Informação.</w:t>
      </w:r>
    </w:p>
    <w:p w14:paraId="273BC171" w14:textId="77777777" w:rsidR="006C1270" w:rsidRPr="007A7E38" w:rsidRDefault="006C1270" w:rsidP="006C1270">
      <w:pPr>
        <w:pStyle w:val="Primeirorecuodecorpodetexto"/>
        <w:spacing w:after="120"/>
        <w:ind w:firstLine="1134"/>
      </w:pPr>
    </w:p>
    <w:p w14:paraId="3A78D7F4" w14:textId="77777777" w:rsidR="006C1270" w:rsidRPr="007A7E38" w:rsidRDefault="5AA2A7BE" w:rsidP="5AA2A7BE">
      <w:pPr>
        <w:pStyle w:val="Ttulo2"/>
        <w:spacing w:after="120"/>
        <w:ind w:left="578" w:hanging="578"/>
        <w:rPr>
          <w:rFonts w:asciiTheme="minorHAnsi" w:eastAsiaTheme="minorEastAsia" w:hAnsiTheme="minorHAnsi" w:cstheme="minorBidi"/>
        </w:rPr>
      </w:pPr>
      <w:bookmarkStart w:id="48" w:name="_Toc2354903"/>
      <w:bookmarkEnd w:id="47"/>
      <w:r w:rsidRPr="5AA2A7BE">
        <w:rPr>
          <w:rFonts w:asciiTheme="minorHAnsi" w:eastAsiaTheme="minorEastAsia" w:hAnsiTheme="minorHAnsi" w:cstheme="minorBidi"/>
        </w:rPr>
        <w:t>Qualificação técnica dos Profissionais (Art. 18, §3º, III, a, 10)</w:t>
      </w:r>
      <w:bookmarkEnd w:id="48"/>
    </w:p>
    <w:p w14:paraId="4901858E" w14:textId="77777777" w:rsidR="006C1270" w:rsidRPr="002B47FA" w:rsidRDefault="5AA2A7BE" w:rsidP="5AA2A7BE">
      <w:pPr>
        <w:pStyle w:val="Primeirorecuodecorpodetexto"/>
        <w:spacing w:after="120"/>
        <w:ind w:firstLine="1134"/>
        <w:rPr>
          <w:sz w:val="24"/>
          <w:szCs w:val="24"/>
        </w:rPr>
      </w:pPr>
      <w:r w:rsidRPr="5AA2A7BE">
        <w:rPr>
          <w:sz w:val="24"/>
          <w:szCs w:val="24"/>
        </w:rPr>
        <w:t xml:space="preserve">A comprovação da qualificação técnica para os serviços de atendimento </w:t>
      </w:r>
      <w:r w:rsidRPr="5AA2A7BE">
        <w:rPr>
          <w:i/>
          <w:iCs/>
          <w:sz w:val="24"/>
          <w:szCs w:val="24"/>
        </w:rPr>
        <w:t>Businness Critical Support –</w:t>
      </w:r>
      <w:r w:rsidRPr="5AA2A7BE">
        <w:rPr>
          <w:sz w:val="24"/>
          <w:szCs w:val="24"/>
        </w:rPr>
        <w:t xml:space="preserve"> BCS – e </w:t>
      </w:r>
      <w:r w:rsidRPr="5AA2A7BE">
        <w:rPr>
          <w:rFonts w:asciiTheme="minorEastAsia" w:eastAsiaTheme="minorEastAsia" w:hAnsiTheme="minorEastAsia" w:cstheme="minorEastAsia"/>
          <w:sz w:val="24"/>
          <w:szCs w:val="24"/>
        </w:rPr>
        <w:t>serviço profissional presencial especializado</w:t>
      </w:r>
      <w:r w:rsidRPr="5AA2A7BE">
        <w:rPr>
          <w:sz w:val="24"/>
          <w:szCs w:val="24"/>
        </w:rPr>
        <w:t xml:space="preserve"> da fabricante, deverão ser apresentadas no ato de assinatura do contrato (item 4) ou no momento da prestação do serviço (item 5). </w:t>
      </w:r>
    </w:p>
    <w:p w14:paraId="5A6D713A" w14:textId="77777777" w:rsidR="006C1270" w:rsidRPr="002B47FA" w:rsidRDefault="5AA2A7BE" w:rsidP="5AA2A7BE">
      <w:pPr>
        <w:pStyle w:val="Primeirorecuodecorpodetexto"/>
        <w:spacing w:after="120"/>
        <w:ind w:firstLine="1134"/>
        <w:rPr>
          <w:b/>
          <w:bCs/>
          <w:sz w:val="24"/>
          <w:szCs w:val="24"/>
        </w:rPr>
      </w:pPr>
      <w:r w:rsidRPr="5AA2A7BE">
        <w:rPr>
          <w:b/>
          <w:bCs/>
          <w:sz w:val="24"/>
          <w:szCs w:val="24"/>
        </w:rPr>
        <w:t>Como qualificação técnica para o item 4, pede-se:</w:t>
      </w:r>
    </w:p>
    <w:p w14:paraId="339D9357" w14:textId="77777777" w:rsidR="006C1270" w:rsidRPr="002B47FA" w:rsidRDefault="5AA2A7BE" w:rsidP="5AA2A7BE">
      <w:pPr>
        <w:pStyle w:val="Primeirorecuodecorpodetexto"/>
        <w:spacing w:after="120"/>
        <w:ind w:firstLine="1134"/>
        <w:rPr>
          <w:sz w:val="24"/>
          <w:szCs w:val="24"/>
        </w:rPr>
      </w:pPr>
      <w:r w:rsidRPr="5AA2A7BE">
        <w:rPr>
          <w:sz w:val="24"/>
          <w:szCs w:val="24"/>
        </w:rPr>
        <w:t>Os profissionais envolvidos no atendimento técnico referente ao serviço Businness Critical Support – BCS – deverão ter, comprovadamente, tempo de experiência mínima de 02 (dois) anos, e ao menos uma das certificações abaixo relacionadas:</w:t>
      </w:r>
    </w:p>
    <w:p w14:paraId="3F2A3F35"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VCP6-NV;</w:t>
      </w:r>
    </w:p>
    <w:p w14:paraId="52C79C7C"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VCP6.5-DCV;</w:t>
      </w:r>
    </w:p>
    <w:p w14:paraId="4ECB1EC8"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Comptia Linux;</w:t>
      </w:r>
    </w:p>
    <w:p w14:paraId="6168C169"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VCP6-Desktop;</w:t>
      </w:r>
    </w:p>
    <w:p w14:paraId="0AD0C26C"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VCP5-DCV;</w:t>
      </w:r>
    </w:p>
    <w:p w14:paraId="05BF6495"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CCNA R&amp;S;</w:t>
      </w:r>
    </w:p>
    <w:p w14:paraId="1A825636"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JNCIP-SEC;</w:t>
      </w:r>
    </w:p>
    <w:p w14:paraId="1532244B"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JNCIS-ENT;</w:t>
      </w:r>
    </w:p>
    <w:p w14:paraId="3FA72072"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JNCIA-Junos;</w:t>
      </w:r>
    </w:p>
    <w:p w14:paraId="09948F08"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Linux Essentials LPIC.</w:t>
      </w:r>
    </w:p>
    <w:p w14:paraId="233FE2AD" w14:textId="77777777" w:rsidR="006C1270" w:rsidRPr="002B47FA" w:rsidRDefault="5AA2A7BE" w:rsidP="5AA2A7BE">
      <w:pPr>
        <w:pStyle w:val="Primeirorecuodecorpodetexto"/>
        <w:spacing w:after="120"/>
        <w:ind w:firstLine="1134"/>
        <w:rPr>
          <w:b/>
          <w:bCs/>
          <w:sz w:val="24"/>
          <w:szCs w:val="24"/>
        </w:rPr>
      </w:pPr>
      <w:r w:rsidRPr="5AA2A7BE">
        <w:rPr>
          <w:b/>
          <w:bCs/>
          <w:sz w:val="24"/>
          <w:szCs w:val="24"/>
        </w:rPr>
        <w:t>Como qualificação técnica para o item 5, pede-se:</w:t>
      </w:r>
    </w:p>
    <w:p w14:paraId="64E7C63C" w14:textId="77777777" w:rsidR="006C1270" w:rsidRPr="002B47FA" w:rsidRDefault="5AA2A7BE" w:rsidP="5AA2A7BE">
      <w:pPr>
        <w:pStyle w:val="Primeirorecuodecorpodetexto"/>
        <w:spacing w:after="120"/>
        <w:ind w:firstLine="1134"/>
        <w:rPr>
          <w:sz w:val="24"/>
          <w:szCs w:val="24"/>
        </w:rPr>
      </w:pPr>
      <w:r w:rsidRPr="5AA2A7BE">
        <w:rPr>
          <w:color w:val="FF0000"/>
          <w:sz w:val="24"/>
          <w:szCs w:val="24"/>
        </w:rPr>
        <w:t xml:space="preserve"> </w:t>
      </w:r>
      <w:r w:rsidRPr="5AA2A7BE">
        <w:rPr>
          <w:sz w:val="24"/>
          <w:szCs w:val="24"/>
        </w:rPr>
        <w:t xml:space="preserve">Os profissionais envolvidos no atendimento técnico referente ao serviço </w:t>
      </w:r>
      <w:r w:rsidRPr="5AA2A7BE">
        <w:rPr>
          <w:rFonts w:asciiTheme="minorEastAsia" w:eastAsiaTheme="minorEastAsia" w:hAnsiTheme="minorEastAsia" w:cstheme="minorEastAsia"/>
          <w:sz w:val="24"/>
          <w:szCs w:val="24"/>
        </w:rPr>
        <w:t>profissional</w:t>
      </w:r>
      <w:r w:rsidRPr="5AA2A7BE">
        <w:rPr>
          <w:sz w:val="24"/>
          <w:szCs w:val="24"/>
        </w:rPr>
        <w:t xml:space="preserve"> especializado, para atendimento presencial, deverão ter ao menos uma das certificações abaixo relacionadas:</w:t>
      </w:r>
    </w:p>
    <w:p w14:paraId="2AACDF43"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VCP;</w:t>
      </w:r>
    </w:p>
    <w:p w14:paraId="44FDE3A8"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VCAP;</w:t>
      </w:r>
    </w:p>
    <w:p w14:paraId="5B138776" w14:textId="77777777" w:rsidR="006C1270" w:rsidRPr="002B47FA" w:rsidRDefault="5AA2A7BE" w:rsidP="5AA2A7BE">
      <w:pPr>
        <w:pStyle w:val="Primeirorecuodecorpodetexto"/>
        <w:numPr>
          <w:ilvl w:val="0"/>
          <w:numId w:val="4"/>
        </w:numPr>
        <w:spacing w:after="120"/>
        <w:rPr>
          <w:sz w:val="24"/>
          <w:szCs w:val="24"/>
        </w:rPr>
      </w:pPr>
      <w:r w:rsidRPr="5AA2A7BE">
        <w:rPr>
          <w:sz w:val="24"/>
          <w:szCs w:val="24"/>
        </w:rPr>
        <w:t>VCIX.</w:t>
      </w:r>
    </w:p>
    <w:p w14:paraId="17409522" w14:textId="77777777" w:rsidR="006C1270" w:rsidRPr="002B47FA" w:rsidRDefault="006C1270" w:rsidP="5AA2A7BE">
      <w:pPr>
        <w:pStyle w:val="Ttulo2"/>
        <w:spacing w:after="120"/>
        <w:ind w:left="578" w:hanging="578"/>
        <w:rPr>
          <w:rFonts w:asciiTheme="minorHAnsi" w:eastAsiaTheme="minorEastAsia" w:hAnsiTheme="minorHAnsi" w:cstheme="minorBidi"/>
        </w:rPr>
      </w:pPr>
      <w:bookmarkStart w:id="49" w:name="_Toc333336020"/>
      <w:bookmarkStart w:id="50" w:name="_Toc2354904"/>
      <w:r w:rsidRPr="5AA2A7BE">
        <w:rPr>
          <w:rFonts w:asciiTheme="minorHAnsi" w:eastAsiaTheme="minorEastAsia" w:hAnsiTheme="minorHAnsi" w:cstheme="minorBidi"/>
        </w:rPr>
        <w:t>Descontinuidade</w:t>
      </w:r>
      <w:bookmarkEnd w:id="49"/>
      <w:r w:rsidRPr="5AA2A7BE">
        <w:rPr>
          <w:rFonts w:asciiTheme="minorHAnsi" w:eastAsiaTheme="minorEastAsia" w:hAnsiTheme="minorHAnsi" w:cstheme="minorBidi"/>
        </w:rPr>
        <w:t xml:space="preserve"> do Fornecimento (Art. 15, II)</w:t>
      </w:r>
      <w:bookmarkEnd w:id="50"/>
    </w:p>
    <w:p w14:paraId="23A5F5F8" w14:textId="77777777" w:rsidR="006C1270" w:rsidRPr="002B47FA" w:rsidRDefault="5AA2A7BE" w:rsidP="5AA2A7BE">
      <w:pPr>
        <w:pStyle w:val="Primeirorecuodecorpodetexto"/>
        <w:spacing w:after="120"/>
        <w:ind w:firstLine="1134"/>
        <w:rPr>
          <w:sz w:val="24"/>
          <w:szCs w:val="24"/>
        </w:rPr>
      </w:pPr>
      <w:r w:rsidRPr="5AA2A7BE">
        <w:rPr>
          <w:sz w:val="24"/>
          <w:szCs w:val="24"/>
        </w:rPr>
        <w:t>Se, por qualquer eventualidade, a empresa não mais fornecer o serviço contratado, será necessária aplicação de penalidades contratuais e elaboração de novo processo de contratação.</w:t>
      </w:r>
    </w:p>
    <w:p w14:paraId="30DA02E9" w14:textId="77777777" w:rsidR="006C1270" w:rsidRPr="002B47FA" w:rsidRDefault="006C1270" w:rsidP="5AA2A7BE">
      <w:pPr>
        <w:pStyle w:val="Ttulo2"/>
        <w:spacing w:after="120"/>
        <w:ind w:left="578" w:hanging="578"/>
        <w:rPr>
          <w:rFonts w:asciiTheme="minorHAnsi" w:eastAsiaTheme="minorEastAsia" w:hAnsiTheme="minorHAnsi" w:cstheme="minorBidi"/>
        </w:rPr>
      </w:pPr>
      <w:bookmarkStart w:id="51" w:name="_Toc359341420"/>
      <w:bookmarkStart w:id="52" w:name="_Toc359341527"/>
      <w:bookmarkStart w:id="53" w:name="_Toc359946183"/>
      <w:bookmarkStart w:id="54" w:name="_Toc359946285"/>
      <w:bookmarkStart w:id="55" w:name="_Toc333336021"/>
      <w:bookmarkStart w:id="56" w:name="_Toc2354905"/>
      <w:bookmarkEnd w:id="51"/>
      <w:bookmarkEnd w:id="52"/>
      <w:bookmarkEnd w:id="53"/>
      <w:bookmarkEnd w:id="54"/>
      <w:r w:rsidRPr="5AA2A7BE">
        <w:rPr>
          <w:rFonts w:asciiTheme="minorHAnsi" w:eastAsiaTheme="minorEastAsia" w:hAnsiTheme="minorHAnsi" w:cstheme="minorBidi"/>
        </w:rPr>
        <w:t>Transição Contratual</w:t>
      </w:r>
      <w:bookmarkEnd w:id="55"/>
      <w:r w:rsidRPr="5AA2A7BE">
        <w:rPr>
          <w:rFonts w:asciiTheme="minorHAnsi" w:eastAsiaTheme="minorEastAsia" w:hAnsiTheme="minorHAnsi" w:cstheme="minorBidi"/>
        </w:rPr>
        <w:t xml:space="preserve"> (Art. 15, III, a, b, c, d, e)</w:t>
      </w:r>
      <w:bookmarkEnd w:id="56"/>
    </w:p>
    <w:p w14:paraId="36AE79FD" w14:textId="77777777" w:rsidR="006C1270" w:rsidRPr="00334C79" w:rsidRDefault="5AA2A7BE" w:rsidP="5AA2A7BE">
      <w:pPr>
        <w:pStyle w:val="Primeirorecuodecorpodetexto"/>
        <w:spacing w:after="0"/>
        <w:ind w:firstLine="1134"/>
        <w:rPr>
          <w:sz w:val="24"/>
          <w:szCs w:val="24"/>
        </w:rPr>
      </w:pPr>
      <w:r w:rsidRPr="5AA2A7BE">
        <w:rPr>
          <w:sz w:val="24"/>
          <w:szCs w:val="24"/>
        </w:rPr>
        <w:t>Na vigência do último ano do suporte de 24 (vinte e quatro) meses, este Poder Judiciário deverá antecipar-se fazendo novo projeto, que permita manter a estrutura de virtualização de serviços computacionais adotada por este Poder Judiciário, seja com a solução que ora se pretende contratar ou com nova, caso necessário, assim como a renovação do serviço de suporte, manutenção e atendimento presencial, mantendo-se a proteção dos serviços essenciais do PJMT pelo objeto projetado neste estudo.</w:t>
      </w:r>
    </w:p>
    <w:p w14:paraId="5E8AB47A" w14:textId="77777777" w:rsidR="006C1270" w:rsidRPr="00334C79" w:rsidRDefault="006C1270" w:rsidP="5AA2A7BE">
      <w:pPr>
        <w:pStyle w:val="Ttulo2"/>
        <w:spacing w:after="120"/>
        <w:ind w:left="578" w:hanging="578"/>
        <w:rPr>
          <w:rFonts w:asciiTheme="minorHAnsi" w:eastAsiaTheme="minorEastAsia" w:hAnsiTheme="minorHAnsi" w:cstheme="minorBidi"/>
        </w:rPr>
      </w:pPr>
      <w:bookmarkStart w:id="57" w:name="_Toc2354906"/>
      <w:bookmarkStart w:id="58" w:name="_Toc333336022"/>
      <w:r w:rsidRPr="5AA2A7BE">
        <w:rPr>
          <w:rFonts w:asciiTheme="minorHAnsi" w:eastAsiaTheme="minorEastAsia" w:hAnsiTheme="minorHAnsi" w:cstheme="minorBidi"/>
        </w:rPr>
        <w:t>Estratégia de Independência Tecnológica (Art. 15, IV, a, b)</w:t>
      </w:r>
      <w:bookmarkEnd w:id="57"/>
    </w:p>
    <w:p w14:paraId="0A3A96CC" w14:textId="77777777" w:rsidR="006C1270" w:rsidRPr="00294CF8" w:rsidRDefault="5AA2A7BE" w:rsidP="006C1270">
      <w:pPr>
        <w:pStyle w:val="Primeirorecuodecorpodetexto"/>
        <w:spacing w:after="0"/>
        <w:ind w:firstLine="1134"/>
      </w:pPr>
      <w:r w:rsidRPr="5AA2A7BE">
        <w:rPr>
          <w:sz w:val="24"/>
          <w:szCs w:val="24"/>
        </w:rPr>
        <w:t xml:space="preserve">Não se aplica ao contexto desta contratação. </w:t>
      </w:r>
    </w:p>
    <w:p w14:paraId="04B7C7DC" w14:textId="77777777" w:rsidR="006C1270" w:rsidRPr="00294CF8" w:rsidRDefault="006C1270" w:rsidP="006C1270"/>
    <w:p w14:paraId="197AFBCC" w14:textId="77777777" w:rsidR="006C1270" w:rsidRPr="001C6253" w:rsidRDefault="006C1270" w:rsidP="5AA2A7BE">
      <w:pPr>
        <w:pStyle w:val="Ttulo2"/>
        <w:spacing w:after="120"/>
        <w:ind w:left="578" w:hanging="578"/>
        <w:rPr>
          <w:rFonts w:asciiTheme="minorHAnsi" w:eastAsiaTheme="minorEastAsia" w:hAnsiTheme="minorHAnsi" w:cstheme="minorBidi"/>
        </w:rPr>
      </w:pPr>
      <w:bookmarkStart w:id="59" w:name="_Toc508564257"/>
      <w:bookmarkStart w:id="60" w:name="_Toc534884822"/>
      <w:bookmarkStart w:id="61" w:name="_Toc2354907"/>
      <w:r w:rsidRPr="5AA2A7BE">
        <w:rPr>
          <w:rFonts w:asciiTheme="minorHAnsi" w:eastAsiaTheme="minorEastAsia" w:hAnsiTheme="minorHAnsi" w:cstheme="minorBidi"/>
        </w:rPr>
        <w:t>Direitos de Propriedade Intelectual e Autorais</w:t>
      </w:r>
      <w:bookmarkEnd w:id="59"/>
      <w:bookmarkEnd w:id="60"/>
      <w:bookmarkEnd w:id="61"/>
    </w:p>
    <w:p w14:paraId="1E1A6F6B" w14:textId="77777777" w:rsidR="006C1270" w:rsidRPr="00294CF8" w:rsidRDefault="006C1270" w:rsidP="006C1270">
      <w:pPr>
        <w:pStyle w:val="Primeirorecuodecorpodetexto"/>
        <w:spacing w:after="0"/>
        <w:ind w:firstLine="1134"/>
      </w:pPr>
      <w:r w:rsidRPr="001C6253">
        <w:rPr>
          <w:sz w:val="24"/>
          <w:szCs w:val="24"/>
        </w:rPr>
        <w:t xml:space="preserve">Não se aplica ao contexto desta contratação. </w:t>
      </w:r>
      <w:r>
        <w:tab/>
      </w:r>
    </w:p>
    <w:p w14:paraId="77311916" w14:textId="77777777" w:rsidR="006C1270" w:rsidRPr="00334C79" w:rsidRDefault="006C1270" w:rsidP="5AA2A7BE">
      <w:pPr>
        <w:pStyle w:val="Ttulo1"/>
        <w:rPr>
          <w:rFonts w:asciiTheme="minorHAnsi" w:eastAsiaTheme="minorEastAsia" w:hAnsiTheme="minorHAnsi" w:cstheme="minorBidi"/>
        </w:rPr>
      </w:pPr>
      <w:bookmarkStart w:id="62" w:name="_Toc2354908"/>
      <w:r w:rsidRPr="5AA2A7BE">
        <w:rPr>
          <w:rFonts w:asciiTheme="minorHAnsi" w:eastAsiaTheme="minorEastAsia" w:hAnsiTheme="minorHAnsi" w:cstheme="minorBidi"/>
        </w:rPr>
        <w:t>ESTRATÉGIA PARA A CONTRATAÇÃO (Art. 16)</w:t>
      </w:r>
      <w:bookmarkEnd w:id="62"/>
    </w:p>
    <w:p w14:paraId="319C4A31" w14:textId="77777777" w:rsidR="006C1270" w:rsidRPr="00334C79" w:rsidRDefault="006C1270" w:rsidP="5AA2A7BE">
      <w:pPr>
        <w:pStyle w:val="Ttulo2"/>
        <w:spacing w:after="120"/>
        <w:ind w:left="578" w:hanging="578"/>
        <w:rPr>
          <w:rFonts w:asciiTheme="minorHAnsi" w:eastAsiaTheme="minorEastAsia" w:hAnsiTheme="minorHAnsi" w:cstheme="minorBidi"/>
        </w:rPr>
      </w:pPr>
      <w:bookmarkStart w:id="63" w:name="_Toc2354909"/>
      <w:r w:rsidRPr="5AA2A7BE">
        <w:rPr>
          <w:rFonts w:asciiTheme="minorHAnsi" w:eastAsiaTheme="minorEastAsia" w:hAnsiTheme="minorHAnsi" w:cstheme="minorBidi"/>
        </w:rPr>
        <w:t>Natureza do Objeto (Art. 16, I)</w:t>
      </w:r>
      <w:bookmarkEnd w:id="63"/>
    </w:p>
    <w:p w14:paraId="53D7148A" w14:textId="77777777" w:rsidR="006C1270" w:rsidRPr="00334C79" w:rsidRDefault="5AA2A7BE" w:rsidP="5AA2A7BE">
      <w:pPr>
        <w:pStyle w:val="Primeirorecuodecorpodetexto"/>
        <w:spacing w:after="120"/>
        <w:ind w:firstLine="1134"/>
        <w:rPr>
          <w:sz w:val="24"/>
          <w:szCs w:val="24"/>
        </w:rPr>
      </w:pPr>
      <w:r w:rsidRPr="5AA2A7BE">
        <w:rPr>
          <w:sz w:val="24"/>
          <w:szCs w:val="24"/>
        </w:rPr>
        <w:t xml:space="preserve">A contratação objeto deste Estudo Preliminar constitui solução de Tecnologia da Informação e Comunicação, composta por licenças e serviços, de necessidade contínua, para garantia do pleno funcionamento de virtualização de serviços computacionais do PJMT. </w:t>
      </w:r>
    </w:p>
    <w:p w14:paraId="7D3BCAB2" w14:textId="77777777" w:rsidR="006C1270" w:rsidRPr="00ED652A" w:rsidRDefault="006C1270" w:rsidP="5AA2A7BE">
      <w:pPr>
        <w:pStyle w:val="Ttulo2"/>
        <w:spacing w:after="120"/>
        <w:ind w:left="578" w:hanging="578"/>
        <w:rPr>
          <w:rFonts w:asciiTheme="minorHAnsi" w:eastAsiaTheme="minorEastAsia" w:hAnsiTheme="minorHAnsi" w:cstheme="minorBidi"/>
        </w:rPr>
      </w:pPr>
      <w:bookmarkStart w:id="64" w:name="_Toc2354910"/>
      <w:r w:rsidRPr="5AA2A7BE">
        <w:rPr>
          <w:rFonts w:asciiTheme="minorHAnsi" w:eastAsiaTheme="minorEastAsia" w:hAnsiTheme="minorHAnsi" w:cstheme="minorBidi"/>
        </w:rPr>
        <w:t>Parcelamento do Objeto (Art. 16, II)</w:t>
      </w:r>
      <w:bookmarkEnd w:id="64"/>
    </w:p>
    <w:p w14:paraId="79DC0353" w14:textId="77777777" w:rsidR="006C1270" w:rsidRPr="00CD0A97" w:rsidRDefault="5AA2A7BE" w:rsidP="5AA2A7BE">
      <w:pPr>
        <w:pStyle w:val="Primeirorecuodecorpodetexto"/>
        <w:spacing w:after="120"/>
        <w:ind w:firstLine="1134"/>
        <w:rPr>
          <w:strike/>
          <w:color w:val="FF0000"/>
          <w:sz w:val="24"/>
          <w:szCs w:val="24"/>
        </w:rPr>
      </w:pPr>
      <w:r w:rsidRPr="5AA2A7BE">
        <w:rPr>
          <w:sz w:val="24"/>
          <w:szCs w:val="24"/>
        </w:rPr>
        <w:t>O objeto desse Estudo Preliminar constitui 01 (um) lote composto de 04 (quatro) itens, além de um 5º item, em apartado.</w:t>
      </w:r>
      <w:r w:rsidRPr="5AA2A7BE">
        <w:rPr>
          <w:strike/>
          <w:color w:val="FF0000"/>
          <w:sz w:val="24"/>
          <w:szCs w:val="24"/>
        </w:rPr>
        <w:t xml:space="preserve"> </w:t>
      </w:r>
    </w:p>
    <w:p w14:paraId="08788051" w14:textId="77777777" w:rsidR="006C1270" w:rsidRPr="001C6253" w:rsidRDefault="5AA2A7BE" w:rsidP="5AA2A7BE">
      <w:pPr>
        <w:pStyle w:val="Primeirorecuodecorpodetexto"/>
        <w:spacing w:after="120"/>
        <w:ind w:firstLine="1134"/>
        <w:rPr>
          <w:sz w:val="24"/>
          <w:szCs w:val="24"/>
        </w:rPr>
      </w:pPr>
      <w:r w:rsidRPr="5AA2A7BE">
        <w:rPr>
          <w:sz w:val="24"/>
          <w:szCs w:val="24"/>
        </w:rPr>
        <w:t>Tal separação em um lote e um item avulso é possível porque os serviços inerentes ao item 5, avulso, não interferem na entrega de licenças e prestação dos serviços constantes do lote 1, sem prejuízo ao objeto final almejado.</w:t>
      </w:r>
    </w:p>
    <w:p w14:paraId="11DF4BF7" w14:textId="77777777" w:rsidR="006C1270" w:rsidRDefault="5AA2A7BE" w:rsidP="5AA2A7BE">
      <w:pPr>
        <w:pStyle w:val="Primeirorecuodecorpodetexto"/>
        <w:spacing w:after="120"/>
        <w:ind w:firstLine="1134"/>
        <w:rPr>
          <w:sz w:val="24"/>
          <w:szCs w:val="24"/>
        </w:rPr>
      </w:pPr>
      <w:r w:rsidRPr="5AA2A7BE">
        <w:rPr>
          <w:sz w:val="24"/>
          <w:szCs w:val="24"/>
        </w:rPr>
        <w:t>Com isso, a divisão da contratação por lote e item é viável para o PJMT, porque ainda que se trate de solução de um único fabricante, existem vários fornecedores / representantes que poderão dar seu melhor preço por item.</w:t>
      </w:r>
    </w:p>
    <w:p w14:paraId="3E720079" w14:textId="77777777" w:rsidR="006C1270" w:rsidRDefault="5AA2A7BE" w:rsidP="5AA2A7BE">
      <w:pPr>
        <w:pStyle w:val="Primeirorecuodecorpodetexto"/>
        <w:spacing w:after="120"/>
        <w:ind w:firstLine="1134"/>
        <w:rPr>
          <w:sz w:val="24"/>
          <w:szCs w:val="24"/>
        </w:rPr>
      </w:pPr>
      <w:r w:rsidRPr="5AA2A7BE">
        <w:rPr>
          <w:sz w:val="24"/>
          <w:szCs w:val="24"/>
        </w:rPr>
        <w:t xml:space="preserve">O agrupamento dos itens 1 a 4 se faz necessário de forma a garantir o pleno funcionamento da solução de virtualização de servidores x86 deste Poder Judiciário, que, por conceito, se apresenta como uma solução computacional única. </w:t>
      </w:r>
    </w:p>
    <w:p w14:paraId="3688EF36" w14:textId="77777777" w:rsidR="006C1270" w:rsidRDefault="5AA2A7BE" w:rsidP="5AA2A7BE">
      <w:pPr>
        <w:pStyle w:val="Primeirorecuodecorpodetexto"/>
        <w:spacing w:after="120"/>
        <w:ind w:firstLine="1134"/>
        <w:rPr>
          <w:sz w:val="24"/>
          <w:szCs w:val="24"/>
        </w:rPr>
      </w:pPr>
      <w:r w:rsidRPr="5AA2A7BE">
        <w:rPr>
          <w:sz w:val="24"/>
          <w:szCs w:val="24"/>
        </w:rPr>
        <w:t>Por exemplo: caso ocorra a homologação do item 1 (licenças), sem o seu devido suporte (item 2), a contratação não obterá o êxito esperado. A separação desses itens coloca em risco o processo como um todo, visto que a empresa que fornecerá as licenças ficará responsável por intermediar</w:t>
      </w:r>
      <w:r w:rsidRPr="5AA2A7BE">
        <w:rPr>
          <w:color w:val="FF0000"/>
          <w:sz w:val="24"/>
          <w:szCs w:val="24"/>
        </w:rPr>
        <w:t xml:space="preserve"> </w:t>
      </w:r>
      <w:r w:rsidRPr="5AA2A7BE">
        <w:rPr>
          <w:sz w:val="24"/>
          <w:szCs w:val="24"/>
        </w:rPr>
        <w:t xml:space="preserve">o serviço de </w:t>
      </w:r>
      <w:r w:rsidRPr="5AA2A7BE">
        <w:rPr>
          <w:rFonts w:asciiTheme="minorEastAsia" w:eastAsiaTheme="minorEastAsia" w:hAnsiTheme="minorEastAsia" w:cstheme="minorEastAsia"/>
          <w:sz w:val="24"/>
          <w:szCs w:val="24"/>
        </w:rPr>
        <w:t>manutenção</w:t>
      </w:r>
      <w:r w:rsidRPr="5AA2A7BE">
        <w:rPr>
          <w:sz w:val="24"/>
          <w:szCs w:val="24"/>
        </w:rPr>
        <w:t xml:space="preserve"> das mesmas, com a fabricante da solução.</w:t>
      </w:r>
    </w:p>
    <w:p w14:paraId="3E4DA882" w14:textId="77777777" w:rsidR="006C1270" w:rsidRPr="00334C79" w:rsidRDefault="5AA2A7BE" w:rsidP="5AA2A7BE">
      <w:pPr>
        <w:pStyle w:val="Primeirorecuodecorpodetexto"/>
        <w:spacing w:after="120"/>
        <w:ind w:firstLine="1134"/>
        <w:rPr>
          <w:sz w:val="24"/>
          <w:szCs w:val="24"/>
        </w:rPr>
      </w:pPr>
      <w:r w:rsidRPr="5AA2A7BE">
        <w:rPr>
          <w:sz w:val="24"/>
          <w:szCs w:val="24"/>
        </w:rPr>
        <w:t>Já o serviço do item 5, apesar de também estar relacionado ao mesmo objeto, trata somente de atendimento presencial com especialistas da solução, que poderá ser adjudicado/homologado separadamente, sem qualquer prejuízo para a contratação como um todo, o que possibilita a ampla competitividade no certame.</w:t>
      </w:r>
    </w:p>
    <w:p w14:paraId="44465E6A" w14:textId="77777777" w:rsidR="006C1270" w:rsidRDefault="5AA2A7BE" w:rsidP="5AA2A7BE">
      <w:pPr>
        <w:pStyle w:val="Primeirorecuodecorpodetexto"/>
        <w:spacing w:after="120"/>
        <w:ind w:firstLine="1134"/>
        <w:rPr>
          <w:sz w:val="24"/>
          <w:szCs w:val="24"/>
        </w:rPr>
      </w:pPr>
      <w:r w:rsidRPr="5AA2A7BE">
        <w:rPr>
          <w:sz w:val="24"/>
          <w:szCs w:val="24"/>
        </w:rPr>
        <w:t>Portanto, a adjudicação se dará por lote e item, podendo existir empresas distintas vencedoras.</w:t>
      </w:r>
    </w:p>
    <w:p w14:paraId="5AA0E485" w14:textId="77777777" w:rsidR="006C1270" w:rsidRDefault="5AA2A7BE" w:rsidP="5AA2A7BE">
      <w:pPr>
        <w:pStyle w:val="Primeirorecuodecorpodetexto"/>
        <w:spacing w:after="120"/>
        <w:ind w:firstLine="0"/>
        <w:rPr>
          <w:b/>
          <w:bCs/>
          <w:sz w:val="24"/>
          <w:szCs w:val="24"/>
        </w:rPr>
      </w:pPr>
      <w:r w:rsidRPr="5AA2A7BE">
        <w:rPr>
          <w:b/>
          <w:bCs/>
          <w:sz w:val="24"/>
          <w:szCs w:val="24"/>
        </w:rPr>
        <w:t>Subcontratação:</w:t>
      </w:r>
    </w:p>
    <w:p w14:paraId="696B9E40" w14:textId="77777777" w:rsidR="006C1270" w:rsidRPr="000A538C" w:rsidRDefault="5AA2A7BE" w:rsidP="5AA2A7BE">
      <w:pPr>
        <w:pStyle w:val="Primeirorecuodecorpodetexto"/>
        <w:spacing w:after="120"/>
        <w:ind w:firstLine="1134"/>
        <w:rPr>
          <w:sz w:val="24"/>
          <w:szCs w:val="24"/>
        </w:rPr>
      </w:pPr>
      <w:r w:rsidRPr="5AA2A7BE">
        <w:rPr>
          <w:sz w:val="24"/>
          <w:szCs w:val="24"/>
        </w:rPr>
        <w:t xml:space="preserve">Não será permitida a subcontratação. </w:t>
      </w:r>
    </w:p>
    <w:p w14:paraId="60A2F895" w14:textId="77777777" w:rsidR="006C1270" w:rsidRPr="001C6253" w:rsidRDefault="5AA2A7BE" w:rsidP="5AA2A7BE">
      <w:pPr>
        <w:pStyle w:val="Primeirorecuodecorpodetexto"/>
        <w:spacing w:after="120"/>
        <w:ind w:firstLine="1134"/>
        <w:rPr>
          <w:sz w:val="24"/>
          <w:szCs w:val="24"/>
        </w:rPr>
      </w:pPr>
      <w:r w:rsidRPr="5AA2A7BE">
        <w:rPr>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67274537" w14:textId="77777777" w:rsidR="006C1270" w:rsidRPr="001C6253" w:rsidRDefault="5AA2A7BE" w:rsidP="5AA2A7BE">
      <w:pPr>
        <w:pStyle w:val="Primeirorecuodecorpodetexto"/>
        <w:spacing w:after="120"/>
        <w:ind w:firstLine="1134"/>
        <w:rPr>
          <w:sz w:val="24"/>
          <w:szCs w:val="24"/>
        </w:rPr>
      </w:pPr>
      <w:r w:rsidRPr="5AA2A7BE">
        <w:rPr>
          <w:sz w:val="24"/>
          <w:szCs w:val="24"/>
        </w:rPr>
        <w:t>Para efeito deste Termo de Referência, não será adotada esta abordagem conceitual rigorosa, bastando que a prestação de serviços direta ao PJMT, bem como o faturamento das peças e componentes sejam executados diretamente pelo contratado, ainda que necessite recorrer a terceiros para obter os insumos necessários.</w:t>
      </w:r>
    </w:p>
    <w:p w14:paraId="68974E0F" w14:textId="77777777" w:rsidR="006C1270" w:rsidRDefault="5AA2A7BE" w:rsidP="5AA2A7BE">
      <w:pPr>
        <w:pStyle w:val="Primeirorecuodecorpodetexto"/>
        <w:spacing w:after="120"/>
        <w:ind w:firstLine="1134"/>
        <w:rPr>
          <w:sz w:val="24"/>
          <w:szCs w:val="24"/>
        </w:rPr>
      </w:pPr>
      <w:r w:rsidRPr="5AA2A7BE">
        <w:rPr>
          <w:sz w:val="24"/>
          <w:szCs w:val="24"/>
        </w:rPr>
        <w:t>Considerando que a prestação dos serviços, seja de suporte</w:t>
      </w:r>
      <w:r w:rsidRPr="5AA2A7BE">
        <w:rPr>
          <w:rFonts w:asciiTheme="minorEastAsia" w:eastAsiaTheme="minorEastAsia" w:hAnsiTheme="minorEastAsia" w:cstheme="minorEastAsia"/>
          <w:sz w:val="24"/>
          <w:szCs w:val="24"/>
        </w:rPr>
        <w:t xml:space="preserve"> e manutenção</w:t>
      </w:r>
      <w:r w:rsidRPr="5AA2A7BE">
        <w:rPr>
          <w:sz w:val="24"/>
          <w:szCs w:val="24"/>
        </w:rPr>
        <w:t>, quanto de atendimento presencial especializado, serão prestados pela fabricante da solução, tal relação não será entendida como subcontratação.</w:t>
      </w:r>
    </w:p>
    <w:p w14:paraId="0F9A71B0" w14:textId="77777777" w:rsidR="006C1270" w:rsidRDefault="5AA2A7BE" w:rsidP="5AA2A7BE">
      <w:pPr>
        <w:pStyle w:val="Primeirorecuodecorpodetexto"/>
        <w:spacing w:after="120"/>
        <w:ind w:firstLine="0"/>
        <w:rPr>
          <w:sz w:val="24"/>
          <w:szCs w:val="24"/>
        </w:rPr>
      </w:pPr>
      <w:r w:rsidRPr="5AA2A7BE">
        <w:rPr>
          <w:b/>
          <w:bCs/>
          <w:sz w:val="24"/>
          <w:szCs w:val="24"/>
        </w:rPr>
        <w:t>Do consórcio:</w:t>
      </w:r>
    </w:p>
    <w:p w14:paraId="3308376B" w14:textId="77777777" w:rsidR="006C1270" w:rsidRPr="00EF0CEB" w:rsidRDefault="5AA2A7BE" w:rsidP="5AA2A7BE">
      <w:pPr>
        <w:pStyle w:val="Primeirorecuodecorpodetexto"/>
        <w:spacing w:after="120"/>
        <w:ind w:firstLine="1134"/>
        <w:rPr>
          <w:sz w:val="24"/>
          <w:szCs w:val="24"/>
        </w:rPr>
      </w:pPr>
      <w:r w:rsidRPr="5AA2A7BE">
        <w:rPr>
          <w:sz w:val="24"/>
          <w:szCs w:val="24"/>
        </w:rPr>
        <w:t>A divisão da solução não é tecnicamente viável e existem fornecedores para cada lote / item da solução, não sendo necessário, portanto, a aceitação da participação de consórcios.</w:t>
      </w:r>
    </w:p>
    <w:p w14:paraId="5D42CC7A" w14:textId="77777777" w:rsidR="006C1270" w:rsidRPr="00EF0CEB" w:rsidRDefault="5AA2A7BE" w:rsidP="5AA2A7BE">
      <w:pPr>
        <w:pStyle w:val="Ttulo2"/>
        <w:spacing w:after="120"/>
        <w:ind w:left="578" w:hanging="578"/>
        <w:rPr>
          <w:rFonts w:asciiTheme="minorHAnsi" w:eastAsiaTheme="minorEastAsia" w:hAnsiTheme="minorHAnsi" w:cstheme="minorBidi"/>
        </w:rPr>
      </w:pPr>
      <w:bookmarkStart w:id="65" w:name="_Toc2354911"/>
      <w:r w:rsidRPr="5AA2A7BE">
        <w:rPr>
          <w:rFonts w:asciiTheme="minorHAnsi" w:eastAsiaTheme="minorEastAsia" w:hAnsiTheme="minorHAnsi" w:cstheme="minorBidi"/>
        </w:rPr>
        <w:t>Da amostra:</w:t>
      </w:r>
      <w:bookmarkEnd w:id="65"/>
    </w:p>
    <w:p w14:paraId="66AB3E88" w14:textId="77777777" w:rsidR="006C1270" w:rsidRPr="00EF0CEB" w:rsidRDefault="5AA2A7BE" w:rsidP="5AA2A7BE">
      <w:pPr>
        <w:pStyle w:val="Primeirorecuodecorpodetexto"/>
        <w:spacing w:after="120"/>
        <w:ind w:firstLine="1134"/>
        <w:rPr>
          <w:sz w:val="24"/>
          <w:szCs w:val="24"/>
        </w:rPr>
      </w:pPr>
      <w:r w:rsidRPr="5AA2A7BE">
        <w:rPr>
          <w:sz w:val="24"/>
          <w:szCs w:val="24"/>
        </w:rPr>
        <w:t>Para a contratação ora pretendida, não será necessária amostra da solução.</w:t>
      </w:r>
    </w:p>
    <w:p w14:paraId="528ADBEB" w14:textId="77777777" w:rsidR="006C1270" w:rsidRDefault="006C1270" w:rsidP="5AA2A7BE">
      <w:pPr>
        <w:pStyle w:val="Ttulo2"/>
        <w:spacing w:after="120"/>
        <w:ind w:left="578" w:hanging="578"/>
        <w:rPr>
          <w:rFonts w:asciiTheme="minorHAnsi" w:eastAsiaTheme="minorEastAsia" w:hAnsiTheme="minorHAnsi" w:cstheme="minorBidi"/>
        </w:rPr>
      </w:pPr>
      <w:bookmarkStart w:id="66" w:name="_Toc2354912"/>
      <w:r w:rsidRPr="5AA2A7BE">
        <w:rPr>
          <w:rFonts w:asciiTheme="minorHAnsi" w:eastAsiaTheme="minorEastAsia" w:hAnsiTheme="minorHAnsi" w:cstheme="minorBidi"/>
        </w:rPr>
        <w:t>Modalidade e Tipo de Licitação (Art. 16, IV)</w:t>
      </w:r>
      <w:bookmarkEnd w:id="66"/>
    </w:p>
    <w:p w14:paraId="3423B185" w14:textId="77777777" w:rsidR="006C1270" w:rsidRPr="00EF0CEB" w:rsidRDefault="5AA2A7BE" w:rsidP="5AA2A7BE">
      <w:pPr>
        <w:pStyle w:val="Ttulo3"/>
        <w:spacing w:after="120"/>
        <w:rPr>
          <w:rFonts w:asciiTheme="minorHAnsi" w:eastAsiaTheme="minorEastAsia" w:hAnsiTheme="minorHAnsi" w:cstheme="minorBidi"/>
          <w:sz w:val="24"/>
          <w:szCs w:val="24"/>
        </w:rPr>
      </w:pPr>
      <w:bookmarkStart w:id="67" w:name="_Toc2354913"/>
      <w:r w:rsidRPr="5AA2A7BE">
        <w:rPr>
          <w:rFonts w:asciiTheme="minorHAnsi" w:eastAsiaTheme="minorEastAsia" w:hAnsiTheme="minorHAnsi" w:cstheme="minorBidi"/>
          <w:sz w:val="24"/>
          <w:szCs w:val="24"/>
        </w:rPr>
        <w:t>Modalidade, Tipo de Licitação (Art. 18, § 3º, II, j, Resolução 182/2013-CNJ)</w:t>
      </w:r>
      <w:bookmarkEnd w:id="67"/>
    </w:p>
    <w:p w14:paraId="585E0B6A" w14:textId="77777777" w:rsidR="006C1270" w:rsidRDefault="5AA2A7BE" w:rsidP="5AA2A7BE">
      <w:pPr>
        <w:pStyle w:val="Primeirorecuodecorpodetexto"/>
        <w:spacing w:after="120"/>
        <w:ind w:firstLine="1134"/>
        <w:rPr>
          <w:sz w:val="24"/>
          <w:szCs w:val="24"/>
        </w:rPr>
      </w:pPr>
      <w:r w:rsidRPr="5AA2A7BE">
        <w:rPr>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previamente ao menor preço individual de cada item.</w:t>
      </w:r>
    </w:p>
    <w:p w14:paraId="2AE8C204" w14:textId="77777777" w:rsidR="006C1270" w:rsidRDefault="5AA2A7BE" w:rsidP="5AA2A7BE">
      <w:pPr>
        <w:pStyle w:val="Ttulo3"/>
        <w:spacing w:after="120"/>
        <w:rPr>
          <w:rFonts w:asciiTheme="minorHAnsi" w:eastAsiaTheme="minorEastAsia" w:hAnsiTheme="minorHAnsi" w:cstheme="minorBidi"/>
          <w:sz w:val="24"/>
          <w:szCs w:val="24"/>
        </w:rPr>
      </w:pPr>
      <w:bookmarkStart w:id="68" w:name="_Toc2354914"/>
      <w:r w:rsidRPr="5AA2A7BE">
        <w:rPr>
          <w:rFonts w:asciiTheme="minorHAnsi" w:eastAsiaTheme="minorEastAsia" w:hAnsiTheme="minorHAnsi" w:cstheme="minorBidi"/>
          <w:sz w:val="24"/>
          <w:szCs w:val="24"/>
        </w:rPr>
        <w:t>Não aplicação da Lei Complementar n. 123/2006, alterada pela Lei Complementar n. 147/2014.</w:t>
      </w:r>
      <w:bookmarkEnd w:id="68"/>
    </w:p>
    <w:p w14:paraId="3E67EB7F" w14:textId="1C8A20BF" w:rsidR="006C1270" w:rsidRPr="007E10E6" w:rsidRDefault="5AA2A7BE" w:rsidP="5AA2A7BE">
      <w:pPr>
        <w:pStyle w:val="Primeirorecuodecorpodetexto"/>
        <w:spacing w:after="120"/>
        <w:ind w:firstLine="1134"/>
        <w:rPr>
          <w:sz w:val="24"/>
          <w:szCs w:val="24"/>
        </w:rPr>
      </w:pPr>
      <w:r w:rsidRPr="5AA2A7BE">
        <w:rPr>
          <w:sz w:val="24"/>
          <w:szCs w:val="24"/>
        </w:rPr>
        <w:t xml:space="preserve">Não há óbice. Ter-se-á aplicação da Lei Complementar. </w:t>
      </w:r>
    </w:p>
    <w:p w14:paraId="33C22B06" w14:textId="77777777" w:rsidR="006C1270" w:rsidRPr="00323B25" w:rsidRDefault="006C1270" w:rsidP="5AA2A7BE">
      <w:pPr>
        <w:pStyle w:val="Ttulo2"/>
        <w:spacing w:after="120"/>
        <w:ind w:left="578" w:hanging="578"/>
        <w:rPr>
          <w:rFonts w:asciiTheme="minorHAnsi" w:eastAsiaTheme="minorEastAsia" w:hAnsiTheme="minorHAnsi" w:cstheme="minorBidi"/>
        </w:rPr>
      </w:pPr>
      <w:bookmarkStart w:id="69" w:name="_Toc2354915"/>
      <w:r w:rsidRPr="5AA2A7BE">
        <w:rPr>
          <w:rFonts w:asciiTheme="minorHAnsi" w:eastAsiaTheme="minorEastAsia" w:hAnsiTheme="minorHAnsi" w:cstheme="minorBidi"/>
        </w:rPr>
        <w:t>Classificação e Indicação Orçamentária (Art. 16, V)</w:t>
      </w:r>
      <w:bookmarkEnd w:id="69"/>
    </w:p>
    <w:p w14:paraId="3AF94E63" w14:textId="77777777" w:rsidR="006C1270" w:rsidRPr="00323B25" w:rsidRDefault="006C1270" w:rsidP="5AA2A7BE">
      <w:pPr>
        <w:pStyle w:val="Primeirorecuodecorpodetexto"/>
        <w:tabs>
          <w:tab w:val="left" w:pos="2410"/>
        </w:tabs>
        <w:spacing w:after="120"/>
        <w:ind w:firstLine="1134"/>
        <w:rPr>
          <w:sz w:val="24"/>
          <w:szCs w:val="24"/>
        </w:rPr>
      </w:pPr>
      <w:r w:rsidRPr="007E10E6">
        <w:rPr>
          <w:sz w:val="24"/>
          <w:szCs w:val="24"/>
        </w:rPr>
        <w:t xml:space="preserve">Classificação: </w:t>
      </w:r>
      <w:r w:rsidRPr="007E10E6">
        <w:rPr>
          <w:sz w:val="24"/>
          <w:szCs w:val="24"/>
        </w:rPr>
        <w:tab/>
      </w:r>
      <w:r w:rsidRPr="00323B25">
        <w:rPr>
          <w:sz w:val="24"/>
          <w:szCs w:val="24"/>
        </w:rPr>
        <w:t>3.3.90.40 – Serviço de Tecnologia de Informação e Comunicação – Pessoa Jurídica.</w:t>
      </w:r>
    </w:p>
    <w:p w14:paraId="0940F134" w14:textId="77777777" w:rsidR="006C1270" w:rsidRPr="00323B25" w:rsidRDefault="5AA2A7BE" w:rsidP="5AA2A7BE">
      <w:pPr>
        <w:pStyle w:val="Primeirorecuodecorpodetexto"/>
        <w:tabs>
          <w:tab w:val="left" w:pos="2410"/>
        </w:tabs>
        <w:spacing w:after="120"/>
        <w:ind w:firstLine="1134"/>
        <w:rPr>
          <w:color w:val="000000" w:themeColor="text1"/>
        </w:rPr>
      </w:pPr>
      <w:r w:rsidRPr="5AA2A7BE">
        <w:rPr>
          <w:sz w:val="24"/>
          <w:szCs w:val="24"/>
        </w:rPr>
        <w:t>Classificação: 4.4.90-52 – Equipamentos e Material Permanente.</w:t>
      </w:r>
    </w:p>
    <w:p w14:paraId="1B720513" w14:textId="77777777" w:rsidR="006C1270" w:rsidRPr="00323B25" w:rsidRDefault="5AA2A7BE" w:rsidP="5AA2A7BE">
      <w:pPr>
        <w:pStyle w:val="Primeirorecuodecorpodetexto"/>
        <w:tabs>
          <w:tab w:val="left" w:pos="2410"/>
        </w:tabs>
        <w:spacing w:after="120"/>
        <w:ind w:firstLine="1134"/>
        <w:rPr>
          <w:sz w:val="24"/>
          <w:szCs w:val="24"/>
        </w:rPr>
      </w:pPr>
      <w:r w:rsidRPr="5AA2A7BE">
        <w:rPr>
          <w:sz w:val="24"/>
          <w:szCs w:val="24"/>
        </w:rPr>
        <w:t>Unidade Orçamentária: 03.601 – Fonte: 640.</w:t>
      </w:r>
    </w:p>
    <w:p w14:paraId="003971B0" w14:textId="77777777" w:rsidR="006C1270" w:rsidRPr="00323B25" w:rsidRDefault="5AA2A7BE" w:rsidP="5AA2A7BE">
      <w:pPr>
        <w:pStyle w:val="Primeirorecuodecorpodetexto"/>
        <w:tabs>
          <w:tab w:val="left" w:pos="2410"/>
        </w:tabs>
        <w:spacing w:after="120"/>
        <w:ind w:firstLine="1134"/>
        <w:rPr>
          <w:sz w:val="24"/>
          <w:szCs w:val="24"/>
        </w:rPr>
      </w:pPr>
      <w:r w:rsidRPr="5AA2A7BE">
        <w:rPr>
          <w:sz w:val="24"/>
          <w:szCs w:val="24"/>
        </w:rPr>
        <w:t>As licenças / serviço serão somente para a 2ª instância.</w:t>
      </w:r>
    </w:p>
    <w:p w14:paraId="36CB20DD" w14:textId="77777777" w:rsidR="006C1270" w:rsidRPr="00F94AED" w:rsidRDefault="006C1270" w:rsidP="5AA2A7BE">
      <w:pPr>
        <w:pStyle w:val="Ttulo2"/>
        <w:spacing w:after="120"/>
        <w:ind w:left="578" w:hanging="578"/>
        <w:rPr>
          <w:rFonts w:asciiTheme="minorHAnsi" w:eastAsiaTheme="minorEastAsia" w:hAnsiTheme="minorHAnsi" w:cstheme="minorBidi"/>
        </w:rPr>
      </w:pPr>
      <w:bookmarkStart w:id="70" w:name="_Toc2354916"/>
      <w:r w:rsidRPr="5AA2A7BE">
        <w:rPr>
          <w:rFonts w:asciiTheme="minorHAnsi" w:eastAsiaTheme="minorEastAsia" w:hAnsiTheme="minorHAnsi" w:cstheme="minorBidi"/>
        </w:rPr>
        <w:t>Vigência da Prestação de Serviço (Art. 16, VI)</w:t>
      </w:r>
      <w:bookmarkEnd w:id="70"/>
    </w:p>
    <w:p w14:paraId="29B89368" w14:textId="77777777" w:rsidR="006C1270" w:rsidRPr="00B91682" w:rsidRDefault="5AA2A7BE" w:rsidP="5AA2A7BE">
      <w:pPr>
        <w:pStyle w:val="Primeirorecuodecorpodetexto"/>
        <w:spacing w:after="120"/>
        <w:ind w:firstLine="1134"/>
        <w:rPr>
          <w:sz w:val="24"/>
          <w:szCs w:val="24"/>
        </w:rPr>
      </w:pPr>
      <w:r w:rsidRPr="5AA2A7BE">
        <w:rPr>
          <w:sz w:val="24"/>
          <w:szCs w:val="24"/>
        </w:rPr>
        <w:t xml:space="preserve">A vigência da prestação do serviço será dada da seguinte maneira: </w:t>
      </w:r>
    </w:p>
    <w:p w14:paraId="28FBCBD5" w14:textId="77777777" w:rsidR="006C1270" w:rsidRPr="00B91682" w:rsidRDefault="5AA2A7BE" w:rsidP="5AA2A7BE">
      <w:pPr>
        <w:pStyle w:val="Primeirorecuodecorpodetexto"/>
        <w:numPr>
          <w:ilvl w:val="0"/>
          <w:numId w:val="7"/>
        </w:numPr>
        <w:spacing w:after="120"/>
        <w:rPr>
          <w:sz w:val="24"/>
          <w:szCs w:val="24"/>
        </w:rPr>
      </w:pPr>
      <w:r w:rsidRPr="5AA2A7BE">
        <w:rPr>
          <w:sz w:val="24"/>
          <w:szCs w:val="24"/>
        </w:rPr>
        <w:t xml:space="preserve">O contrato de licenças e prestação de serviço de suporte </w:t>
      </w:r>
      <w:r w:rsidRPr="5AA2A7BE">
        <w:rPr>
          <w:rFonts w:asciiTheme="minorEastAsia" w:eastAsiaTheme="minorEastAsia" w:hAnsiTheme="minorEastAsia" w:cstheme="minorEastAsia"/>
          <w:sz w:val="24"/>
          <w:szCs w:val="24"/>
        </w:rPr>
        <w:t>e manutenção</w:t>
      </w:r>
      <w:r w:rsidRPr="5AA2A7BE">
        <w:rPr>
          <w:sz w:val="24"/>
          <w:szCs w:val="24"/>
        </w:rPr>
        <w:t xml:space="preserve">, referente ao lote 1, assim como do </w:t>
      </w:r>
      <w:r w:rsidRPr="5AA2A7BE">
        <w:rPr>
          <w:rFonts w:asciiTheme="minorEastAsia" w:eastAsiaTheme="minorEastAsia" w:hAnsiTheme="minorEastAsia" w:cstheme="minorEastAsia"/>
          <w:sz w:val="24"/>
          <w:szCs w:val="24"/>
        </w:rPr>
        <w:t>serviço profissional presencial especializado</w:t>
      </w:r>
      <w:r w:rsidRPr="5AA2A7BE">
        <w:rPr>
          <w:sz w:val="24"/>
          <w:szCs w:val="24"/>
        </w:rPr>
        <w:t xml:space="preserve">, referente ao item 5, terão validade de </w:t>
      </w:r>
      <w:r w:rsidRPr="5AA2A7BE">
        <w:rPr>
          <w:rFonts w:asciiTheme="minorEastAsia" w:eastAsiaTheme="minorEastAsia" w:hAnsiTheme="minorEastAsia" w:cstheme="minorEastAsia"/>
          <w:sz w:val="24"/>
          <w:szCs w:val="24"/>
        </w:rPr>
        <w:t>24 (vinte e quatro)</w:t>
      </w:r>
      <w:r w:rsidRPr="5AA2A7BE">
        <w:rPr>
          <w:sz w:val="24"/>
          <w:szCs w:val="24"/>
        </w:rPr>
        <w:t xml:space="preserve"> meses, a contar da assinatura e publicação no Diário de Justiça. </w:t>
      </w:r>
    </w:p>
    <w:p w14:paraId="5EC7760E" w14:textId="77777777" w:rsidR="006C1270" w:rsidRPr="00B91682" w:rsidRDefault="5AA2A7BE" w:rsidP="5AA2A7BE">
      <w:pPr>
        <w:pStyle w:val="Primeirorecuodecorpodetexto"/>
        <w:numPr>
          <w:ilvl w:val="0"/>
          <w:numId w:val="7"/>
        </w:numPr>
        <w:spacing w:after="120"/>
        <w:rPr>
          <w:sz w:val="24"/>
          <w:szCs w:val="24"/>
        </w:rPr>
      </w:pPr>
      <w:r w:rsidRPr="5AA2A7BE">
        <w:rPr>
          <w:sz w:val="24"/>
          <w:szCs w:val="24"/>
        </w:rPr>
        <w:t xml:space="preserve">Os serviços de suporte </w:t>
      </w:r>
      <w:r w:rsidRPr="5AA2A7BE">
        <w:rPr>
          <w:rFonts w:asciiTheme="minorEastAsia" w:eastAsiaTheme="minorEastAsia" w:hAnsiTheme="minorEastAsia" w:cstheme="minorEastAsia"/>
          <w:sz w:val="24"/>
          <w:szCs w:val="24"/>
        </w:rPr>
        <w:t>e manutenção</w:t>
      </w:r>
      <w:r w:rsidRPr="5AA2A7BE">
        <w:rPr>
          <w:sz w:val="24"/>
          <w:szCs w:val="24"/>
        </w:rPr>
        <w:t xml:space="preserve"> das licenças e atendimento BCS terão vigência de </w:t>
      </w:r>
      <w:r w:rsidRPr="5AA2A7BE">
        <w:rPr>
          <w:rFonts w:asciiTheme="minorEastAsia" w:eastAsiaTheme="minorEastAsia" w:hAnsiTheme="minorEastAsia" w:cstheme="minorEastAsia"/>
          <w:sz w:val="24"/>
          <w:szCs w:val="24"/>
        </w:rPr>
        <w:t>24 (vinte e quatro)</w:t>
      </w:r>
      <w:r w:rsidRPr="5AA2A7BE">
        <w:rPr>
          <w:sz w:val="24"/>
          <w:szCs w:val="24"/>
        </w:rPr>
        <w:t xml:space="preserve"> meses, a partir do dia 02 de junho de 2019, ou a partir da assinatura do contrato, acaso ocorra após a data mencionada.</w:t>
      </w:r>
    </w:p>
    <w:p w14:paraId="2508E276" w14:textId="77777777" w:rsidR="006C1270" w:rsidRPr="000E3255" w:rsidRDefault="5AA2A7BE" w:rsidP="5AA2A7BE">
      <w:pPr>
        <w:pStyle w:val="Primeirorecuodecorpodetexto"/>
        <w:numPr>
          <w:ilvl w:val="0"/>
          <w:numId w:val="7"/>
        </w:numPr>
        <w:spacing w:after="120"/>
        <w:rPr>
          <w:sz w:val="24"/>
          <w:szCs w:val="24"/>
        </w:rPr>
      </w:pPr>
      <w:r w:rsidRPr="5AA2A7BE">
        <w:rPr>
          <w:sz w:val="24"/>
          <w:szCs w:val="24"/>
        </w:rPr>
        <w:t xml:space="preserve">O </w:t>
      </w:r>
      <w:r w:rsidRPr="5AA2A7BE">
        <w:rPr>
          <w:rFonts w:asciiTheme="minorEastAsia" w:eastAsiaTheme="minorEastAsia" w:hAnsiTheme="minorEastAsia" w:cstheme="minorEastAsia"/>
          <w:sz w:val="24"/>
          <w:szCs w:val="24"/>
        </w:rPr>
        <w:t>serviço profissional presencial especializado</w:t>
      </w:r>
      <w:r w:rsidRPr="5AA2A7BE">
        <w:rPr>
          <w:sz w:val="24"/>
          <w:szCs w:val="24"/>
        </w:rPr>
        <w:t xml:space="preserve"> poderá ser solicitado ao longo </w:t>
      </w:r>
      <w:r w:rsidRPr="000E3255">
        <w:rPr>
          <w:sz w:val="24"/>
          <w:szCs w:val="24"/>
        </w:rPr>
        <w:t xml:space="preserve">da vigência de </w:t>
      </w:r>
      <w:r w:rsidRPr="000E3255">
        <w:rPr>
          <w:rFonts w:asciiTheme="minorEastAsia" w:eastAsiaTheme="minorEastAsia" w:hAnsiTheme="minorEastAsia" w:cstheme="minorEastAsia"/>
          <w:sz w:val="24"/>
          <w:szCs w:val="24"/>
        </w:rPr>
        <w:t>24 (vinte e quatro)</w:t>
      </w:r>
      <w:r w:rsidRPr="000E3255">
        <w:rPr>
          <w:sz w:val="24"/>
          <w:szCs w:val="24"/>
        </w:rPr>
        <w:t xml:space="preserve"> meses do contrato.</w:t>
      </w:r>
    </w:p>
    <w:p w14:paraId="60E48781" w14:textId="6066FA1B" w:rsidR="006C1270" w:rsidRPr="000E3255" w:rsidRDefault="5AA2A7BE" w:rsidP="5AA2A7BE">
      <w:pPr>
        <w:pStyle w:val="Primeirorecuodecorpodetexto"/>
        <w:numPr>
          <w:ilvl w:val="0"/>
          <w:numId w:val="7"/>
        </w:numPr>
        <w:spacing w:after="120"/>
        <w:rPr>
          <w:sz w:val="24"/>
          <w:szCs w:val="24"/>
        </w:rPr>
      </w:pPr>
      <w:r w:rsidRPr="000E3255">
        <w:rPr>
          <w:sz w:val="24"/>
          <w:szCs w:val="24"/>
        </w:rPr>
        <w:t>A vigência do contrato, referente aos serviços de Suporte e Manutenção (itens 2, 3 e 4), tal qual de Serviço Profissional Especializado presencial (item 5) poderão ser prorrogados consoante art. 57, inciso II, da Lei 8.666/93.</w:t>
      </w:r>
    </w:p>
    <w:p w14:paraId="3A2F5A5F" w14:textId="77777777" w:rsidR="006C1270" w:rsidRPr="00464826" w:rsidRDefault="006C1270" w:rsidP="5AA2A7BE">
      <w:pPr>
        <w:pStyle w:val="Ttulo2"/>
        <w:spacing w:after="120"/>
        <w:ind w:left="578" w:hanging="578"/>
        <w:rPr>
          <w:rFonts w:asciiTheme="minorHAnsi" w:eastAsiaTheme="minorEastAsia" w:hAnsiTheme="minorHAnsi" w:cstheme="minorBidi"/>
        </w:rPr>
      </w:pPr>
      <w:bookmarkStart w:id="71" w:name="_Toc2354917"/>
      <w:r w:rsidRPr="5AA2A7BE">
        <w:rPr>
          <w:rFonts w:asciiTheme="minorHAnsi" w:eastAsiaTheme="minorEastAsia" w:hAnsiTheme="minorHAnsi" w:cstheme="minorBidi"/>
        </w:rPr>
        <w:t>Equipe de Apoio e Gestão à Contratação (Art. 16, VII)</w:t>
      </w:r>
      <w:bookmarkEnd w:id="71"/>
    </w:p>
    <w:p w14:paraId="45AAC7AD" w14:textId="77777777" w:rsidR="006C1270" w:rsidRPr="00464826" w:rsidRDefault="5AA2A7BE" w:rsidP="5AA2A7BE">
      <w:pPr>
        <w:pStyle w:val="Primeirorecuodecorpodetexto"/>
        <w:spacing w:after="120"/>
        <w:ind w:firstLine="1134"/>
        <w:rPr>
          <w:sz w:val="24"/>
          <w:szCs w:val="24"/>
        </w:rPr>
      </w:pPr>
      <w:r w:rsidRPr="5AA2A7BE">
        <w:rPr>
          <w:sz w:val="24"/>
          <w:szCs w:val="24"/>
        </w:rPr>
        <w:t>Para a composição da Equipe de Gestão da Contratação, foram feitas as seguintes indicações:</w:t>
      </w:r>
    </w:p>
    <w:p w14:paraId="43BB1788" w14:textId="77777777" w:rsidR="006C1270" w:rsidRPr="00464826" w:rsidRDefault="5AA2A7BE" w:rsidP="5AA2A7BE">
      <w:pPr>
        <w:pStyle w:val="Primeirorecuodecorpodetexto"/>
        <w:numPr>
          <w:ilvl w:val="0"/>
          <w:numId w:val="2"/>
        </w:numPr>
        <w:spacing w:after="120"/>
        <w:rPr>
          <w:sz w:val="24"/>
          <w:szCs w:val="24"/>
        </w:rPr>
      </w:pPr>
      <w:r w:rsidRPr="5AA2A7BE">
        <w:rPr>
          <w:sz w:val="24"/>
          <w:szCs w:val="24"/>
        </w:rPr>
        <w:t>Integrante Demandante</w:t>
      </w:r>
    </w:p>
    <w:tbl>
      <w:tblPr>
        <w:tblStyle w:val="Tabelacomgrade"/>
        <w:tblW w:w="8897" w:type="dxa"/>
        <w:tblLook w:val="04A0" w:firstRow="1" w:lastRow="0" w:firstColumn="1" w:lastColumn="0" w:noHBand="0" w:noVBand="1"/>
      </w:tblPr>
      <w:tblGrid>
        <w:gridCol w:w="3085"/>
        <w:gridCol w:w="5812"/>
      </w:tblGrid>
      <w:tr w:rsidR="006C1270" w:rsidRPr="00464826" w14:paraId="23F683EE" w14:textId="77777777" w:rsidTr="5AA2A7BE">
        <w:tc>
          <w:tcPr>
            <w:tcW w:w="3085" w:type="dxa"/>
          </w:tcPr>
          <w:p w14:paraId="7B82948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5B88A388"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Benedito Pedro da Cunha Alexandre</w:t>
            </w:r>
          </w:p>
        </w:tc>
      </w:tr>
      <w:tr w:rsidR="006C1270" w:rsidRPr="00464826" w14:paraId="3B859EAF" w14:textId="77777777" w:rsidTr="5AA2A7BE">
        <w:tc>
          <w:tcPr>
            <w:tcW w:w="3085" w:type="dxa"/>
          </w:tcPr>
          <w:p w14:paraId="43300E0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2597618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6590</w:t>
            </w:r>
          </w:p>
        </w:tc>
      </w:tr>
      <w:tr w:rsidR="006C1270" w:rsidRPr="00464826" w14:paraId="719384D9" w14:textId="77777777" w:rsidTr="5AA2A7BE">
        <w:tc>
          <w:tcPr>
            <w:tcW w:w="3085" w:type="dxa"/>
          </w:tcPr>
          <w:p w14:paraId="10257838"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0881AB41" w14:textId="77777777" w:rsidR="006C1270" w:rsidRPr="00464826" w:rsidRDefault="00665A03" w:rsidP="00BE51D5">
            <w:pPr>
              <w:jc w:val="both"/>
              <w:rPr>
                <w:rFonts w:ascii="Times New Roman" w:hAnsi="Times New Roman" w:cs="Times New Roman"/>
                <w:sz w:val="24"/>
                <w:szCs w:val="24"/>
              </w:rPr>
            </w:pPr>
            <w:hyperlink r:id="rId13" w:history="1">
              <w:r w:rsidR="006C1270" w:rsidRPr="00464826">
                <w:rPr>
                  <w:rStyle w:val="Hyperlink"/>
                  <w:rFonts w:ascii="Times New Roman" w:hAnsi="Times New Roman" w:cs="Times New Roman"/>
                  <w:sz w:val="24"/>
                  <w:szCs w:val="24"/>
                </w:rPr>
                <w:t>benedito.alexandre@tjmt.jus.br</w:t>
              </w:r>
            </w:hyperlink>
          </w:p>
        </w:tc>
      </w:tr>
      <w:tr w:rsidR="006C1270" w:rsidRPr="00464826" w14:paraId="3EDF05A3" w14:textId="77777777" w:rsidTr="5AA2A7BE">
        <w:tc>
          <w:tcPr>
            <w:tcW w:w="3085" w:type="dxa"/>
          </w:tcPr>
          <w:p w14:paraId="435C676D"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4AF89E5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Conectividade</w:t>
            </w:r>
          </w:p>
        </w:tc>
      </w:tr>
      <w:tr w:rsidR="006C1270" w:rsidRPr="00464826" w14:paraId="3A193353" w14:textId="77777777" w:rsidTr="5AA2A7BE">
        <w:tc>
          <w:tcPr>
            <w:tcW w:w="3085" w:type="dxa"/>
          </w:tcPr>
          <w:p w14:paraId="0CE80121"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3B800A55" w14:textId="77777777" w:rsidR="006C1270" w:rsidRPr="00464826" w:rsidRDefault="006C1270" w:rsidP="00BE51D5">
            <w:pPr>
              <w:jc w:val="both"/>
              <w:rPr>
                <w:rFonts w:ascii="Times New Roman" w:hAnsi="Times New Roman" w:cs="Times New Roman"/>
                <w:sz w:val="24"/>
                <w:szCs w:val="24"/>
              </w:rPr>
            </w:pPr>
          </w:p>
        </w:tc>
      </w:tr>
    </w:tbl>
    <w:p w14:paraId="73D2C5D3" w14:textId="77777777" w:rsidR="006C1270" w:rsidRPr="00464826" w:rsidRDefault="5AA2A7BE" w:rsidP="5AA2A7BE">
      <w:pPr>
        <w:pStyle w:val="Primeirorecuodecorpodetexto"/>
        <w:numPr>
          <w:ilvl w:val="0"/>
          <w:numId w:val="2"/>
        </w:numPr>
        <w:spacing w:after="120"/>
        <w:rPr>
          <w:sz w:val="24"/>
          <w:szCs w:val="24"/>
        </w:rPr>
      </w:pPr>
      <w:r w:rsidRPr="5AA2A7BE">
        <w:rPr>
          <w:sz w:val="24"/>
          <w:szCs w:val="24"/>
        </w:rPr>
        <w:t>Integrante Demandante Substituto</w:t>
      </w:r>
    </w:p>
    <w:tbl>
      <w:tblPr>
        <w:tblStyle w:val="Tabelacomgrade"/>
        <w:tblW w:w="8897" w:type="dxa"/>
        <w:tblLook w:val="04A0" w:firstRow="1" w:lastRow="0" w:firstColumn="1" w:lastColumn="0" w:noHBand="0" w:noVBand="1"/>
      </w:tblPr>
      <w:tblGrid>
        <w:gridCol w:w="3085"/>
        <w:gridCol w:w="5812"/>
      </w:tblGrid>
      <w:tr w:rsidR="006C1270" w:rsidRPr="00464826" w14:paraId="0A83F24C" w14:textId="77777777" w:rsidTr="5AA2A7BE">
        <w:tc>
          <w:tcPr>
            <w:tcW w:w="3085" w:type="dxa"/>
          </w:tcPr>
          <w:p w14:paraId="77FC2536"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1F2C88AC"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Thomás Augusto Caetano</w:t>
            </w:r>
          </w:p>
        </w:tc>
      </w:tr>
      <w:tr w:rsidR="006C1270" w:rsidRPr="00464826" w14:paraId="2807219D" w14:textId="77777777" w:rsidTr="5AA2A7BE">
        <w:tc>
          <w:tcPr>
            <w:tcW w:w="3085" w:type="dxa"/>
          </w:tcPr>
          <w:p w14:paraId="02F30FD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41B3C130"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5544</w:t>
            </w:r>
          </w:p>
        </w:tc>
      </w:tr>
      <w:tr w:rsidR="006C1270" w:rsidRPr="00464826" w14:paraId="55369760" w14:textId="77777777" w:rsidTr="5AA2A7BE">
        <w:tc>
          <w:tcPr>
            <w:tcW w:w="3085" w:type="dxa"/>
          </w:tcPr>
          <w:p w14:paraId="34A13FFB"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29203FA6" w14:textId="77777777" w:rsidR="006C1270" w:rsidRPr="00464826" w:rsidRDefault="00665A03" w:rsidP="00BE51D5">
            <w:pPr>
              <w:jc w:val="both"/>
              <w:rPr>
                <w:rFonts w:ascii="Times New Roman" w:hAnsi="Times New Roman" w:cs="Times New Roman"/>
                <w:sz w:val="24"/>
                <w:szCs w:val="24"/>
              </w:rPr>
            </w:pPr>
            <w:hyperlink r:id="rId14" w:history="1">
              <w:r w:rsidR="006C1270" w:rsidRPr="00464826">
                <w:rPr>
                  <w:rStyle w:val="Hyperlink"/>
                  <w:rFonts w:ascii="Times New Roman" w:hAnsi="Times New Roman" w:cs="Times New Roman"/>
                  <w:sz w:val="24"/>
                  <w:szCs w:val="24"/>
                </w:rPr>
                <w:t>thomas.caetano@tjmt.jus.br</w:t>
              </w:r>
            </w:hyperlink>
          </w:p>
        </w:tc>
      </w:tr>
      <w:tr w:rsidR="006C1270" w:rsidRPr="00464826" w14:paraId="6E8E15B5" w14:textId="77777777" w:rsidTr="5AA2A7BE">
        <w:tc>
          <w:tcPr>
            <w:tcW w:w="3085" w:type="dxa"/>
          </w:tcPr>
          <w:p w14:paraId="2A5A1013"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5C276658"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Coordenadoria de Tecnologia da Informação</w:t>
            </w:r>
          </w:p>
        </w:tc>
      </w:tr>
      <w:tr w:rsidR="006C1270" w:rsidRPr="00464826" w14:paraId="78D764B4" w14:textId="77777777" w:rsidTr="5AA2A7BE">
        <w:tc>
          <w:tcPr>
            <w:tcW w:w="3085" w:type="dxa"/>
          </w:tcPr>
          <w:p w14:paraId="5BE3B57E"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49B67C9D" w14:textId="77777777" w:rsidR="006C1270" w:rsidRPr="00464826" w:rsidRDefault="006C1270" w:rsidP="00BE51D5">
            <w:pPr>
              <w:jc w:val="both"/>
              <w:rPr>
                <w:rFonts w:ascii="Times New Roman" w:hAnsi="Times New Roman" w:cs="Times New Roman"/>
                <w:sz w:val="24"/>
                <w:szCs w:val="24"/>
              </w:rPr>
            </w:pPr>
          </w:p>
        </w:tc>
      </w:tr>
    </w:tbl>
    <w:p w14:paraId="7A3F4D24" w14:textId="77777777" w:rsidR="006C1270" w:rsidRPr="00464826" w:rsidRDefault="5AA2A7BE" w:rsidP="5AA2A7BE">
      <w:pPr>
        <w:pStyle w:val="Primeirorecuodecorpodetexto"/>
        <w:numPr>
          <w:ilvl w:val="0"/>
          <w:numId w:val="2"/>
        </w:numPr>
        <w:spacing w:after="120"/>
        <w:rPr>
          <w:sz w:val="24"/>
          <w:szCs w:val="24"/>
        </w:rPr>
      </w:pPr>
      <w:r w:rsidRPr="5AA2A7BE">
        <w:rPr>
          <w:sz w:val="24"/>
          <w:szCs w:val="24"/>
        </w:rPr>
        <w:t>Integrante Técnico</w:t>
      </w:r>
    </w:p>
    <w:tbl>
      <w:tblPr>
        <w:tblStyle w:val="Tabelacomgrade"/>
        <w:tblW w:w="8897" w:type="dxa"/>
        <w:tblLook w:val="04A0" w:firstRow="1" w:lastRow="0" w:firstColumn="1" w:lastColumn="0" w:noHBand="0" w:noVBand="1"/>
      </w:tblPr>
      <w:tblGrid>
        <w:gridCol w:w="3085"/>
        <w:gridCol w:w="5812"/>
      </w:tblGrid>
      <w:tr w:rsidR="006C1270" w:rsidRPr="00464826" w14:paraId="1CCFE81E" w14:textId="77777777" w:rsidTr="5AA2A7BE">
        <w:tc>
          <w:tcPr>
            <w:tcW w:w="3085" w:type="dxa"/>
          </w:tcPr>
          <w:p w14:paraId="697F52BD"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549615D1"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Marcelo Monteiro de Moraes</w:t>
            </w:r>
          </w:p>
        </w:tc>
      </w:tr>
      <w:tr w:rsidR="006C1270" w:rsidRPr="00464826" w14:paraId="678FB596" w14:textId="77777777" w:rsidTr="5AA2A7BE">
        <w:tc>
          <w:tcPr>
            <w:tcW w:w="3085" w:type="dxa"/>
          </w:tcPr>
          <w:p w14:paraId="6F087DAB"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33CA00DC"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9838</w:t>
            </w:r>
          </w:p>
        </w:tc>
      </w:tr>
      <w:tr w:rsidR="006C1270" w:rsidRPr="00464826" w14:paraId="677FE02B" w14:textId="77777777" w:rsidTr="5AA2A7BE">
        <w:tc>
          <w:tcPr>
            <w:tcW w:w="3085" w:type="dxa"/>
          </w:tcPr>
          <w:p w14:paraId="0F362824"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2BAEAF17" w14:textId="77777777" w:rsidR="006C1270" w:rsidRPr="00464826" w:rsidRDefault="00665A03" w:rsidP="00BE51D5">
            <w:pPr>
              <w:jc w:val="both"/>
              <w:rPr>
                <w:rFonts w:ascii="Times New Roman" w:hAnsi="Times New Roman" w:cs="Times New Roman"/>
                <w:sz w:val="24"/>
                <w:szCs w:val="24"/>
              </w:rPr>
            </w:pPr>
            <w:hyperlink r:id="rId15" w:history="1">
              <w:r w:rsidR="006C1270" w:rsidRPr="00464826">
                <w:rPr>
                  <w:rStyle w:val="Hyperlink"/>
                  <w:rFonts w:ascii="Times New Roman" w:hAnsi="Times New Roman" w:cs="Times New Roman"/>
                  <w:sz w:val="24"/>
                  <w:szCs w:val="24"/>
                </w:rPr>
                <w:t>marcelo.moraes@tjmt.jus.br</w:t>
              </w:r>
            </w:hyperlink>
          </w:p>
        </w:tc>
      </w:tr>
      <w:tr w:rsidR="006C1270" w:rsidRPr="00464826" w14:paraId="3B21BA37" w14:textId="77777777" w:rsidTr="5AA2A7BE">
        <w:tc>
          <w:tcPr>
            <w:tcW w:w="3085" w:type="dxa"/>
          </w:tcPr>
          <w:p w14:paraId="2FC7B128"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1AE415B6"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Departamento de Conectividade</w:t>
            </w:r>
          </w:p>
        </w:tc>
      </w:tr>
      <w:tr w:rsidR="006C1270" w:rsidRPr="00464826" w14:paraId="39B03623" w14:textId="77777777" w:rsidTr="5AA2A7BE">
        <w:tc>
          <w:tcPr>
            <w:tcW w:w="3085" w:type="dxa"/>
          </w:tcPr>
          <w:p w14:paraId="17F19451"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29D3B414" w14:textId="77777777" w:rsidR="006C1270" w:rsidRPr="00464826" w:rsidRDefault="006C1270" w:rsidP="00BE51D5">
            <w:pPr>
              <w:jc w:val="both"/>
              <w:rPr>
                <w:rFonts w:ascii="Times New Roman" w:hAnsi="Times New Roman" w:cs="Times New Roman"/>
                <w:sz w:val="24"/>
                <w:szCs w:val="24"/>
              </w:rPr>
            </w:pPr>
          </w:p>
        </w:tc>
      </w:tr>
    </w:tbl>
    <w:p w14:paraId="3819B282" w14:textId="77777777" w:rsidR="006C1270" w:rsidRPr="00464826" w:rsidRDefault="5AA2A7BE" w:rsidP="5AA2A7BE">
      <w:pPr>
        <w:pStyle w:val="Primeirorecuodecorpodetexto"/>
        <w:numPr>
          <w:ilvl w:val="0"/>
          <w:numId w:val="2"/>
        </w:numPr>
        <w:spacing w:after="120"/>
        <w:rPr>
          <w:sz w:val="24"/>
          <w:szCs w:val="24"/>
        </w:rPr>
      </w:pPr>
      <w:r w:rsidRPr="5AA2A7BE">
        <w:rPr>
          <w:sz w:val="24"/>
          <w:szCs w:val="24"/>
        </w:rPr>
        <w:t>Integrante Técnico Substituto</w:t>
      </w:r>
    </w:p>
    <w:tbl>
      <w:tblPr>
        <w:tblStyle w:val="Tabelacomgrade"/>
        <w:tblW w:w="8897" w:type="dxa"/>
        <w:tblLook w:val="04A0" w:firstRow="1" w:lastRow="0" w:firstColumn="1" w:lastColumn="0" w:noHBand="0" w:noVBand="1"/>
      </w:tblPr>
      <w:tblGrid>
        <w:gridCol w:w="3085"/>
        <w:gridCol w:w="5812"/>
      </w:tblGrid>
      <w:tr w:rsidR="006C1270" w:rsidRPr="00464826" w14:paraId="723DD16C" w14:textId="77777777" w:rsidTr="5AA2A7BE">
        <w:tc>
          <w:tcPr>
            <w:tcW w:w="3085" w:type="dxa"/>
          </w:tcPr>
          <w:p w14:paraId="4CE1FE3E"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14E36246"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Rodolfo Barbosa de Siqueira</w:t>
            </w:r>
          </w:p>
        </w:tc>
      </w:tr>
      <w:tr w:rsidR="006C1270" w:rsidRPr="00464826" w14:paraId="141193A5" w14:textId="77777777" w:rsidTr="5AA2A7BE">
        <w:tc>
          <w:tcPr>
            <w:tcW w:w="3085" w:type="dxa"/>
          </w:tcPr>
          <w:p w14:paraId="48980CB4"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0C2C2199"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28980</w:t>
            </w:r>
          </w:p>
        </w:tc>
      </w:tr>
      <w:tr w:rsidR="006C1270" w:rsidRPr="00464826" w14:paraId="2DEE7DB6" w14:textId="77777777" w:rsidTr="5AA2A7BE">
        <w:tc>
          <w:tcPr>
            <w:tcW w:w="3085" w:type="dxa"/>
          </w:tcPr>
          <w:p w14:paraId="0159E91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71503AD9" w14:textId="77777777" w:rsidR="006C1270" w:rsidRPr="00464826" w:rsidRDefault="00665A03" w:rsidP="00BE51D5">
            <w:pPr>
              <w:jc w:val="both"/>
              <w:rPr>
                <w:rFonts w:ascii="Times New Roman" w:hAnsi="Times New Roman" w:cs="Times New Roman"/>
                <w:sz w:val="24"/>
                <w:szCs w:val="24"/>
              </w:rPr>
            </w:pPr>
            <w:hyperlink r:id="rId16" w:history="1">
              <w:r w:rsidR="006C1270" w:rsidRPr="00464826">
                <w:rPr>
                  <w:rStyle w:val="Hyperlink"/>
                  <w:rFonts w:ascii="Times New Roman" w:hAnsi="Times New Roman" w:cs="Times New Roman"/>
                  <w:sz w:val="24"/>
                  <w:szCs w:val="24"/>
                </w:rPr>
                <w:t>rodolfo.siqueira@tjmt.jus.br</w:t>
              </w:r>
            </w:hyperlink>
          </w:p>
        </w:tc>
      </w:tr>
      <w:tr w:rsidR="006C1270" w:rsidRPr="00464826" w14:paraId="74206F4A" w14:textId="77777777" w:rsidTr="5AA2A7BE">
        <w:tc>
          <w:tcPr>
            <w:tcW w:w="3085" w:type="dxa"/>
          </w:tcPr>
          <w:p w14:paraId="31597D4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512784D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Departamento de Conectividade</w:t>
            </w:r>
          </w:p>
        </w:tc>
      </w:tr>
      <w:tr w:rsidR="006C1270" w:rsidRPr="00464826" w14:paraId="7B08E66A" w14:textId="77777777" w:rsidTr="5AA2A7BE">
        <w:tc>
          <w:tcPr>
            <w:tcW w:w="3085" w:type="dxa"/>
          </w:tcPr>
          <w:p w14:paraId="1B5A70C2"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77A47427" w14:textId="77777777" w:rsidR="006C1270" w:rsidRPr="00464826" w:rsidRDefault="006C1270" w:rsidP="00BE51D5">
            <w:pPr>
              <w:jc w:val="both"/>
              <w:rPr>
                <w:rFonts w:ascii="Times New Roman" w:hAnsi="Times New Roman" w:cs="Times New Roman"/>
                <w:sz w:val="24"/>
                <w:szCs w:val="24"/>
              </w:rPr>
            </w:pPr>
          </w:p>
        </w:tc>
      </w:tr>
    </w:tbl>
    <w:p w14:paraId="1F7C603A" w14:textId="77777777" w:rsidR="006C1270" w:rsidRPr="00464826" w:rsidRDefault="006C1270" w:rsidP="5AA2A7BE">
      <w:pPr>
        <w:pStyle w:val="Primeirorecuodecorpodetexto"/>
        <w:numPr>
          <w:ilvl w:val="0"/>
          <w:numId w:val="2"/>
        </w:numPr>
        <w:spacing w:after="120"/>
        <w:rPr>
          <w:sz w:val="24"/>
          <w:szCs w:val="24"/>
        </w:rPr>
      </w:pPr>
      <w:bookmarkStart w:id="72" w:name="_Toc359341422"/>
      <w:bookmarkStart w:id="73" w:name="_Toc359341529"/>
      <w:bookmarkStart w:id="74" w:name="_Toc359946185"/>
      <w:bookmarkStart w:id="75" w:name="_Toc359946287"/>
      <w:bookmarkStart w:id="76" w:name="_Toc359341423"/>
      <w:bookmarkStart w:id="77" w:name="_Toc359341530"/>
      <w:bookmarkStart w:id="78" w:name="_Toc359946186"/>
      <w:bookmarkStart w:id="79" w:name="_Toc359946288"/>
      <w:bookmarkEnd w:id="72"/>
      <w:bookmarkEnd w:id="73"/>
      <w:bookmarkEnd w:id="74"/>
      <w:bookmarkEnd w:id="75"/>
      <w:bookmarkEnd w:id="76"/>
      <w:bookmarkEnd w:id="77"/>
      <w:bookmarkEnd w:id="78"/>
      <w:bookmarkEnd w:id="79"/>
      <w:r w:rsidRPr="00464826">
        <w:rPr>
          <w:sz w:val="24"/>
          <w:szCs w:val="24"/>
        </w:rPr>
        <w:t>Fiscal e Integrante Administrativo</w:t>
      </w:r>
    </w:p>
    <w:tbl>
      <w:tblPr>
        <w:tblStyle w:val="Tabelacomgrade"/>
        <w:tblW w:w="8897" w:type="dxa"/>
        <w:tblLook w:val="04A0" w:firstRow="1" w:lastRow="0" w:firstColumn="1" w:lastColumn="0" w:noHBand="0" w:noVBand="1"/>
      </w:tblPr>
      <w:tblGrid>
        <w:gridCol w:w="3085"/>
        <w:gridCol w:w="5812"/>
      </w:tblGrid>
      <w:tr w:rsidR="006C1270" w:rsidRPr="00464826" w14:paraId="325D1C70" w14:textId="77777777" w:rsidTr="5AA2A7BE">
        <w:tc>
          <w:tcPr>
            <w:tcW w:w="3085" w:type="dxa"/>
          </w:tcPr>
          <w:p w14:paraId="01846452"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4F0949B2"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Marco Antonio Molina Parada</w:t>
            </w:r>
          </w:p>
        </w:tc>
      </w:tr>
      <w:tr w:rsidR="006C1270" w:rsidRPr="00464826" w14:paraId="5BC25437" w14:textId="77777777" w:rsidTr="5AA2A7BE">
        <w:tc>
          <w:tcPr>
            <w:tcW w:w="3085" w:type="dxa"/>
          </w:tcPr>
          <w:p w14:paraId="3918D3C6"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088119A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5548</w:t>
            </w:r>
          </w:p>
        </w:tc>
      </w:tr>
      <w:tr w:rsidR="006C1270" w:rsidRPr="00464826" w14:paraId="63B6976F" w14:textId="77777777" w:rsidTr="5AA2A7BE">
        <w:tc>
          <w:tcPr>
            <w:tcW w:w="3085" w:type="dxa"/>
          </w:tcPr>
          <w:p w14:paraId="4925AA6E"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45081FBE" w14:textId="77777777" w:rsidR="006C1270" w:rsidRPr="00464826" w:rsidRDefault="00665A03" w:rsidP="00BE51D5">
            <w:pPr>
              <w:tabs>
                <w:tab w:val="left" w:pos="1020"/>
              </w:tabs>
              <w:jc w:val="both"/>
              <w:rPr>
                <w:rFonts w:ascii="Times New Roman" w:hAnsi="Times New Roman" w:cs="Times New Roman"/>
                <w:sz w:val="24"/>
                <w:szCs w:val="24"/>
              </w:rPr>
            </w:pPr>
            <w:hyperlink r:id="rId17" w:history="1">
              <w:r w:rsidR="006C1270" w:rsidRPr="00464826">
                <w:rPr>
                  <w:rStyle w:val="Hyperlink"/>
                  <w:rFonts w:ascii="Times New Roman" w:hAnsi="Times New Roman" w:cs="Times New Roman"/>
                  <w:sz w:val="24"/>
                  <w:szCs w:val="24"/>
                </w:rPr>
                <w:t>marco.parada@tjmt.jus.br</w:t>
              </w:r>
            </w:hyperlink>
          </w:p>
        </w:tc>
      </w:tr>
      <w:tr w:rsidR="006C1270" w:rsidRPr="00464826" w14:paraId="143C6554" w14:textId="77777777" w:rsidTr="5AA2A7BE">
        <w:tc>
          <w:tcPr>
            <w:tcW w:w="3085" w:type="dxa"/>
          </w:tcPr>
          <w:p w14:paraId="6EDC6E3D"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197E101A"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Coordenadoria Administrativa</w:t>
            </w:r>
          </w:p>
        </w:tc>
      </w:tr>
      <w:tr w:rsidR="006C1270" w:rsidRPr="00464826" w14:paraId="59889E8D" w14:textId="77777777" w:rsidTr="5AA2A7BE">
        <w:tc>
          <w:tcPr>
            <w:tcW w:w="3085" w:type="dxa"/>
          </w:tcPr>
          <w:p w14:paraId="6C07FD9D"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09994F6C" w14:textId="77777777" w:rsidR="006C1270" w:rsidRPr="00464826" w:rsidRDefault="006C1270" w:rsidP="00BE51D5">
            <w:pPr>
              <w:jc w:val="both"/>
              <w:rPr>
                <w:rFonts w:ascii="Times New Roman" w:hAnsi="Times New Roman" w:cs="Times New Roman"/>
                <w:sz w:val="24"/>
                <w:szCs w:val="24"/>
              </w:rPr>
            </w:pPr>
          </w:p>
        </w:tc>
      </w:tr>
    </w:tbl>
    <w:p w14:paraId="69376987" w14:textId="77777777" w:rsidR="006C1270" w:rsidRPr="00464826" w:rsidRDefault="5AA2A7BE" w:rsidP="5AA2A7BE">
      <w:pPr>
        <w:pStyle w:val="Primeirorecuodecorpodetexto"/>
        <w:numPr>
          <w:ilvl w:val="0"/>
          <w:numId w:val="2"/>
        </w:numPr>
        <w:spacing w:after="120"/>
        <w:rPr>
          <w:sz w:val="24"/>
          <w:szCs w:val="24"/>
        </w:rPr>
      </w:pPr>
      <w:r w:rsidRPr="5AA2A7BE">
        <w:rPr>
          <w:sz w:val="24"/>
          <w:szCs w:val="24"/>
        </w:rPr>
        <w:t>Fiscal e Integrante Substituto Administrativo</w:t>
      </w:r>
    </w:p>
    <w:tbl>
      <w:tblPr>
        <w:tblStyle w:val="Tabelacomgrade"/>
        <w:tblW w:w="8897" w:type="dxa"/>
        <w:tblLook w:val="04A0" w:firstRow="1" w:lastRow="0" w:firstColumn="1" w:lastColumn="0" w:noHBand="0" w:noVBand="1"/>
      </w:tblPr>
      <w:tblGrid>
        <w:gridCol w:w="3085"/>
        <w:gridCol w:w="5812"/>
      </w:tblGrid>
      <w:tr w:rsidR="006C1270" w:rsidRPr="00464826" w14:paraId="5CF607D3" w14:textId="77777777" w:rsidTr="5AA2A7BE">
        <w:tc>
          <w:tcPr>
            <w:tcW w:w="3085" w:type="dxa"/>
          </w:tcPr>
          <w:p w14:paraId="0DD845E0"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Nome</w:t>
            </w:r>
          </w:p>
        </w:tc>
        <w:tc>
          <w:tcPr>
            <w:tcW w:w="5812" w:type="dxa"/>
          </w:tcPr>
          <w:p w14:paraId="3CFD501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Anderson Domingues Augusto</w:t>
            </w:r>
          </w:p>
        </w:tc>
      </w:tr>
      <w:tr w:rsidR="006C1270" w:rsidRPr="00464826" w14:paraId="72915442" w14:textId="77777777" w:rsidTr="5AA2A7BE">
        <w:tc>
          <w:tcPr>
            <w:tcW w:w="3085" w:type="dxa"/>
          </w:tcPr>
          <w:p w14:paraId="65970D74"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Matrícula</w:t>
            </w:r>
          </w:p>
        </w:tc>
        <w:tc>
          <w:tcPr>
            <w:tcW w:w="5812" w:type="dxa"/>
          </w:tcPr>
          <w:p w14:paraId="6EEC193E"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10082</w:t>
            </w:r>
          </w:p>
        </w:tc>
      </w:tr>
      <w:tr w:rsidR="006C1270" w:rsidRPr="00464826" w14:paraId="280F2EDD" w14:textId="77777777" w:rsidTr="5AA2A7BE">
        <w:tc>
          <w:tcPr>
            <w:tcW w:w="3085" w:type="dxa"/>
          </w:tcPr>
          <w:p w14:paraId="4C5A682E"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E-Mail</w:t>
            </w:r>
          </w:p>
        </w:tc>
        <w:tc>
          <w:tcPr>
            <w:tcW w:w="5812" w:type="dxa"/>
          </w:tcPr>
          <w:p w14:paraId="435B7E75" w14:textId="77777777" w:rsidR="006C1270" w:rsidRPr="00464826" w:rsidRDefault="00665A03" w:rsidP="00BE51D5">
            <w:pPr>
              <w:jc w:val="both"/>
              <w:rPr>
                <w:rFonts w:ascii="Times New Roman" w:hAnsi="Times New Roman" w:cs="Times New Roman"/>
                <w:sz w:val="24"/>
                <w:szCs w:val="24"/>
              </w:rPr>
            </w:pPr>
            <w:hyperlink r:id="rId18" w:history="1">
              <w:r w:rsidR="006C1270" w:rsidRPr="00464826">
                <w:rPr>
                  <w:rStyle w:val="Hyperlink"/>
                  <w:rFonts w:ascii="Times New Roman" w:hAnsi="Times New Roman" w:cs="Times New Roman"/>
                  <w:sz w:val="24"/>
                  <w:szCs w:val="24"/>
                </w:rPr>
                <w:t>anderson.augusto@tjmt.jus.br</w:t>
              </w:r>
            </w:hyperlink>
          </w:p>
        </w:tc>
      </w:tr>
      <w:tr w:rsidR="006C1270" w:rsidRPr="00464826" w14:paraId="757506F5" w14:textId="77777777" w:rsidTr="5AA2A7BE">
        <w:tc>
          <w:tcPr>
            <w:tcW w:w="3085" w:type="dxa"/>
          </w:tcPr>
          <w:p w14:paraId="69859E63"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Área (Departamento/Setor)</w:t>
            </w:r>
          </w:p>
        </w:tc>
        <w:tc>
          <w:tcPr>
            <w:tcW w:w="5812" w:type="dxa"/>
          </w:tcPr>
          <w:p w14:paraId="461A2E7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Coordenadoria Administrativa</w:t>
            </w:r>
          </w:p>
        </w:tc>
      </w:tr>
      <w:tr w:rsidR="006C1270" w:rsidRPr="0075536A" w14:paraId="4FE08605" w14:textId="77777777" w:rsidTr="5AA2A7BE">
        <w:tc>
          <w:tcPr>
            <w:tcW w:w="3085" w:type="dxa"/>
          </w:tcPr>
          <w:p w14:paraId="2598D7A5" w14:textId="77777777" w:rsidR="006C1270" w:rsidRPr="00464826" w:rsidRDefault="5AA2A7BE" w:rsidP="5AA2A7BE">
            <w:pPr>
              <w:jc w:val="both"/>
              <w:rPr>
                <w:rFonts w:ascii="Times New Roman" w:eastAsia="Times New Roman" w:hAnsi="Times New Roman" w:cs="Times New Roman"/>
                <w:sz w:val="24"/>
                <w:szCs w:val="24"/>
              </w:rPr>
            </w:pPr>
            <w:r w:rsidRPr="5AA2A7BE">
              <w:rPr>
                <w:rFonts w:ascii="Times New Roman" w:eastAsia="Times New Roman" w:hAnsi="Times New Roman" w:cs="Times New Roman"/>
                <w:sz w:val="24"/>
                <w:szCs w:val="24"/>
              </w:rPr>
              <w:t>Assinatura</w:t>
            </w:r>
          </w:p>
        </w:tc>
        <w:tc>
          <w:tcPr>
            <w:tcW w:w="5812" w:type="dxa"/>
          </w:tcPr>
          <w:p w14:paraId="7395AB7B" w14:textId="77777777" w:rsidR="006C1270" w:rsidRPr="00464826" w:rsidRDefault="006C1270" w:rsidP="00BE51D5">
            <w:pPr>
              <w:jc w:val="both"/>
              <w:rPr>
                <w:rFonts w:ascii="Times New Roman" w:hAnsi="Times New Roman" w:cs="Times New Roman"/>
                <w:sz w:val="24"/>
                <w:szCs w:val="24"/>
              </w:rPr>
            </w:pPr>
          </w:p>
        </w:tc>
      </w:tr>
    </w:tbl>
    <w:p w14:paraId="73823CDD" w14:textId="77777777" w:rsidR="006C1270" w:rsidRDefault="006C1270" w:rsidP="006C1270"/>
    <w:p w14:paraId="6665DC53" w14:textId="77777777" w:rsidR="006C1270" w:rsidRDefault="006C1270" w:rsidP="006C1270">
      <w:pPr>
        <w:spacing w:after="200"/>
      </w:pPr>
      <w:r>
        <w:br w:type="page"/>
      </w:r>
    </w:p>
    <w:p w14:paraId="6CC247AC" w14:textId="77777777" w:rsidR="006C1270" w:rsidRDefault="006C1270" w:rsidP="5AA2A7BE">
      <w:pPr>
        <w:pStyle w:val="Ttulo1"/>
        <w:spacing w:before="0"/>
        <w:rPr>
          <w:rFonts w:asciiTheme="minorHAnsi" w:eastAsiaTheme="minorEastAsia" w:hAnsiTheme="minorHAnsi" w:cstheme="minorBidi"/>
        </w:rPr>
      </w:pPr>
      <w:bookmarkStart w:id="80" w:name="_Toc2354918"/>
      <w:r w:rsidRPr="5AA2A7BE">
        <w:rPr>
          <w:rFonts w:asciiTheme="minorHAnsi" w:eastAsiaTheme="minorEastAsia" w:hAnsiTheme="minorHAnsi" w:cstheme="minorBidi"/>
        </w:rPr>
        <w:t>ANÁLISE DE RISCOS</w:t>
      </w:r>
      <w:bookmarkEnd w:id="58"/>
      <w:bookmarkEnd w:id="80"/>
    </w:p>
    <w:p w14:paraId="7444846C" w14:textId="77777777" w:rsidR="006C1270" w:rsidRDefault="006C1270" w:rsidP="006C1270">
      <w:pPr>
        <w:pStyle w:val="Primeirorecuodecorpodetexto"/>
        <w:spacing w:after="120"/>
        <w:ind w:firstLine="1134"/>
        <w:rPr>
          <w:sz w:val="24"/>
          <w:szCs w:val="24"/>
        </w:rPr>
      </w:pPr>
    </w:p>
    <w:tbl>
      <w:tblPr>
        <w:tblStyle w:val="Tabelacomgrade"/>
        <w:tblW w:w="8820" w:type="dxa"/>
        <w:jc w:val="center"/>
        <w:tblLook w:val="04A0" w:firstRow="1" w:lastRow="0" w:firstColumn="1" w:lastColumn="0" w:noHBand="0" w:noVBand="1"/>
      </w:tblPr>
      <w:tblGrid>
        <w:gridCol w:w="480"/>
        <w:gridCol w:w="1133"/>
        <w:gridCol w:w="5226"/>
        <w:gridCol w:w="565"/>
        <w:gridCol w:w="1416"/>
      </w:tblGrid>
      <w:tr w:rsidR="006C1270" w:rsidRPr="00C16B32" w14:paraId="1631D3CE" w14:textId="77777777" w:rsidTr="5AA2A7BE">
        <w:trPr>
          <w:trHeight w:val="281"/>
          <w:jc w:val="center"/>
        </w:trPr>
        <w:tc>
          <w:tcPr>
            <w:tcW w:w="8820" w:type="dxa"/>
            <w:gridSpan w:val="5"/>
          </w:tcPr>
          <w:p w14:paraId="039915A7" w14:textId="77777777" w:rsidR="006C1270" w:rsidRPr="00C16B32" w:rsidRDefault="5AA2A7BE" w:rsidP="5AA2A7BE">
            <w:pPr>
              <w:ind w:left="360"/>
              <w:jc w:val="center"/>
              <w:rPr>
                <w:rFonts w:ascii="Calibri" w:eastAsia="Calibri" w:hAnsi="Calibri" w:cs="Calibri"/>
                <w:b/>
                <w:bCs/>
              </w:rPr>
            </w:pPr>
            <w:r w:rsidRPr="5AA2A7BE">
              <w:rPr>
                <w:rFonts w:ascii="Calibri" w:eastAsia="Calibri" w:hAnsi="Calibri" w:cs="Calibri"/>
                <w:b/>
                <w:bCs/>
              </w:rPr>
              <w:t xml:space="preserve">REFERENTE À FASE </w:t>
            </w:r>
          </w:p>
          <w:p w14:paraId="22E0693B" w14:textId="77777777" w:rsidR="006C1270" w:rsidRPr="00C16B32" w:rsidRDefault="5AA2A7BE" w:rsidP="5AA2A7BE">
            <w:pPr>
              <w:ind w:left="360"/>
              <w:rPr>
                <w:rFonts w:ascii="GothamHTF-Book" w:eastAsia="GothamHTF-Book" w:hAnsi="GothamHTF-Book" w:cs="GothamHTF-Book"/>
              </w:rPr>
            </w:pPr>
            <w:r w:rsidRPr="5AA2A7BE">
              <w:rPr>
                <w:rFonts w:ascii="Calibri" w:eastAsia="Calibri" w:hAnsi="Calibri" w:cs="Calibri"/>
                <w:b/>
                <w:bCs/>
              </w:rPr>
              <w:t>( x ) Planejamento de Contratação e Seleção do fornecedor  (   ) Execução contratual</w:t>
            </w:r>
          </w:p>
        </w:tc>
      </w:tr>
      <w:tr w:rsidR="006C1270" w:rsidRPr="001648AD" w14:paraId="17401BE6" w14:textId="77777777" w:rsidTr="5AA2A7BE">
        <w:trPr>
          <w:trHeight w:val="281"/>
          <w:jc w:val="center"/>
        </w:trPr>
        <w:tc>
          <w:tcPr>
            <w:tcW w:w="1613" w:type="dxa"/>
            <w:gridSpan w:val="2"/>
          </w:tcPr>
          <w:p w14:paraId="1097315F" w14:textId="77777777" w:rsidR="006C1270" w:rsidRPr="001648AD" w:rsidRDefault="5AA2A7BE" w:rsidP="00BE51D5">
            <w:pPr>
              <w:jc w:val="both"/>
              <w:rPr>
                <w:rFonts w:asciiTheme="minorEastAsia" w:eastAsiaTheme="minorEastAsia" w:hAnsiTheme="minorEastAsia" w:cstheme="minorEastAsia"/>
              </w:rPr>
            </w:pPr>
            <w:r w:rsidRPr="5AA2A7BE">
              <w:rPr>
                <w:rFonts w:asciiTheme="minorEastAsia" w:eastAsiaTheme="minorEastAsia" w:hAnsiTheme="minorEastAsia" w:cstheme="minorEastAsia"/>
                <w:b/>
                <w:bCs/>
              </w:rPr>
              <w:t>Risco 01</w:t>
            </w:r>
          </w:p>
        </w:tc>
        <w:tc>
          <w:tcPr>
            <w:tcW w:w="5791" w:type="dxa"/>
            <w:gridSpan w:val="2"/>
          </w:tcPr>
          <w:p w14:paraId="134DD172"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Definição do objeto da contratação sem o devido aprofundamento técnico nos Estudos Preliminares</w:t>
            </w:r>
            <w:r w:rsidRPr="5AA2A7BE">
              <w:rPr>
                <w:rFonts w:asciiTheme="minorEastAsia" w:eastAsiaTheme="minorEastAsia" w:hAnsiTheme="minorEastAsia" w:cstheme="minorEastAsia"/>
                <w:color w:val="FF0000"/>
              </w:rPr>
              <w:t xml:space="preserve"> </w:t>
            </w:r>
          </w:p>
        </w:tc>
        <w:tc>
          <w:tcPr>
            <w:tcW w:w="1416" w:type="dxa"/>
            <w:shd w:val="clear" w:color="auto" w:fill="FFC000"/>
          </w:tcPr>
          <w:p w14:paraId="2B68C447" w14:textId="77777777" w:rsidR="006C1270" w:rsidRPr="001648AD" w:rsidRDefault="5AA2A7BE" w:rsidP="00BE51D5">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D3EA4AB" w14:textId="77777777" w:rsidR="006C1270" w:rsidRPr="001648AD" w:rsidRDefault="5AA2A7BE" w:rsidP="00BE51D5">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5AA2A7BE">
              <w:rPr>
                <w:rFonts w:asciiTheme="minorEastAsia" w:eastAsiaTheme="minorEastAsia" w:hAnsiTheme="minorEastAsia" w:cstheme="minorEastAsia"/>
                <w:color w:val="000000" w:themeColor="text1"/>
              </w:rPr>
              <w:t>)</w:t>
            </w:r>
          </w:p>
        </w:tc>
      </w:tr>
      <w:tr w:rsidR="006C1270" w:rsidRPr="001648AD" w14:paraId="32D06103" w14:textId="77777777" w:rsidTr="5AA2A7BE">
        <w:trPr>
          <w:trHeight w:val="277"/>
          <w:jc w:val="center"/>
        </w:trPr>
        <w:tc>
          <w:tcPr>
            <w:tcW w:w="1613" w:type="dxa"/>
            <w:gridSpan w:val="2"/>
          </w:tcPr>
          <w:p w14:paraId="117B1010"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207" w:type="dxa"/>
            <w:gridSpan w:val="3"/>
          </w:tcPr>
          <w:p w14:paraId="3923F08F"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6C1270" w:rsidRPr="001648AD" w14:paraId="7AB424FA" w14:textId="77777777" w:rsidTr="5AA2A7BE">
        <w:trPr>
          <w:trHeight w:val="277"/>
          <w:jc w:val="center"/>
        </w:trPr>
        <w:tc>
          <w:tcPr>
            <w:tcW w:w="1613" w:type="dxa"/>
            <w:gridSpan w:val="2"/>
          </w:tcPr>
          <w:p w14:paraId="7F26795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207" w:type="dxa"/>
            <w:gridSpan w:val="3"/>
          </w:tcPr>
          <w:p w14:paraId="020AFDB8"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x ) médio           (    ) alto</w:t>
            </w:r>
          </w:p>
        </w:tc>
      </w:tr>
      <w:tr w:rsidR="006C1270" w:rsidRPr="001648AD" w14:paraId="15925477" w14:textId="77777777" w:rsidTr="5AA2A7BE">
        <w:trPr>
          <w:trHeight w:val="277"/>
          <w:jc w:val="center"/>
        </w:trPr>
        <w:tc>
          <w:tcPr>
            <w:tcW w:w="480" w:type="dxa"/>
          </w:tcPr>
          <w:p w14:paraId="6BFB804F"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Id.</w:t>
            </w:r>
          </w:p>
        </w:tc>
        <w:tc>
          <w:tcPr>
            <w:tcW w:w="8340" w:type="dxa"/>
            <w:gridSpan w:val="4"/>
          </w:tcPr>
          <w:p w14:paraId="2A76406D"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Dano</w:t>
            </w:r>
          </w:p>
        </w:tc>
      </w:tr>
      <w:tr w:rsidR="006C1270" w:rsidRPr="001648AD" w14:paraId="1F181FCB" w14:textId="77777777" w:rsidTr="5AA2A7BE">
        <w:trPr>
          <w:trHeight w:val="277"/>
          <w:jc w:val="center"/>
        </w:trPr>
        <w:tc>
          <w:tcPr>
            <w:tcW w:w="480" w:type="dxa"/>
          </w:tcPr>
          <w:p w14:paraId="29BF1BEB"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40" w:type="dxa"/>
            <w:gridSpan w:val="4"/>
          </w:tcPr>
          <w:p w14:paraId="239ED32D"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Contratação de solução aquém das necessidades do PJMT;</w:t>
            </w:r>
          </w:p>
        </w:tc>
      </w:tr>
      <w:tr w:rsidR="006C1270" w:rsidRPr="001648AD" w14:paraId="51ACB2BA" w14:textId="77777777" w:rsidTr="5AA2A7BE">
        <w:trPr>
          <w:trHeight w:val="277"/>
          <w:jc w:val="center"/>
        </w:trPr>
        <w:tc>
          <w:tcPr>
            <w:tcW w:w="480" w:type="dxa"/>
          </w:tcPr>
          <w:p w14:paraId="7B887C4B"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40" w:type="dxa"/>
            <w:gridSpan w:val="4"/>
          </w:tcPr>
          <w:p w14:paraId="3E154960" w14:textId="77777777" w:rsidR="006C1270" w:rsidRPr="001648AD" w:rsidRDefault="5AA2A7BE" w:rsidP="00BE51D5">
            <w:pPr>
              <w:pStyle w:val="PargrafodaLista"/>
              <w:tabs>
                <w:tab w:val="left" w:pos="4603"/>
              </w:tabs>
              <w:ind w:left="0"/>
              <w:rPr>
                <w:rFonts w:asciiTheme="minorEastAsia" w:eastAsiaTheme="minorEastAsia" w:hAnsiTheme="minorEastAsia" w:cstheme="minorEastAsia"/>
              </w:rPr>
            </w:pPr>
            <w:r>
              <w:rPr>
                <w:rFonts w:asciiTheme="minorEastAsia" w:eastAsiaTheme="minorEastAsia" w:hAnsiTheme="minorEastAsia" w:cstheme="minorEastAsia"/>
              </w:rPr>
              <w:t>Possível impugnação do processo licitatório;</w:t>
            </w:r>
          </w:p>
        </w:tc>
      </w:tr>
      <w:tr w:rsidR="006C1270" w:rsidRPr="001648AD" w14:paraId="5D06D44D" w14:textId="77777777" w:rsidTr="5AA2A7BE">
        <w:trPr>
          <w:trHeight w:val="277"/>
          <w:jc w:val="center"/>
        </w:trPr>
        <w:tc>
          <w:tcPr>
            <w:tcW w:w="480" w:type="dxa"/>
          </w:tcPr>
          <w:p w14:paraId="69517504" w14:textId="77777777" w:rsidR="006C1270" w:rsidRPr="001648AD" w:rsidRDefault="006C1270" w:rsidP="00BE51D5">
            <w:pPr>
              <w:pStyle w:val="PargrafodaLista"/>
              <w:ind w:left="0"/>
              <w:rPr>
                <w:rFonts w:cstheme="minorHAnsi"/>
              </w:rPr>
            </w:pPr>
          </w:p>
        </w:tc>
        <w:tc>
          <w:tcPr>
            <w:tcW w:w="6359" w:type="dxa"/>
            <w:gridSpan w:val="2"/>
          </w:tcPr>
          <w:p w14:paraId="7503066C"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Preventiva</w:t>
            </w:r>
          </w:p>
        </w:tc>
        <w:tc>
          <w:tcPr>
            <w:tcW w:w="1981" w:type="dxa"/>
            <w:gridSpan w:val="2"/>
          </w:tcPr>
          <w:p w14:paraId="101A53A0"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082E78F4" w14:textId="77777777" w:rsidTr="5AA2A7BE">
        <w:trPr>
          <w:trHeight w:val="277"/>
          <w:jc w:val="center"/>
        </w:trPr>
        <w:tc>
          <w:tcPr>
            <w:tcW w:w="480" w:type="dxa"/>
          </w:tcPr>
          <w:p w14:paraId="6A0B6A22"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59" w:type="dxa"/>
            <w:gridSpan w:val="2"/>
          </w:tcPr>
          <w:p w14:paraId="52F38439"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Fazer análise de todas as possíveis soluções técnicas com possibilidade de atender a demanda do PJMT.</w:t>
            </w:r>
          </w:p>
        </w:tc>
        <w:tc>
          <w:tcPr>
            <w:tcW w:w="1981" w:type="dxa"/>
            <w:gridSpan w:val="2"/>
          </w:tcPr>
          <w:p w14:paraId="632471CC" w14:textId="77777777" w:rsidR="006C1270" w:rsidRPr="001648AD" w:rsidRDefault="5AA2A7BE" w:rsidP="00BE51D5">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rPr>
              <w:t>Equipe de Planejamento.</w:t>
            </w:r>
          </w:p>
        </w:tc>
      </w:tr>
      <w:tr w:rsidR="006C1270" w:rsidRPr="001648AD" w14:paraId="60D1B1F4" w14:textId="77777777" w:rsidTr="5AA2A7BE">
        <w:trPr>
          <w:trHeight w:val="277"/>
          <w:jc w:val="center"/>
        </w:trPr>
        <w:tc>
          <w:tcPr>
            <w:tcW w:w="480" w:type="dxa"/>
          </w:tcPr>
          <w:p w14:paraId="79E2D3F2"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59" w:type="dxa"/>
            <w:gridSpan w:val="2"/>
          </w:tcPr>
          <w:p w14:paraId="0DE9EAA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Fazer estudo com base em contratações públicas similares e os requisitos de negócio do PJMT.</w:t>
            </w:r>
          </w:p>
        </w:tc>
        <w:tc>
          <w:tcPr>
            <w:tcW w:w="1981" w:type="dxa"/>
            <w:gridSpan w:val="2"/>
          </w:tcPr>
          <w:p w14:paraId="61DC706B" w14:textId="77777777" w:rsidR="006C1270" w:rsidRPr="001648AD" w:rsidRDefault="5AA2A7BE" w:rsidP="00BE51D5">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rPr>
              <w:t>Equipe de Planejamento.</w:t>
            </w:r>
          </w:p>
        </w:tc>
      </w:tr>
      <w:tr w:rsidR="006C1270" w:rsidRPr="001648AD" w14:paraId="0B332029" w14:textId="77777777" w:rsidTr="5AA2A7BE">
        <w:trPr>
          <w:trHeight w:val="277"/>
          <w:jc w:val="center"/>
        </w:trPr>
        <w:tc>
          <w:tcPr>
            <w:tcW w:w="480" w:type="dxa"/>
          </w:tcPr>
          <w:p w14:paraId="67A4CBD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59" w:type="dxa"/>
            <w:gridSpan w:val="2"/>
          </w:tcPr>
          <w:p w14:paraId="382D982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Definir objeto da contratação com o máximo de informação disponível.</w:t>
            </w:r>
          </w:p>
        </w:tc>
        <w:tc>
          <w:tcPr>
            <w:tcW w:w="1981" w:type="dxa"/>
            <w:gridSpan w:val="2"/>
          </w:tcPr>
          <w:p w14:paraId="4833EDB5" w14:textId="77777777" w:rsidR="006C1270" w:rsidRPr="001648AD" w:rsidRDefault="5AA2A7BE" w:rsidP="00BE51D5">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rPr>
              <w:t>Equipe de Planejamento.</w:t>
            </w:r>
          </w:p>
        </w:tc>
      </w:tr>
      <w:tr w:rsidR="006C1270" w:rsidRPr="001648AD" w14:paraId="6039EA94" w14:textId="77777777" w:rsidTr="5AA2A7BE">
        <w:trPr>
          <w:trHeight w:val="277"/>
          <w:jc w:val="center"/>
        </w:trPr>
        <w:tc>
          <w:tcPr>
            <w:tcW w:w="480" w:type="dxa"/>
          </w:tcPr>
          <w:p w14:paraId="43656B7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4</w:t>
            </w:r>
          </w:p>
        </w:tc>
        <w:tc>
          <w:tcPr>
            <w:tcW w:w="6359" w:type="dxa"/>
            <w:gridSpan w:val="2"/>
          </w:tcPr>
          <w:p w14:paraId="24D93C6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Embasar o estudo técnico da definição do objeto com base em manuais e consultoria de empresa especializada (Gartner).</w:t>
            </w:r>
          </w:p>
        </w:tc>
        <w:tc>
          <w:tcPr>
            <w:tcW w:w="1981" w:type="dxa"/>
            <w:gridSpan w:val="2"/>
          </w:tcPr>
          <w:p w14:paraId="3CF00D45" w14:textId="77777777" w:rsidR="006C1270" w:rsidRPr="001648AD" w:rsidRDefault="5AA2A7BE" w:rsidP="00BE51D5">
            <w:pPr>
              <w:pStyle w:val="PargrafodaLista"/>
              <w:ind w:left="0"/>
              <w:jc w:val="left"/>
              <w:rPr>
                <w:rFonts w:asciiTheme="minorEastAsia" w:eastAsiaTheme="minorEastAsia" w:hAnsiTheme="minorEastAsia" w:cstheme="minorEastAsia"/>
              </w:rPr>
            </w:pPr>
            <w:r>
              <w:rPr>
                <w:rFonts w:asciiTheme="minorEastAsia" w:eastAsiaTheme="minorEastAsia" w:hAnsiTheme="minorEastAsia" w:cstheme="minorEastAsia"/>
              </w:rPr>
              <w:t>Equipe de Planejamento.</w:t>
            </w:r>
          </w:p>
        </w:tc>
      </w:tr>
      <w:tr w:rsidR="006C1270" w:rsidRPr="001648AD" w14:paraId="29602F6D" w14:textId="77777777" w:rsidTr="5AA2A7BE">
        <w:trPr>
          <w:trHeight w:val="277"/>
          <w:jc w:val="center"/>
        </w:trPr>
        <w:tc>
          <w:tcPr>
            <w:tcW w:w="480" w:type="dxa"/>
          </w:tcPr>
          <w:p w14:paraId="28E919CA" w14:textId="77777777" w:rsidR="006C1270" w:rsidRPr="001648AD" w:rsidRDefault="006C1270" w:rsidP="00BE51D5">
            <w:pPr>
              <w:pStyle w:val="PargrafodaLista"/>
              <w:ind w:left="0"/>
              <w:rPr>
                <w:rFonts w:cstheme="minorHAnsi"/>
              </w:rPr>
            </w:pPr>
          </w:p>
        </w:tc>
        <w:tc>
          <w:tcPr>
            <w:tcW w:w="6359" w:type="dxa"/>
            <w:gridSpan w:val="2"/>
          </w:tcPr>
          <w:p w14:paraId="118F350D"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de Contingência</w:t>
            </w:r>
          </w:p>
        </w:tc>
        <w:tc>
          <w:tcPr>
            <w:tcW w:w="1981" w:type="dxa"/>
            <w:gridSpan w:val="2"/>
          </w:tcPr>
          <w:p w14:paraId="3DF2DEF5"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14BEB384" w14:textId="77777777" w:rsidTr="5AA2A7BE">
        <w:trPr>
          <w:trHeight w:val="277"/>
          <w:jc w:val="center"/>
        </w:trPr>
        <w:tc>
          <w:tcPr>
            <w:tcW w:w="480" w:type="dxa"/>
          </w:tcPr>
          <w:p w14:paraId="6A083AF1" w14:textId="77777777" w:rsidR="006C1270" w:rsidRPr="001F15FE"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59" w:type="dxa"/>
            <w:gridSpan w:val="2"/>
          </w:tcPr>
          <w:p w14:paraId="58CA214A" w14:textId="77777777" w:rsidR="006C1270" w:rsidRPr="001F15FE"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Rever análise técnica do objeto da contratação, considerando apontamentos de impugnações.</w:t>
            </w:r>
          </w:p>
        </w:tc>
        <w:tc>
          <w:tcPr>
            <w:tcW w:w="1981" w:type="dxa"/>
            <w:gridSpan w:val="2"/>
          </w:tcPr>
          <w:p w14:paraId="5D6C09B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Integrante Demandante </w:t>
            </w:r>
          </w:p>
        </w:tc>
      </w:tr>
      <w:tr w:rsidR="006C1270" w:rsidRPr="001648AD" w14:paraId="6F046406" w14:textId="77777777" w:rsidTr="5AA2A7BE">
        <w:trPr>
          <w:trHeight w:val="277"/>
          <w:jc w:val="center"/>
        </w:trPr>
        <w:tc>
          <w:tcPr>
            <w:tcW w:w="480" w:type="dxa"/>
          </w:tcPr>
          <w:p w14:paraId="72F97B3C"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59" w:type="dxa"/>
            <w:gridSpan w:val="2"/>
          </w:tcPr>
          <w:p w14:paraId="67F9940C"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solução insuficiente, iniciar processo de nova contratação.</w:t>
            </w:r>
          </w:p>
        </w:tc>
        <w:tc>
          <w:tcPr>
            <w:tcW w:w="1981" w:type="dxa"/>
            <w:gridSpan w:val="2"/>
          </w:tcPr>
          <w:p w14:paraId="6CB175E3"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Integrante Demandante </w:t>
            </w:r>
          </w:p>
        </w:tc>
      </w:tr>
      <w:tr w:rsidR="006C1270" w:rsidRPr="001648AD" w14:paraId="7C728A11" w14:textId="77777777" w:rsidTr="5AA2A7BE">
        <w:trPr>
          <w:trHeight w:val="277"/>
          <w:jc w:val="center"/>
        </w:trPr>
        <w:tc>
          <w:tcPr>
            <w:tcW w:w="480" w:type="dxa"/>
          </w:tcPr>
          <w:p w14:paraId="167E1D03"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59" w:type="dxa"/>
            <w:gridSpan w:val="2"/>
          </w:tcPr>
          <w:p w14:paraId="7F2BC60A"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Medidas administrativas cabíveis quanto à contratação já efetivada. </w:t>
            </w:r>
          </w:p>
        </w:tc>
        <w:tc>
          <w:tcPr>
            <w:tcW w:w="1981" w:type="dxa"/>
            <w:gridSpan w:val="2"/>
          </w:tcPr>
          <w:p w14:paraId="4D59788D"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Integrante Demandante / Administrativo</w:t>
            </w:r>
          </w:p>
        </w:tc>
      </w:tr>
    </w:tbl>
    <w:p w14:paraId="5127AE01" w14:textId="77777777" w:rsidR="006C1270" w:rsidRDefault="006C1270" w:rsidP="006C1270"/>
    <w:p w14:paraId="7A4B31B4" w14:textId="77777777" w:rsidR="006C1270" w:rsidRDefault="006C1270" w:rsidP="006C1270"/>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1648AD" w14:paraId="52FCDE31" w14:textId="77777777" w:rsidTr="5AA2A7BE">
        <w:trPr>
          <w:trHeight w:val="281"/>
          <w:jc w:val="center"/>
        </w:trPr>
        <w:tc>
          <w:tcPr>
            <w:tcW w:w="8820" w:type="dxa"/>
            <w:gridSpan w:val="5"/>
          </w:tcPr>
          <w:p w14:paraId="31BEC253" w14:textId="77777777" w:rsidR="006C1270" w:rsidRPr="001648AD" w:rsidRDefault="5AA2A7BE" w:rsidP="5AA2A7BE">
            <w:pPr>
              <w:ind w:left="360"/>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REFERENTE À FASE </w:t>
            </w:r>
          </w:p>
          <w:p w14:paraId="7E31AE69" w14:textId="77777777" w:rsidR="006C1270" w:rsidRPr="001648AD" w:rsidRDefault="5AA2A7BE" w:rsidP="00BE51D5">
            <w:pPr>
              <w:ind w:left="360"/>
              <w:rPr>
                <w:rFonts w:asciiTheme="minorEastAsia" w:eastAsiaTheme="minorEastAsia" w:hAnsiTheme="minorEastAsia" w:cstheme="minorEastAsia"/>
              </w:rPr>
            </w:pPr>
            <w:r w:rsidRPr="5AA2A7BE">
              <w:rPr>
                <w:rFonts w:asciiTheme="minorEastAsia" w:eastAsiaTheme="minorEastAsia" w:hAnsiTheme="minorEastAsia" w:cstheme="minorEastAsia"/>
                <w:b/>
                <w:bCs/>
              </w:rPr>
              <w:t>( x) Planejamento de Contratação e Seleção do Fornecedor  (  ) Gestão do Contrato</w:t>
            </w:r>
          </w:p>
        </w:tc>
      </w:tr>
      <w:tr w:rsidR="006C1270" w:rsidRPr="001648AD" w14:paraId="3ECFEE2D" w14:textId="77777777" w:rsidTr="5AA2A7BE">
        <w:trPr>
          <w:trHeight w:val="281"/>
          <w:jc w:val="center"/>
        </w:trPr>
        <w:tc>
          <w:tcPr>
            <w:tcW w:w="1624" w:type="dxa"/>
            <w:gridSpan w:val="2"/>
          </w:tcPr>
          <w:p w14:paraId="49E4D4F1" w14:textId="77777777" w:rsidR="006C1270" w:rsidRPr="001648AD" w:rsidRDefault="5AA2A7BE" w:rsidP="00BE51D5">
            <w:pPr>
              <w:jc w:val="both"/>
              <w:rPr>
                <w:rFonts w:asciiTheme="minorEastAsia" w:eastAsiaTheme="minorEastAsia" w:hAnsiTheme="minorEastAsia" w:cstheme="minorEastAsia"/>
              </w:rPr>
            </w:pPr>
            <w:r w:rsidRPr="5AA2A7BE">
              <w:rPr>
                <w:rFonts w:asciiTheme="minorEastAsia" w:eastAsiaTheme="minorEastAsia" w:hAnsiTheme="minorEastAsia" w:cstheme="minorEastAsia"/>
                <w:b/>
                <w:bCs/>
              </w:rPr>
              <w:t>Risco 02</w:t>
            </w:r>
          </w:p>
        </w:tc>
        <w:tc>
          <w:tcPr>
            <w:tcW w:w="5780" w:type="dxa"/>
            <w:gridSpan w:val="2"/>
          </w:tcPr>
          <w:p w14:paraId="6ACA04E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632B0C93" w14:textId="77777777" w:rsidR="006C1270" w:rsidRPr="001648AD" w:rsidRDefault="5AA2A7BE" w:rsidP="00BE51D5">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58E4A95" w14:textId="77777777" w:rsidR="006C1270" w:rsidRPr="001648AD" w:rsidRDefault="5AA2A7BE" w:rsidP="00BE51D5">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5AA2A7BE">
              <w:rPr>
                <w:rFonts w:asciiTheme="minorEastAsia" w:eastAsiaTheme="minorEastAsia" w:hAnsiTheme="minorEastAsia" w:cstheme="minorEastAsia"/>
                <w:color w:val="000000" w:themeColor="text1"/>
              </w:rPr>
              <w:t>)</w:t>
            </w:r>
          </w:p>
        </w:tc>
      </w:tr>
      <w:tr w:rsidR="006C1270" w:rsidRPr="001648AD" w14:paraId="16AE0000" w14:textId="77777777" w:rsidTr="5AA2A7BE">
        <w:trPr>
          <w:trHeight w:val="277"/>
          <w:jc w:val="center"/>
        </w:trPr>
        <w:tc>
          <w:tcPr>
            <w:tcW w:w="1624" w:type="dxa"/>
            <w:gridSpan w:val="2"/>
          </w:tcPr>
          <w:p w14:paraId="49F1091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3EF6A1E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6C1270" w:rsidRPr="001648AD" w14:paraId="716791CD" w14:textId="77777777" w:rsidTr="5AA2A7BE">
        <w:trPr>
          <w:trHeight w:val="277"/>
          <w:jc w:val="center"/>
        </w:trPr>
        <w:tc>
          <w:tcPr>
            <w:tcW w:w="1624" w:type="dxa"/>
            <w:gridSpan w:val="2"/>
          </w:tcPr>
          <w:p w14:paraId="2C42B4C0"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61CFEC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6C1270" w:rsidRPr="001648AD" w14:paraId="18A3063C" w14:textId="77777777" w:rsidTr="5AA2A7BE">
        <w:trPr>
          <w:trHeight w:val="277"/>
          <w:jc w:val="center"/>
        </w:trPr>
        <w:tc>
          <w:tcPr>
            <w:tcW w:w="491" w:type="dxa"/>
          </w:tcPr>
          <w:p w14:paraId="2D51606E"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Id.</w:t>
            </w:r>
          </w:p>
        </w:tc>
        <w:tc>
          <w:tcPr>
            <w:tcW w:w="8329" w:type="dxa"/>
            <w:gridSpan w:val="4"/>
          </w:tcPr>
          <w:p w14:paraId="25ED38A6"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Dano</w:t>
            </w:r>
          </w:p>
        </w:tc>
      </w:tr>
      <w:tr w:rsidR="006C1270" w:rsidRPr="001648AD" w14:paraId="5BA2AE15" w14:textId="77777777" w:rsidTr="5AA2A7BE">
        <w:trPr>
          <w:trHeight w:val="277"/>
          <w:jc w:val="center"/>
        </w:trPr>
        <w:tc>
          <w:tcPr>
            <w:tcW w:w="491" w:type="dxa"/>
          </w:tcPr>
          <w:p w14:paraId="4132DBAD"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5722584F"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Não cumprimento dos prazos estabelecidos inicialmente no projeto, podendo afetar o pleno funcionamento do sistema de armazenamento de dados do PJMT.</w:t>
            </w:r>
          </w:p>
        </w:tc>
      </w:tr>
      <w:tr w:rsidR="006C1270" w:rsidRPr="001648AD" w14:paraId="12ADAEAC" w14:textId="77777777" w:rsidTr="5AA2A7BE">
        <w:trPr>
          <w:trHeight w:val="277"/>
          <w:jc w:val="center"/>
        </w:trPr>
        <w:tc>
          <w:tcPr>
            <w:tcW w:w="491" w:type="dxa"/>
          </w:tcPr>
          <w:p w14:paraId="0AFD3E3D" w14:textId="77777777" w:rsidR="006C1270" w:rsidRPr="001648AD" w:rsidRDefault="006C1270" w:rsidP="00BE51D5">
            <w:pPr>
              <w:pStyle w:val="PargrafodaLista"/>
              <w:ind w:left="0"/>
              <w:rPr>
                <w:rFonts w:cstheme="minorHAnsi"/>
              </w:rPr>
            </w:pPr>
          </w:p>
        </w:tc>
        <w:tc>
          <w:tcPr>
            <w:tcW w:w="6349" w:type="dxa"/>
            <w:gridSpan w:val="2"/>
          </w:tcPr>
          <w:p w14:paraId="30495F23"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Preventiva</w:t>
            </w:r>
          </w:p>
        </w:tc>
        <w:tc>
          <w:tcPr>
            <w:tcW w:w="1980" w:type="dxa"/>
            <w:gridSpan w:val="2"/>
          </w:tcPr>
          <w:p w14:paraId="09D3854E"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265FA041" w14:textId="77777777" w:rsidTr="5AA2A7BE">
        <w:trPr>
          <w:trHeight w:val="277"/>
          <w:jc w:val="center"/>
        </w:trPr>
        <w:tc>
          <w:tcPr>
            <w:tcW w:w="491" w:type="dxa"/>
          </w:tcPr>
          <w:p w14:paraId="2C12ABD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63572926"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21D2930A"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7C675FD0" w14:textId="77777777" w:rsidTr="5AA2A7BE">
        <w:trPr>
          <w:trHeight w:val="277"/>
          <w:jc w:val="center"/>
        </w:trPr>
        <w:tc>
          <w:tcPr>
            <w:tcW w:w="491" w:type="dxa"/>
          </w:tcPr>
          <w:p w14:paraId="3D93AB3D"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651D23E4"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Estabelecer contato prévio com o fabricante da solução, de modo a alinhar os requisitos de negócio do PJMT com as especificações técnicas mais aderentes no mercado.</w:t>
            </w:r>
          </w:p>
        </w:tc>
        <w:tc>
          <w:tcPr>
            <w:tcW w:w="1980" w:type="dxa"/>
            <w:gridSpan w:val="2"/>
            <w:vAlign w:val="center"/>
          </w:tcPr>
          <w:p w14:paraId="29F6CEC7"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7FAFEB74" w14:textId="77777777" w:rsidTr="5AA2A7BE">
        <w:trPr>
          <w:trHeight w:val="277"/>
          <w:jc w:val="center"/>
        </w:trPr>
        <w:tc>
          <w:tcPr>
            <w:tcW w:w="491" w:type="dxa"/>
          </w:tcPr>
          <w:p w14:paraId="24D39F42"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659161A5" w14:textId="77777777" w:rsidR="006C1270" w:rsidRPr="61F71284"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Justificar indicação de marca da solução, com todo embasamento técnico e econômico do projeto de contratação.</w:t>
            </w:r>
          </w:p>
        </w:tc>
        <w:tc>
          <w:tcPr>
            <w:tcW w:w="1980" w:type="dxa"/>
            <w:gridSpan w:val="2"/>
            <w:vAlign w:val="center"/>
          </w:tcPr>
          <w:p w14:paraId="155BD966" w14:textId="77777777" w:rsidR="006C1270" w:rsidRPr="61F71284" w:rsidRDefault="5AA2A7BE" w:rsidP="5AA2A7BE">
            <w:pPr>
              <w:pStyle w:val="PargrafodaLista"/>
              <w:ind w:left="0"/>
              <w:jc w:val="left"/>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Equipe de Planejamento</w:t>
            </w:r>
          </w:p>
        </w:tc>
      </w:tr>
      <w:tr w:rsidR="006C1270" w:rsidRPr="001648AD" w14:paraId="468F2C8D" w14:textId="77777777" w:rsidTr="5AA2A7BE">
        <w:trPr>
          <w:trHeight w:val="277"/>
          <w:jc w:val="center"/>
        </w:trPr>
        <w:tc>
          <w:tcPr>
            <w:tcW w:w="491" w:type="dxa"/>
          </w:tcPr>
          <w:p w14:paraId="1AE8B355" w14:textId="77777777" w:rsidR="006C1270" w:rsidRPr="001648AD" w:rsidRDefault="006C1270" w:rsidP="00BE51D5">
            <w:pPr>
              <w:pStyle w:val="PargrafodaLista"/>
              <w:ind w:left="0"/>
              <w:rPr>
                <w:rFonts w:cstheme="minorHAnsi"/>
              </w:rPr>
            </w:pPr>
          </w:p>
        </w:tc>
        <w:tc>
          <w:tcPr>
            <w:tcW w:w="6349" w:type="dxa"/>
            <w:gridSpan w:val="2"/>
          </w:tcPr>
          <w:p w14:paraId="6C3496D2"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de Contingência</w:t>
            </w:r>
          </w:p>
        </w:tc>
        <w:tc>
          <w:tcPr>
            <w:tcW w:w="1980" w:type="dxa"/>
            <w:gridSpan w:val="2"/>
          </w:tcPr>
          <w:p w14:paraId="388AF96A"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5F836FB0" w14:textId="77777777" w:rsidTr="5AA2A7BE">
        <w:trPr>
          <w:trHeight w:val="277"/>
          <w:jc w:val="center"/>
        </w:trPr>
        <w:tc>
          <w:tcPr>
            <w:tcW w:w="491" w:type="dxa"/>
          </w:tcPr>
          <w:p w14:paraId="7DACFD4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707D87BF"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1ACDAD70"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 xml:space="preserve">Equipe de Planejamento </w:t>
            </w:r>
          </w:p>
        </w:tc>
      </w:tr>
    </w:tbl>
    <w:p w14:paraId="50609026" w14:textId="77777777" w:rsidR="006C1270" w:rsidRDefault="006C1270" w:rsidP="006C1270">
      <w:pPr>
        <w:spacing w:after="200"/>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1648AD" w14:paraId="467A8C9C" w14:textId="77777777" w:rsidTr="5AA2A7BE">
        <w:trPr>
          <w:trHeight w:val="281"/>
          <w:jc w:val="center"/>
        </w:trPr>
        <w:tc>
          <w:tcPr>
            <w:tcW w:w="8820" w:type="dxa"/>
            <w:gridSpan w:val="5"/>
          </w:tcPr>
          <w:p w14:paraId="2386DA26" w14:textId="77777777" w:rsidR="006C1270" w:rsidRDefault="5AA2A7BE" w:rsidP="5AA2A7BE">
            <w:pPr>
              <w:ind w:left="360"/>
              <w:jc w:val="center"/>
              <w:rPr>
                <w:rFonts w:asciiTheme="minorEastAsia" w:eastAsiaTheme="minorEastAsia" w:hAnsiTheme="minorEastAsia" w:cstheme="minorEastAsia"/>
                <w:b/>
                <w:bCs/>
                <w:color w:val="FF0000"/>
              </w:rPr>
            </w:pPr>
            <w:r w:rsidRPr="5AA2A7BE">
              <w:rPr>
                <w:rFonts w:asciiTheme="minorEastAsia" w:eastAsiaTheme="minorEastAsia" w:hAnsiTheme="minorEastAsia" w:cstheme="minorEastAsia"/>
                <w:b/>
                <w:bCs/>
              </w:rPr>
              <w:t xml:space="preserve">REFERENTE À FASE </w:t>
            </w:r>
          </w:p>
          <w:p w14:paraId="076B9D34" w14:textId="77777777" w:rsidR="006C1270" w:rsidRPr="001648AD" w:rsidRDefault="5AA2A7BE" w:rsidP="00BE51D5">
            <w:pPr>
              <w:ind w:left="360"/>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 x) Planejamento de Contratação e Seleção do Fornecedor  (  ) Gestão do Contrato</w:t>
            </w:r>
          </w:p>
        </w:tc>
      </w:tr>
      <w:tr w:rsidR="006C1270" w:rsidRPr="001648AD" w14:paraId="440E9A7B" w14:textId="77777777" w:rsidTr="5AA2A7BE">
        <w:trPr>
          <w:trHeight w:val="281"/>
          <w:jc w:val="center"/>
        </w:trPr>
        <w:tc>
          <w:tcPr>
            <w:tcW w:w="1624" w:type="dxa"/>
            <w:gridSpan w:val="2"/>
          </w:tcPr>
          <w:p w14:paraId="667129C4" w14:textId="77777777" w:rsidR="006C1270" w:rsidRPr="001648AD" w:rsidRDefault="5AA2A7BE" w:rsidP="00BE51D5">
            <w:pPr>
              <w:jc w:val="both"/>
              <w:rPr>
                <w:rFonts w:asciiTheme="minorEastAsia" w:eastAsiaTheme="minorEastAsia" w:hAnsiTheme="minorEastAsia" w:cstheme="minorEastAsia"/>
              </w:rPr>
            </w:pPr>
            <w:r w:rsidRPr="5AA2A7BE">
              <w:rPr>
                <w:rFonts w:asciiTheme="minorEastAsia" w:eastAsiaTheme="minorEastAsia" w:hAnsiTheme="minorEastAsia" w:cstheme="minorEastAsia"/>
                <w:b/>
                <w:bCs/>
              </w:rPr>
              <w:t>Risco 03</w:t>
            </w:r>
          </w:p>
        </w:tc>
        <w:tc>
          <w:tcPr>
            <w:tcW w:w="5780" w:type="dxa"/>
            <w:gridSpan w:val="2"/>
          </w:tcPr>
          <w:p w14:paraId="1E5C300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51AB3EA1" w14:textId="77777777" w:rsidR="006C1270" w:rsidRPr="001648AD" w:rsidRDefault="5AA2A7BE" w:rsidP="00BE51D5">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318E8845" w14:textId="77777777" w:rsidR="006C1270" w:rsidRPr="001648AD" w:rsidRDefault="5AA2A7BE" w:rsidP="00BE51D5">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5AA2A7BE">
              <w:rPr>
                <w:rFonts w:asciiTheme="minorEastAsia" w:eastAsiaTheme="minorEastAsia" w:hAnsiTheme="minorEastAsia" w:cstheme="minorEastAsia"/>
                <w:color w:val="000000" w:themeColor="text1"/>
              </w:rPr>
              <w:t>)</w:t>
            </w:r>
          </w:p>
        </w:tc>
      </w:tr>
      <w:tr w:rsidR="006C1270" w:rsidRPr="001648AD" w14:paraId="3E660C8A" w14:textId="77777777" w:rsidTr="5AA2A7BE">
        <w:trPr>
          <w:trHeight w:val="277"/>
          <w:jc w:val="center"/>
        </w:trPr>
        <w:tc>
          <w:tcPr>
            <w:tcW w:w="1624" w:type="dxa"/>
            <w:gridSpan w:val="2"/>
          </w:tcPr>
          <w:p w14:paraId="7F492B3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350C92B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6C1270" w:rsidRPr="001648AD" w14:paraId="1D50DAA1" w14:textId="77777777" w:rsidTr="5AA2A7BE">
        <w:trPr>
          <w:trHeight w:val="277"/>
          <w:jc w:val="center"/>
        </w:trPr>
        <w:tc>
          <w:tcPr>
            <w:tcW w:w="1624" w:type="dxa"/>
            <w:gridSpan w:val="2"/>
          </w:tcPr>
          <w:p w14:paraId="6BFBE698"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39CA349A"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6C1270" w:rsidRPr="001648AD" w14:paraId="667E5473" w14:textId="77777777" w:rsidTr="5AA2A7BE">
        <w:trPr>
          <w:trHeight w:val="277"/>
          <w:jc w:val="center"/>
        </w:trPr>
        <w:tc>
          <w:tcPr>
            <w:tcW w:w="491" w:type="dxa"/>
          </w:tcPr>
          <w:p w14:paraId="41E00E6E"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Id.</w:t>
            </w:r>
          </w:p>
        </w:tc>
        <w:tc>
          <w:tcPr>
            <w:tcW w:w="8329" w:type="dxa"/>
            <w:gridSpan w:val="4"/>
          </w:tcPr>
          <w:p w14:paraId="4B9677CA"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Dano</w:t>
            </w:r>
          </w:p>
        </w:tc>
      </w:tr>
      <w:tr w:rsidR="006C1270" w14:paraId="1828671A" w14:textId="77777777" w:rsidTr="5AA2A7BE">
        <w:trPr>
          <w:trHeight w:val="277"/>
          <w:jc w:val="center"/>
        </w:trPr>
        <w:tc>
          <w:tcPr>
            <w:tcW w:w="491" w:type="dxa"/>
          </w:tcPr>
          <w:p w14:paraId="177AB857"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59FE9F0C" w14:textId="77777777" w:rsidR="006C1270"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6C1270" w14:paraId="1DD75BEC" w14:textId="77777777" w:rsidTr="5AA2A7BE">
        <w:trPr>
          <w:trHeight w:val="277"/>
          <w:jc w:val="center"/>
        </w:trPr>
        <w:tc>
          <w:tcPr>
            <w:tcW w:w="491" w:type="dxa"/>
          </w:tcPr>
          <w:p w14:paraId="61081ED2" w14:textId="77777777" w:rsidR="006C127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0F9337FB" w14:textId="77777777" w:rsidR="006C1270"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Licitação Deserta</w:t>
            </w:r>
          </w:p>
        </w:tc>
      </w:tr>
      <w:tr w:rsidR="006C1270" w:rsidRPr="001648AD" w14:paraId="3278B9E7" w14:textId="77777777" w:rsidTr="5AA2A7BE">
        <w:trPr>
          <w:trHeight w:val="277"/>
          <w:jc w:val="center"/>
        </w:trPr>
        <w:tc>
          <w:tcPr>
            <w:tcW w:w="491" w:type="dxa"/>
          </w:tcPr>
          <w:p w14:paraId="69EE2800"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8329" w:type="dxa"/>
            <w:gridSpan w:val="4"/>
          </w:tcPr>
          <w:p w14:paraId="70817BD6"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Contratar solução com valores acima do mercado / Sofrer sanções por parte de órgãos fiscalizadores.</w:t>
            </w:r>
          </w:p>
        </w:tc>
      </w:tr>
      <w:tr w:rsidR="006C1270" w:rsidRPr="001648AD" w14:paraId="46086DC9" w14:textId="77777777" w:rsidTr="5AA2A7BE">
        <w:trPr>
          <w:trHeight w:val="277"/>
          <w:jc w:val="center"/>
        </w:trPr>
        <w:tc>
          <w:tcPr>
            <w:tcW w:w="491" w:type="dxa"/>
          </w:tcPr>
          <w:p w14:paraId="5C80A1D1" w14:textId="77777777" w:rsidR="006C1270" w:rsidRPr="001648AD" w:rsidRDefault="006C1270" w:rsidP="00BE51D5">
            <w:pPr>
              <w:pStyle w:val="PargrafodaLista"/>
              <w:ind w:left="0"/>
              <w:rPr>
                <w:rFonts w:cstheme="minorHAnsi"/>
              </w:rPr>
            </w:pPr>
          </w:p>
        </w:tc>
        <w:tc>
          <w:tcPr>
            <w:tcW w:w="6349" w:type="dxa"/>
            <w:gridSpan w:val="2"/>
          </w:tcPr>
          <w:p w14:paraId="4DCCB308"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Preventiva</w:t>
            </w:r>
          </w:p>
        </w:tc>
        <w:tc>
          <w:tcPr>
            <w:tcW w:w="1980" w:type="dxa"/>
            <w:gridSpan w:val="2"/>
          </w:tcPr>
          <w:p w14:paraId="40FD0728"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49DD988C" w14:textId="77777777" w:rsidTr="5AA2A7BE">
        <w:trPr>
          <w:trHeight w:val="277"/>
          <w:jc w:val="center"/>
        </w:trPr>
        <w:tc>
          <w:tcPr>
            <w:tcW w:w="491" w:type="dxa"/>
          </w:tcPr>
          <w:p w14:paraId="4C689335"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62E43444"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67B5F0A3"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54A13124" w14:textId="77777777" w:rsidTr="5AA2A7BE">
        <w:trPr>
          <w:trHeight w:val="277"/>
          <w:jc w:val="center"/>
        </w:trPr>
        <w:tc>
          <w:tcPr>
            <w:tcW w:w="491" w:type="dxa"/>
          </w:tcPr>
          <w:p w14:paraId="55320BF3"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7C0141FD"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574D8982"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657A8B3A" w14:textId="77777777" w:rsidTr="5AA2A7BE">
        <w:trPr>
          <w:trHeight w:val="277"/>
          <w:jc w:val="center"/>
        </w:trPr>
        <w:tc>
          <w:tcPr>
            <w:tcW w:w="491" w:type="dxa"/>
          </w:tcPr>
          <w:p w14:paraId="46E72804"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3</w:t>
            </w:r>
          </w:p>
        </w:tc>
        <w:tc>
          <w:tcPr>
            <w:tcW w:w="6349" w:type="dxa"/>
            <w:gridSpan w:val="2"/>
            <w:vAlign w:val="center"/>
          </w:tcPr>
          <w:p w14:paraId="2CF6F78C"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19838463"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0407FADA" w14:textId="77777777" w:rsidTr="5AA2A7BE">
        <w:trPr>
          <w:trHeight w:val="277"/>
          <w:jc w:val="center"/>
        </w:trPr>
        <w:tc>
          <w:tcPr>
            <w:tcW w:w="491" w:type="dxa"/>
          </w:tcPr>
          <w:p w14:paraId="293C11EE" w14:textId="77777777" w:rsidR="006C1270" w:rsidRPr="001648AD" w:rsidRDefault="006C1270" w:rsidP="00BE51D5">
            <w:pPr>
              <w:pStyle w:val="PargrafodaLista"/>
              <w:ind w:left="0"/>
              <w:rPr>
                <w:rFonts w:cstheme="minorHAnsi"/>
              </w:rPr>
            </w:pPr>
          </w:p>
        </w:tc>
        <w:tc>
          <w:tcPr>
            <w:tcW w:w="6349" w:type="dxa"/>
            <w:gridSpan w:val="2"/>
          </w:tcPr>
          <w:p w14:paraId="0088937C"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de Contingência</w:t>
            </w:r>
          </w:p>
        </w:tc>
        <w:tc>
          <w:tcPr>
            <w:tcW w:w="1980" w:type="dxa"/>
            <w:gridSpan w:val="2"/>
          </w:tcPr>
          <w:p w14:paraId="128E9C1F"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223CB25A" w14:textId="77777777" w:rsidTr="5AA2A7BE">
        <w:trPr>
          <w:trHeight w:val="277"/>
          <w:jc w:val="center"/>
        </w:trPr>
        <w:tc>
          <w:tcPr>
            <w:tcW w:w="491" w:type="dxa"/>
          </w:tcPr>
          <w:p w14:paraId="412F34E8"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4B0D70D9" w14:textId="77777777" w:rsidR="006C1270" w:rsidRPr="001648AD"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5DAF1EC7" w14:textId="77777777" w:rsidR="006C1270" w:rsidRPr="001648AD" w:rsidRDefault="5AA2A7BE" w:rsidP="5AA2A7BE">
            <w:pPr>
              <w:pStyle w:val="PargrafodaLista"/>
              <w:ind w:left="0"/>
              <w:jc w:val="left"/>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 xml:space="preserve">Equipe de Planejamento </w:t>
            </w:r>
          </w:p>
        </w:tc>
      </w:tr>
      <w:tr w:rsidR="006C1270" w:rsidRPr="001648AD" w14:paraId="19FD0B20" w14:textId="77777777" w:rsidTr="5AA2A7BE">
        <w:trPr>
          <w:trHeight w:val="277"/>
          <w:jc w:val="center"/>
        </w:trPr>
        <w:tc>
          <w:tcPr>
            <w:tcW w:w="491" w:type="dxa"/>
          </w:tcPr>
          <w:p w14:paraId="0D92FC6B"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5AEA408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67BB5D74"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 xml:space="preserve">Equipe de Planejamento </w:t>
            </w:r>
          </w:p>
        </w:tc>
      </w:tr>
    </w:tbl>
    <w:p w14:paraId="1BA09841" w14:textId="77777777" w:rsidR="006C1270" w:rsidRDefault="006C1270" w:rsidP="006C1270">
      <w:pPr>
        <w:spacing w:after="200"/>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1648AD" w14:paraId="694B5905" w14:textId="77777777" w:rsidTr="5AA2A7BE">
        <w:trPr>
          <w:trHeight w:val="281"/>
          <w:jc w:val="center"/>
        </w:trPr>
        <w:tc>
          <w:tcPr>
            <w:tcW w:w="8820" w:type="dxa"/>
            <w:gridSpan w:val="5"/>
          </w:tcPr>
          <w:p w14:paraId="7AFDAFFB" w14:textId="77777777" w:rsidR="006C1270" w:rsidRPr="001648AD" w:rsidRDefault="5AA2A7BE" w:rsidP="5AA2A7BE">
            <w:pPr>
              <w:ind w:left="360"/>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REFERENTE À FASE </w:t>
            </w:r>
          </w:p>
          <w:p w14:paraId="71551D20" w14:textId="77777777" w:rsidR="006C1270" w:rsidRPr="001648AD" w:rsidRDefault="5AA2A7BE" w:rsidP="00BE51D5">
            <w:pPr>
              <w:ind w:left="29"/>
              <w:jc w:val="center"/>
              <w:rPr>
                <w:rFonts w:asciiTheme="minorEastAsia" w:eastAsiaTheme="minorEastAsia" w:hAnsiTheme="minorEastAsia" w:cstheme="minorEastAsia"/>
              </w:rPr>
            </w:pPr>
            <w:r w:rsidRPr="5AA2A7BE">
              <w:rPr>
                <w:rFonts w:asciiTheme="minorEastAsia" w:eastAsiaTheme="minorEastAsia" w:hAnsiTheme="minorEastAsia" w:cstheme="minorEastAsia"/>
                <w:b/>
                <w:bCs/>
              </w:rPr>
              <w:t>(   ) Planejamento de Contratação e Seleção do Fornecedor  ( x ) Gestão do Contrato</w:t>
            </w:r>
          </w:p>
        </w:tc>
      </w:tr>
      <w:tr w:rsidR="006C1270" w:rsidRPr="001648AD" w14:paraId="037CA767" w14:textId="77777777" w:rsidTr="5AA2A7BE">
        <w:trPr>
          <w:trHeight w:val="281"/>
          <w:jc w:val="center"/>
        </w:trPr>
        <w:tc>
          <w:tcPr>
            <w:tcW w:w="1624" w:type="dxa"/>
            <w:gridSpan w:val="2"/>
          </w:tcPr>
          <w:p w14:paraId="0AA31386" w14:textId="77777777" w:rsidR="006C1270" w:rsidRPr="001648AD" w:rsidRDefault="5AA2A7BE" w:rsidP="00BE51D5">
            <w:pPr>
              <w:jc w:val="both"/>
              <w:rPr>
                <w:rFonts w:asciiTheme="minorEastAsia" w:eastAsiaTheme="minorEastAsia" w:hAnsiTheme="minorEastAsia" w:cstheme="minorEastAsia"/>
              </w:rPr>
            </w:pPr>
            <w:r w:rsidRPr="5AA2A7BE">
              <w:rPr>
                <w:rFonts w:asciiTheme="minorEastAsia" w:eastAsiaTheme="minorEastAsia" w:hAnsiTheme="minorEastAsia" w:cstheme="minorEastAsia"/>
                <w:b/>
                <w:bCs/>
              </w:rPr>
              <w:t>Risco 04</w:t>
            </w:r>
          </w:p>
        </w:tc>
        <w:tc>
          <w:tcPr>
            <w:tcW w:w="5780" w:type="dxa"/>
            <w:gridSpan w:val="2"/>
          </w:tcPr>
          <w:p w14:paraId="2D30B514"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409F78FD" w14:textId="77777777" w:rsidR="006C1270" w:rsidRPr="001648AD" w:rsidRDefault="5AA2A7BE" w:rsidP="00BE51D5">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40F148A5" w14:textId="77777777" w:rsidR="006C1270" w:rsidRPr="001648AD" w:rsidRDefault="5AA2A7BE" w:rsidP="00BE51D5">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5AA2A7BE">
              <w:rPr>
                <w:rFonts w:asciiTheme="minorEastAsia" w:eastAsiaTheme="minorEastAsia" w:hAnsiTheme="minorEastAsia" w:cstheme="minorEastAsia"/>
                <w:color w:val="000000" w:themeColor="text1"/>
              </w:rPr>
              <w:t>)</w:t>
            </w:r>
          </w:p>
        </w:tc>
      </w:tr>
      <w:tr w:rsidR="006C1270" w:rsidRPr="001648AD" w14:paraId="7F13EF5A" w14:textId="77777777" w:rsidTr="5AA2A7BE">
        <w:trPr>
          <w:trHeight w:val="277"/>
          <w:jc w:val="center"/>
        </w:trPr>
        <w:tc>
          <w:tcPr>
            <w:tcW w:w="1624" w:type="dxa"/>
            <w:gridSpan w:val="2"/>
          </w:tcPr>
          <w:p w14:paraId="602EDC81"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0CE22A6"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6C1270" w:rsidRPr="001648AD" w14:paraId="062D40B9" w14:textId="77777777" w:rsidTr="5AA2A7BE">
        <w:trPr>
          <w:trHeight w:val="277"/>
          <w:jc w:val="center"/>
        </w:trPr>
        <w:tc>
          <w:tcPr>
            <w:tcW w:w="1624" w:type="dxa"/>
            <w:gridSpan w:val="2"/>
          </w:tcPr>
          <w:p w14:paraId="3AD2409D"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2F05A239"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6C1270" w:rsidRPr="001648AD" w14:paraId="4AF5EA37" w14:textId="77777777" w:rsidTr="5AA2A7BE">
        <w:trPr>
          <w:trHeight w:val="277"/>
          <w:jc w:val="center"/>
        </w:trPr>
        <w:tc>
          <w:tcPr>
            <w:tcW w:w="491" w:type="dxa"/>
          </w:tcPr>
          <w:p w14:paraId="1118AEC9"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Id.</w:t>
            </w:r>
          </w:p>
        </w:tc>
        <w:tc>
          <w:tcPr>
            <w:tcW w:w="8329" w:type="dxa"/>
            <w:gridSpan w:val="4"/>
          </w:tcPr>
          <w:p w14:paraId="7AF6039F"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Dano</w:t>
            </w:r>
          </w:p>
        </w:tc>
      </w:tr>
      <w:tr w:rsidR="006C1270" w:rsidRPr="001648AD" w14:paraId="776C1249" w14:textId="77777777" w:rsidTr="5AA2A7BE">
        <w:trPr>
          <w:trHeight w:val="277"/>
          <w:jc w:val="center"/>
        </w:trPr>
        <w:tc>
          <w:tcPr>
            <w:tcW w:w="491" w:type="dxa"/>
          </w:tcPr>
          <w:p w14:paraId="572718C5"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8329" w:type="dxa"/>
            <w:gridSpan w:val="4"/>
          </w:tcPr>
          <w:p w14:paraId="11EE20C6" w14:textId="77777777" w:rsidR="006C1270" w:rsidRPr="001648AD"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Serviços de Virtualização do PJMT sem suporte e manutenção.</w:t>
            </w:r>
          </w:p>
        </w:tc>
      </w:tr>
      <w:tr w:rsidR="006C1270" w:rsidRPr="001648AD" w14:paraId="2CAF2B79" w14:textId="77777777" w:rsidTr="5AA2A7BE">
        <w:trPr>
          <w:trHeight w:val="277"/>
          <w:jc w:val="center"/>
        </w:trPr>
        <w:tc>
          <w:tcPr>
            <w:tcW w:w="491" w:type="dxa"/>
          </w:tcPr>
          <w:p w14:paraId="080669DE"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8329" w:type="dxa"/>
            <w:gridSpan w:val="4"/>
          </w:tcPr>
          <w:p w14:paraId="79181A20" w14:textId="77777777" w:rsidR="006C1270" w:rsidRPr="001648AD"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Alto risco de sistemas críticos do PJMT cessarem funcionamento, em caso de falhas.</w:t>
            </w:r>
          </w:p>
        </w:tc>
      </w:tr>
      <w:tr w:rsidR="006C1270" w:rsidRPr="001648AD" w14:paraId="507097C7" w14:textId="77777777" w:rsidTr="5AA2A7BE">
        <w:trPr>
          <w:trHeight w:val="277"/>
          <w:jc w:val="center"/>
        </w:trPr>
        <w:tc>
          <w:tcPr>
            <w:tcW w:w="491" w:type="dxa"/>
          </w:tcPr>
          <w:p w14:paraId="57237F85" w14:textId="77777777" w:rsidR="006C1270" w:rsidRPr="001648AD" w:rsidRDefault="006C1270" w:rsidP="00BE51D5">
            <w:pPr>
              <w:pStyle w:val="PargrafodaLista"/>
              <w:ind w:left="0"/>
              <w:rPr>
                <w:rFonts w:cstheme="minorHAnsi"/>
              </w:rPr>
            </w:pPr>
          </w:p>
        </w:tc>
        <w:tc>
          <w:tcPr>
            <w:tcW w:w="6349" w:type="dxa"/>
            <w:gridSpan w:val="2"/>
          </w:tcPr>
          <w:p w14:paraId="07E004DC"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Preventiva</w:t>
            </w:r>
          </w:p>
        </w:tc>
        <w:tc>
          <w:tcPr>
            <w:tcW w:w="1980" w:type="dxa"/>
            <w:gridSpan w:val="2"/>
          </w:tcPr>
          <w:p w14:paraId="382722D8"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5456F421" w14:textId="77777777" w:rsidTr="5AA2A7BE">
        <w:trPr>
          <w:trHeight w:val="277"/>
          <w:jc w:val="center"/>
        </w:trPr>
        <w:tc>
          <w:tcPr>
            <w:tcW w:w="491" w:type="dxa"/>
          </w:tcPr>
          <w:p w14:paraId="0A7B88EF"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4040F1EB" w14:textId="77777777" w:rsidR="006C1270" w:rsidRPr="00F33752"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168DADF3"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613DF759" w14:textId="77777777" w:rsidTr="5AA2A7BE">
        <w:trPr>
          <w:trHeight w:val="670"/>
          <w:jc w:val="center"/>
        </w:trPr>
        <w:tc>
          <w:tcPr>
            <w:tcW w:w="491" w:type="dxa"/>
          </w:tcPr>
          <w:p w14:paraId="26E08050" w14:textId="77777777" w:rsidR="006C1270" w:rsidRPr="001648AD"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vAlign w:val="center"/>
          </w:tcPr>
          <w:p w14:paraId="0DA74D3D" w14:textId="77777777" w:rsidR="006C1270" w:rsidRPr="00F33752" w:rsidRDefault="5AA2A7BE" w:rsidP="00BE51D5">
            <w:pPr>
              <w:pStyle w:val="PargrafodaLista"/>
              <w:ind w:left="0"/>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664ADE45" w14:textId="77777777" w:rsidR="006C1270" w:rsidRPr="001648AD" w:rsidRDefault="5AA2A7BE" w:rsidP="00BE51D5">
            <w:pPr>
              <w:pStyle w:val="PargrafodaLista"/>
              <w:ind w:left="0"/>
              <w:jc w:val="left"/>
              <w:rPr>
                <w:rFonts w:asciiTheme="minorEastAsia" w:eastAsiaTheme="minorEastAsia" w:hAnsiTheme="minorEastAsia" w:cstheme="minorEastAsia"/>
              </w:rPr>
            </w:pPr>
            <w:r w:rsidRPr="5AA2A7BE">
              <w:rPr>
                <w:rFonts w:asciiTheme="minorEastAsia" w:eastAsiaTheme="minorEastAsia" w:hAnsiTheme="minorEastAsia" w:cstheme="minorEastAsia"/>
                <w:color w:val="000000" w:themeColor="text1"/>
              </w:rPr>
              <w:t>Equipe de Planejamento.</w:t>
            </w:r>
          </w:p>
        </w:tc>
      </w:tr>
      <w:tr w:rsidR="006C1270" w:rsidRPr="001648AD" w14:paraId="2C5460E1" w14:textId="77777777" w:rsidTr="5AA2A7BE">
        <w:trPr>
          <w:trHeight w:val="277"/>
          <w:jc w:val="center"/>
        </w:trPr>
        <w:tc>
          <w:tcPr>
            <w:tcW w:w="491" w:type="dxa"/>
          </w:tcPr>
          <w:p w14:paraId="2146FBF5" w14:textId="77777777" w:rsidR="006C1270" w:rsidRPr="001648AD" w:rsidRDefault="006C1270" w:rsidP="00BE51D5">
            <w:pPr>
              <w:pStyle w:val="PargrafodaLista"/>
              <w:ind w:left="0"/>
              <w:rPr>
                <w:rFonts w:cstheme="minorHAnsi"/>
              </w:rPr>
            </w:pPr>
          </w:p>
        </w:tc>
        <w:tc>
          <w:tcPr>
            <w:tcW w:w="6349" w:type="dxa"/>
            <w:gridSpan w:val="2"/>
          </w:tcPr>
          <w:p w14:paraId="3B3CABB0"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Ação de Contingência</w:t>
            </w:r>
          </w:p>
        </w:tc>
        <w:tc>
          <w:tcPr>
            <w:tcW w:w="1980" w:type="dxa"/>
            <w:gridSpan w:val="2"/>
          </w:tcPr>
          <w:p w14:paraId="219355EE" w14:textId="77777777" w:rsidR="006C1270" w:rsidRPr="001648AD" w:rsidRDefault="5AA2A7BE" w:rsidP="5AA2A7BE">
            <w:pPr>
              <w:pStyle w:val="PargrafodaLista"/>
              <w:ind w:left="0"/>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Responsável</w:t>
            </w:r>
          </w:p>
        </w:tc>
      </w:tr>
      <w:tr w:rsidR="006C1270" w:rsidRPr="001648AD" w14:paraId="470B5ACA" w14:textId="77777777" w:rsidTr="5AA2A7BE">
        <w:trPr>
          <w:trHeight w:val="277"/>
          <w:jc w:val="center"/>
        </w:trPr>
        <w:tc>
          <w:tcPr>
            <w:tcW w:w="491" w:type="dxa"/>
            <w:vAlign w:val="center"/>
          </w:tcPr>
          <w:p w14:paraId="3C157446" w14:textId="77777777" w:rsidR="006C1270" w:rsidRPr="001F15FE"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1</w:t>
            </w:r>
          </w:p>
        </w:tc>
        <w:tc>
          <w:tcPr>
            <w:tcW w:w="6349" w:type="dxa"/>
            <w:gridSpan w:val="2"/>
            <w:vAlign w:val="center"/>
          </w:tcPr>
          <w:p w14:paraId="1E1A87C9" w14:textId="77777777" w:rsidR="006C1270" w:rsidRPr="001F15FE"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Aplicar todas as sanções previstas em contrato. </w:t>
            </w:r>
          </w:p>
        </w:tc>
        <w:tc>
          <w:tcPr>
            <w:tcW w:w="1980" w:type="dxa"/>
            <w:gridSpan w:val="2"/>
            <w:vAlign w:val="center"/>
          </w:tcPr>
          <w:p w14:paraId="7AD7E223" w14:textId="77777777" w:rsidR="006C1270" w:rsidRPr="001648AD"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Integrante Demandante.</w:t>
            </w:r>
          </w:p>
        </w:tc>
      </w:tr>
      <w:tr w:rsidR="006C1270" w:rsidRPr="2D735CA3" w14:paraId="71F37BC7" w14:textId="77777777" w:rsidTr="5AA2A7BE">
        <w:trPr>
          <w:trHeight w:val="277"/>
          <w:jc w:val="center"/>
        </w:trPr>
        <w:tc>
          <w:tcPr>
            <w:tcW w:w="491" w:type="dxa"/>
          </w:tcPr>
          <w:p w14:paraId="19A6DDD0" w14:textId="77777777" w:rsidR="006C1270" w:rsidRPr="761E75A0"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2</w:t>
            </w:r>
          </w:p>
        </w:tc>
        <w:tc>
          <w:tcPr>
            <w:tcW w:w="6349" w:type="dxa"/>
            <w:gridSpan w:val="2"/>
          </w:tcPr>
          <w:p w14:paraId="319833A7" w14:textId="77777777" w:rsidR="006C1270" w:rsidRPr="2D735CA3" w:rsidRDefault="5AA2A7BE" w:rsidP="00BE51D5">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37026543" w14:textId="77777777" w:rsidR="006C1270" w:rsidRPr="2D735CA3" w:rsidRDefault="5AA2A7BE" w:rsidP="5AA2A7BE">
            <w:pPr>
              <w:pStyle w:val="PargrafodaLista"/>
              <w:ind w:left="0"/>
              <w:rPr>
                <w:rFonts w:asciiTheme="minorEastAsia" w:eastAsiaTheme="minorEastAsia" w:hAnsiTheme="minorEastAsia" w:cstheme="minorEastAsia"/>
                <w:color w:val="000000" w:themeColor="text1"/>
              </w:rPr>
            </w:pPr>
            <w:r w:rsidRPr="5AA2A7BE">
              <w:rPr>
                <w:rFonts w:asciiTheme="minorEastAsia" w:eastAsiaTheme="minorEastAsia" w:hAnsiTheme="minorEastAsia" w:cstheme="minorEastAsia"/>
                <w:color w:val="000000" w:themeColor="text1"/>
              </w:rPr>
              <w:t>Integrante Demandante.</w:t>
            </w:r>
          </w:p>
        </w:tc>
      </w:tr>
    </w:tbl>
    <w:p w14:paraId="24E0633A" w14:textId="77777777" w:rsidR="006C1270" w:rsidRDefault="006C1270" w:rsidP="006C1270">
      <w:pPr>
        <w:spacing w:after="200"/>
      </w:pPr>
      <w:r>
        <w:br w:type="page"/>
      </w:r>
    </w:p>
    <w:p w14:paraId="4F4B6B21" w14:textId="77777777" w:rsidR="006C1270" w:rsidRPr="005A37C2" w:rsidRDefault="006C1270" w:rsidP="5AA2A7BE">
      <w:pPr>
        <w:pStyle w:val="Estilo6"/>
        <w:pBdr>
          <w:bottom w:val="single" w:sz="12" w:space="1" w:color="auto"/>
        </w:pBdr>
        <w:rPr>
          <w:b w:val="0"/>
          <w:bCs w:val="0"/>
        </w:rPr>
      </w:pPr>
      <w:bookmarkStart w:id="81" w:name="_Toc2354919"/>
      <w:r w:rsidRPr="005A37C2">
        <w:t>Anexo A</w:t>
      </w:r>
      <w:bookmarkEnd w:id="81"/>
    </w:p>
    <w:p w14:paraId="1B59C0A2" w14:textId="77777777" w:rsidR="006C1270" w:rsidRDefault="006C1270" w:rsidP="006C1270">
      <w:pPr>
        <w:jc w:val="center"/>
        <w:rPr>
          <w:rFonts w:ascii="Arial" w:hAnsi="Arial" w:cs="Arial"/>
          <w:b/>
          <w:color w:val="000000"/>
          <w:sz w:val="40"/>
          <w:szCs w:val="40"/>
        </w:rPr>
      </w:pPr>
    </w:p>
    <w:p w14:paraId="5D3FD30D" w14:textId="77777777" w:rsidR="006C1270" w:rsidRDefault="006C1270" w:rsidP="5AA2A7BE">
      <w:pPr>
        <w:pStyle w:val="Estilo6"/>
        <w:jc w:val="left"/>
      </w:pPr>
      <w:bookmarkStart w:id="82" w:name="_Toc2354920"/>
      <w:r w:rsidRPr="005A37C2">
        <w:t xml:space="preserve">Lista de </w:t>
      </w:r>
      <w:r>
        <w:t xml:space="preserve">Potenciais </w:t>
      </w:r>
      <w:r w:rsidRPr="005A37C2">
        <w:t>Fornecedores</w:t>
      </w:r>
      <w:bookmarkEnd w:id="82"/>
    </w:p>
    <w:sdt>
      <w:sdtPr>
        <w:rPr>
          <w:rFonts w:ascii="Calibri" w:hAnsi="Calibri" w:cs="Arial"/>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74908F82" w14:textId="6DEE7B5C" w:rsidR="006C1270" w:rsidRPr="00C72247" w:rsidRDefault="00BE51D5" w:rsidP="006C1270">
          <w:pPr>
            <w:pStyle w:val="Subttulo"/>
            <w:jc w:val="both"/>
            <w:rPr>
              <w:rFonts w:ascii="Calibri" w:hAnsi="Calibri"/>
            </w:rPr>
          </w:pPr>
          <w:r>
            <w:rPr>
              <w:rFonts w:ascii="Calibri" w:hAnsi="Calibri" w:cs="Arial"/>
            </w:rPr>
            <w:t>LICENÇAS PARA VIRTUALIZAÇÃO DE INFRAESTRUTURA DE TIC E SERVIÇO DE SUPORTE E MANUTENÇÃO DE LICENÇAS VCLOUD.</w:t>
          </w:r>
        </w:p>
      </w:sdtContent>
    </w:sdt>
    <w:tbl>
      <w:tblPr>
        <w:tblStyle w:val="Tabelacomgrade"/>
        <w:tblW w:w="0" w:type="auto"/>
        <w:tblLook w:val="04A0" w:firstRow="1" w:lastRow="0" w:firstColumn="1" w:lastColumn="0" w:noHBand="0" w:noVBand="1"/>
      </w:tblPr>
      <w:tblGrid>
        <w:gridCol w:w="541"/>
        <w:gridCol w:w="7953"/>
      </w:tblGrid>
      <w:tr w:rsidR="006C1270" w:rsidRPr="00916BA9" w14:paraId="452BB8EA" w14:textId="77777777" w:rsidTr="5AA2A7BE">
        <w:trPr>
          <w:tblHeader/>
        </w:trPr>
        <w:tc>
          <w:tcPr>
            <w:tcW w:w="541" w:type="dxa"/>
            <w:shd w:val="clear" w:color="auto" w:fill="auto"/>
            <w:vAlign w:val="center"/>
          </w:tcPr>
          <w:p w14:paraId="68DE5CBE" w14:textId="77777777" w:rsidR="006C1270" w:rsidRPr="00916BA9" w:rsidRDefault="006C1270" w:rsidP="00BE51D5">
            <w:pPr>
              <w:jc w:val="center"/>
              <w:rPr>
                <w:rFonts w:cstheme="minorHAnsi"/>
                <w:b/>
              </w:rPr>
            </w:pPr>
            <w:r>
              <w:br w:type="page"/>
            </w:r>
          </w:p>
        </w:tc>
        <w:tc>
          <w:tcPr>
            <w:tcW w:w="7953" w:type="dxa"/>
            <w:shd w:val="clear" w:color="auto" w:fill="auto"/>
          </w:tcPr>
          <w:p w14:paraId="3598E23B"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Fornecedor</w:t>
            </w:r>
          </w:p>
        </w:tc>
      </w:tr>
      <w:tr w:rsidR="006C1270" w:rsidRPr="00916BA9" w14:paraId="109405EF" w14:textId="77777777" w:rsidTr="5AA2A7BE">
        <w:tc>
          <w:tcPr>
            <w:tcW w:w="541" w:type="dxa"/>
            <w:shd w:val="clear" w:color="auto" w:fill="auto"/>
            <w:vAlign w:val="center"/>
          </w:tcPr>
          <w:p w14:paraId="3961CDC9"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1</w:t>
            </w:r>
          </w:p>
        </w:tc>
        <w:tc>
          <w:tcPr>
            <w:tcW w:w="7953" w:type="dxa"/>
          </w:tcPr>
          <w:p w14:paraId="78207D9F" w14:textId="2C1CC6DB"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Nome: </w:t>
            </w:r>
            <w:r w:rsidRPr="5AA2A7BE">
              <w:rPr>
                <w:rFonts w:asciiTheme="minorEastAsia" w:eastAsiaTheme="minorEastAsia" w:hAnsiTheme="minorEastAsia" w:cstheme="minorEastAsia"/>
                <w:b/>
                <w:bCs/>
                <w:color w:val="4F81BD" w:themeColor="accent1"/>
              </w:rPr>
              <w:t>ALLTECH SOLUÇÕES</w:t>
            </w:r>
            <w:r>
              <w:t xml:space="preserve"> </w:t>
            </w:r>
            <w:hyperlink r:id="rId19" w:anchor="Page%3ATop" w:history="1"/>
          </w:p>
          <w:p w14:paraId="1180224B" w14:textId="77777777"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Sítio:</w:t>
            </w:r>
            <w:r w:rsidRPr="5AA2A7BE">
              <w:rPr>
                <w:rFonts w:asciiTheme="minorEastAsia" w:eastAsiaTheme="minorEastAsia" w:hAnsiTheme="minorEastAsia" w:cstheme="minorEastAsia"/>
                <w:b/>
                <w:bCs/>
                <w:color w:val="4F81BD" w:themeColor="accent1"/>
              </w:rPr>
              <w:t xml:space="preserve"> http://</w:t>
            </w:r>
            <w:hyperlink r:id="rId20">
              <w:r w:rsidRPr="5AA2A7BE">
                <w:rPr>
                  <w:rFonts w:asciiTheme="minorEastAsia" w:eastAsiaTheme="minorEastAsia" w:hAnsiTheme="minorEastAsia" w:cstheme="minorEastAsia"/>
                  <w:b/>
                  <w:bCs/>
                  <w:color w:val="4F81BD" w:themeColor="accent1"/>
                </w:rPr>
                <w:t>alltechsolucoes.com.br</w:t>
              </w:r>
            </w:hyperlink>
          </w:p>
          <w:p w14:paraId="7BB04F84" w14:textId="77777777"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Telefone: </w:t>
            </w:r>
            <w:r w:rsidRPr="5AA2A7BE">
              <w:rPr>
                <w:rFonts w:asciiTheme="minorEastAsia" w:eastAsiaTheme="minorEastAsia" w:hAnsiTheme="minorEastAsia" w:cstheme="minorEastAsia"/>
                <w:b/>
                <w:bCs/>
                <w:color w:val="4F81BD" w:themeColor="accent1"/>
              </w:rPr>
              <w:t>(61)3344-0236</w:t>
            </w:r>
          </w:p>
          <w:p w14:paraId="35E7649A" w14:textId="77777777"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E-mail:</w:t>
            </w:r>
            <w:r w:rsidRPr="5AA2A7BE">
              <w:rPr>
                <w:rFonts w:asciiTheme="minorEastAsia" w:eastAsiaTheme="minorEastAsia" w:hAnsiTheme="minorEastAsia" w:cstheme="minorEastAsia"/>
                <w:b/>
                <w:bCs/>
                <w:color w:val="4F81BD" w:themeColor="accent1"/>
              </w:rPr>
              <w:t xml:space="preserve"> mrossetto@alltechsolucoes.com.br</w:t>
            </w:r>
          </w:p>
          <w:p w14:paraId="090B4649"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Contato: </w:t>
            </w:r>
            <w:r w:rsidRPr="5AA2A7BE">
              <w:rPr>
                <w:rFonts w:asciiTheme="minorEastAsia" w:eastAsiaTheme="minorEastAsia" w:hAnsiTheme="minorEastAsia" w:cstheme="minorEastAsia"/>
                <w:b/>
                <w:bCs/>
                <w:color w:val="4F81BD" w:themeColor="accent1"/>
              </w:rPr>
              <w:t>Murilo Rossetto</w:t>
            </w:r>
          </w:p>
        </w:tc>
      </w:tr>
      <w:tr w:rsidR="006C1270" w:rsidRPr="00916BA9" w14:paraId="094797B5" w14:textId="77777777" w:rsidTr="5AA2A7BE">
        <w:tc>
          <w:tcPr>
            <w:tcW w:w="541" w:type="dxa"/>
            <w:shd w:val="clear" w:color="auto" w:fill="auto"/>
            <w:vAlign w:val="center"/>
          </w:tcPr>
          <w:p w14:paraId="19B46A22"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2</w:t>
            </w:r>
          </w:p>
        </w:tc>
        <w:tc>
          <w:tcPr>
            <w:tcW w:w="7953" w:type="dxa"/>
          </w:tcPr>
          <w:p w14:paraId="395858B1" w14:textId="54F1859F"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Nome:</w:t>
            </w:r>
            <w:r w:rsidRPr="5AA2A7BE">
              <w:rPr>
                <w:rFonts w:asciiTheme="minorEastAsia" w:eastAsiaTheme="minorEastAsia" w:hAnsiTheme="minorEastAsia" w:cstheme="minorEastAsia"/>
                <w:b/>
                <w:bCs/>
                <w:color w:val="4F81BD" w:themeColor="accent1"/>
              </w:rPr>
              <w:t xml:space="preserve"> </w:t>
            </w:r>
            <w:r w:rsidR="007956C0">
              <w:rPr>
                <w:rFonts w:asciiTheme="minorEastAsia" w:eastAsiaTheme="minorEastAsia" w:hAnsiTheme="minorEastAsia" w:cstheme="minorEastAsia"/>
                <w:b/>
                <w:bCs/>
                <w:color w:val="4F81BD" w:themeColor="accent1"/>
              </w:rPr>
              <w:t>TELETEX</w:t>
            </w:r>
            <w:r>
              <w:t xml:space="preserve"> </w:t>
            </w:r>
            <w:hyperlink r:id="rId21" w:anchor="Page%3ATop" w:history="1"/>
          </w:p>
          <w:p w14:paraId="0D4F5CF0" w14:textId="44E918E4"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Sítio:</w:t>
            </w:r>
            <w:r>
              <w:rPr>
                <w:rFonts w:asciiTheme="minorEastAsia" w:eastAsiaTheme="minorEastAsia" w:hAnsiTheme="minorEastAsia" w:cstheme="minorEastAsia"/>
              </w:rPr>
              <w:t xml:space="preserve"> </w:t>
            </w:r>
            <w:r w:rsidR="007956C0" w:rsidRPr="007956C0">
              <w:rPr>
                <w:rFonts w:asciiTheme="minorEastAsia" w:eastAsiaTheme="minorEastAsia" w:hAnsiTheme="minorEastAsia" w:cstheme="minorEastAsia"/>
                <w:b/>
                <w:bCs/>
                <w:color w:val="4F81BD" w:themeColor="accent1"/>
              </w:rPr>
              <w:t>http://www.teletex.com.br</w:t>
            </w:r>
          </w:p>
          <w:p w14:paraId="38AD2679" w14:textId="104B623A"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Telefone: </w:t>
            </w:r>
            <w:r w:rsidRPr="5AA2A7BE">
              <w:rPr>
                <w:rFonts w:asciiTheme="minorEastAsia" w:eastAsiaTheme="minorEastAsia" w:hAnsiTheme="minorEastAsia" w:cstheme="minorEastAsia"/>
                <w:b/>
                <w:bCs/>
                <w:color w:val="4F81BD" w:themeColor="accent1"/>
              </w:rPr>
              <w:t>(</w:t>
            </w:r>
            <w:r w:rsidR="007956C0">
              <w:rPr>
                <w:rFonts w:asciiTheme="minorEastAsia" w:eastAsiaTheme="minorEastAsia" w:hAnsiTheme="minorEastAsia" w:cstheme="minorEastAsia"/>
                <w:b/>
                <w:bCs/>
                <w:color w:val="4F81BD" w:themeColor="accent1"/>
              </w:rPr>
              <w:t>41)2169-7765</w:t>
            </w:r>
          </w:p>
          <w:p w14:paraId="65A9CE24" w14:textId="2E7F4F1A"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E-mail: </w:t>
            </w:r>
            <w:r w:rsidR="007956C0">
              <w:rPr>
                <w:rFonts w:asciiTheme="minorEastAsia" w:eastAsiaTheme="minorEastAsia" w:hAnsiTheme="minorEastAsia" w:cstheme="minorEastAsia"/>
                <w:b/>
                <w:bCs/>
                <w:color w:val="4F81BD" w:themeColor="accent1"/>
              </w:rPr>
              <w:t>cristian@teletex.com.br</w:t>
            </w:r>
          </w:p>
          <w:p w14:paraId="3E562148" w14:textId="695DEE3E" w:rsidR="006C1270" w:rsidRPr="005D4C99" w:rsidRDefault="5AA2A7BE" w:rsidP="007956C0">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Contato: </w:t>
            </w:r>
            <w:r w:rsidR="007956C0">
              <w:rPr>
                <w:rFonts w:asciiTheme="minorEastAsia" w:eastAsiaTheme="minorEastAsia" w:hAnsiTheme="minorEastAsia" w:cstheme="minorEastAsia"/>
                <w:b/>
                <w:bCs/>
                <w:color w:val="4F81BD" w:themeColor="accent1"/>
              </w:rPr>
              <w:t>Cristian Fruchting</w:t>
            </w:r>
          </w:p>
        </w:tc>
      </w:tr>
      <w:tr w:rsidR="006C1270" w:rsidRPr="00916BA9" w14:paraId="326750DC" w14:textId="77777777" w:rsidTr="5AA2A7BE">
        <w:tc>
          <w:tcPr>
            <w:tcW w:w="541" w:type="dxa"/>
            <w:shd w:val="clear" w:color="auto" w:fill="auto"/>
            <w:vAlign w:val="center"/>
          </w:tcPr>
          <w:p w14:paraId="1A93B859"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3</w:t>
            </w:r>
          </w:p>
        </w:tc>
        <w:tc>
          <w:tcPr>
            <w:tcW w:w="7953" w:type="dxa"/>
          </w:tcPr>
          <w:p w14:paraId="3013EDA6" w14:textId="77777777" w:rsidR="006C1270" w:rsidRPr="005D4C99" w:rsidRDefault="5AA2A7BE" w:rsidP="00BE51D5">
            <w:pPr>
              <w:spacing w:line="276" w:lineRule="auto"/>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Nome: </w:t>
            </w:r>
            <w:r w:rsidRPr="5AA2A7BE">
              <w:rPr>
                <w:rFonts w:asciiTheme="minorEastAsia" w:eastAsiaTheme="minorEastAsia" w:hAnsiTheme="minorEastAsia" w:cstheme="minorEastAsia"/>
                <w:b/>
                <w:bCs/>
                <w:color w:val="4F81BD" w:themeColor="accent1"/>
              </w:rPr>
              <w:t>COMPWIRE</w:t>
            </w:r>
          </w:p>
          <w:p w14:paraId="0790BF71"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Sítio:</w:t>
            </w:r>
            <w:r>
              <w:rPr>
                <w:rFonts w:asciiTheme="minorEastAsia" w:eastAsiaTheme="minorEastAsia" w:hAnsiTheme="minorEastAsia" w:cstheme="minorEastAsia"/>
              </w:rPr>
              <w:t xml:space="preserve"> </w:t>
            </w:r>
            <w:r w:rsidRPr="5AA2A7BE">
              <w:rPr>
                <w:rFonts w:asciiTheme="minorEastAsia" w:eastAsiaTheme="minorEastAsia" w:hAnsiTheme="minorEastAsia" w:cstheme="minorEastAsia"/>
                <w:b/>
                <w:bCs/>
                <w:color w:val="4F81BD" w:themeColor="accent1"/>
              </w:rPr>
              <w:t>http://www.compwire.com.br</w:t>
            </w:r>
          </w:p>
          <w:p w14:paraId="570D0620"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Telefone: </w:t>
            </w:r>
            <w:r w:rsidRPr="5AA2A7BE">
              <w:rPr>
                <w:rFonts w:asciiTheme="minorEastAsia" w:eastAsiaTheme="minorEastAsia" w:hAnsiTheme="minorEastAsia" w:cstheme="minorEastAsia"/>
                <w:b/>
                <w:bCs/>
                <w:color w:val="4F81BD" w:themeColor="accent1"/>
              </w:rPr>
              <w:t>(61)3024-8228</w:t>
            </w:r>
          </w:p>
          <w:p w14:paraId="29B0DCAF" w14:textId="77777777"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E-mail: </w:t>
            </w:r>
            <w:r w:rsidRPr="5AA2A7BE">
              <w:rPr>
                <w:rFonts w:asciiTheme="minorEastAsia" w:eastAsiaTheme="minorEastAsia" w:hAnsiTheme="minorEastAsia" w:cstheme="minorEastAsia"/>
                <w:b/>
                <w:bCs/>
                <w:color w:val="4F81BD" w:themeColor="accent1"/>
              </w:rPr>
              <w:t>joao.wagnitz@compwire.com.br</w:t>
            </w:r>
          </w:p>
          <w:p w14:paraId="010EDE00"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Contato: </w:t>
            </w:r>
            <w:r w:rsidRPr="5AA2A7BE">
              <w:rPr>
                <w:rFonts w:asciiTheme="minorEastAsia" w:eastAsiaTheme="minorEastAsia" w:hAnsiTheme="minorEastAsia" w:cstheme="minorEastAsia"/>
                <w:b/>
                <w:bCs/>
                <w:color w:val="4F81BD" w:themeColor="accent1"/>
              </w:rPr>
              <w:t>João Paulo Wagnitz</w:t>
            </w:r>
          </w:p>
        </w:tc>
      </w:tr>
      <w:tr w:rsidR="006C1270" w:rsidRPr="00916BA9" w14:paraId="55FD2EB6" w14:textId="77777777" w:rsidTr="5AA2A7BE">
        <w:tc>
          <w:tcPr>
            <w:tcW w:w="541" w:type="dxa"/>
            <w:shd w:val="clear" w:color="auto" w:fill="auto"/>
            <w:vAlign w:val="center"/>
          </w:tcPr>
          <w:p w14:paraId="4095DDDE"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4</w:t>
            </w:r>
          </w:p>
        </w:tc>
        <w:tc>
          <w:tcPr>
            <w:tcW w:w="7953" w:type="dxa"/>
          </w:tcPr>
          <w:p w14:paraId="506D59BD" w14:textId="77777777" w:rsidR="006C1270" w:rsidRPr="005D4C99" w:rsidRDefault="5AA2A7BE" w:rsidP="5AA2A7BE">
            <w:pPr>
              <w:rPr>
                <w:color w:val="1F497D" w:themeColor="text2"/>
              </w:rPr>
            </w:pPr>
            <w:r w:rsidRPr="5AA2A7BE">
              <w:rPr>
                <w:rFonts w:asciiTheme="minorEastAsia" w:eastAsiaTheme="minorEastAsia" w:hAnsiTheme="minorEastAsia" w:cstheme="minorEastAsia"/>
                <w:b/>
                <w:bCs/>
              </w:rPr>
              <w:t xml:space="preserve">Nome: </w:t>
            </w:r>
            <w:r w:rsidRPr="5AA2A7BE">
              <w:rPr>
                <w:rFonts w:asciiTheme="minorEastAsia" w:eastAsiaTheme="minorEastAsia" w:hAnsiTheme="minorEastAsia" w:cstheme="minorEastAsia"/>
                <w:b/>
                <w:bCs/>
                <w:color w:val="4F81BD" w:themeColor="accent1"/>
              </w:rPr>
              <w:t>OST</w:t>
            </w:r>
          </w:p>
          <w:p w14:paraId="0E187FC7"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Sítio:</w:t>
            </w:r>
            <w:r>
              <w:rPr>
                <w:rFonts w:asciiTheme="minorEastAsia" w:eastAsiaTheme="minorEastAsia" w:hAnsiTheme="minorEastAsia" w:cstheme="minorEastAsia"/>
              </w:rPr>
              <w:t xml:space="preserve"> </w:t>
            </w:r>
            <w:r w:rsidRPr="5AA2A7BE">
              <w:rPr>
                <w:rFonts w:asciiTheme="minorEastAsia" w:eastAsiaTheme="minorEastAsia" w:hAnsiTheme="minorEastAsia" w:cstheme="minorEastAsia"/>
                <w:b/>
                <w:bCs/>
                <w:color w:val="4F81BD" w:themeColor="accent1"/>
              </w:rPr>
              <w:t>http://www.ost.com.br</w:t>
            </w:r>
          </w:p>
          <w:p w14:paraId="5CEAC025" w14:textId="77777777" w:rsidR="006C1270" w:rsidRPr="005D4C99" w:rsidRDefault="5AA2A7BE" w:rsidP="5AA2A7BE">
            <w:pPr>
              <w:rPr>
                <w:color w:val="1F497D" w:themeColor="text2"/>
              </w:rPr>
            </w:pPr>
            <w:r w:rsidRPr="5AA2A7BE">
              <w:rPr>
                <w:rFonts w:asciiTheme="minorEastAsia" w:eastAsiaTheme="minorEastAsia" w:hAnsiTheme="minorEastAsia" w:cstheme="minorEastAsia"/>
                <w:b/>
                <w:bCs/>
              </w:rPr>
              <w:t xml:space="preserve">Telefone: </w:t>
            </w:r>
            <w:r w:rsidRPr="5AA2A7BE">
              <w:rPr>
                <w:rFonts w:asciiTheme="minorEastAsia" w:eastAsiaTheme="minorEastAsia" w:hAnsiTheme="minorEastAsia" w:cstheme="minorEastAsia"/>
                <w:b/>
                <w:bCs/>
                <w:color w:val="4F81BD" w:themeColor="accent1"/>
              </w:rPr>
              <w:t>(61)4141-2260</w:t>
            </w:r>
          </w:p>
          <w:p w14:paraId="34DA36E4" w14:textId="77777777" w:rsidR="006C1270" w:rsidRPr="005D4C99" w:rsidRDefault="5AA2A7BE" w:rsidP="5AA2A7BE">
            <w:pPr>
              <w:rPr>
                <w:color w:val="1F497D" w:themeColor="text2"/>
              </w:rPr>
            </w:pPr>
            <w:r w:rsidRPr="5AA2A7BE">
              <w:rPr>
                <w:rFonts w:asciiTheme="minorEastAsia" w:eastAsiaTheme="minorEastAsia" w:hAnsiTheme="minorEastAsia" w:cstheme="minorEastAsia"/>
                <w:b/>
                <w:bCs/>
              </w:rPr>
              <w:t xml:space="preserve">E-mail: </w:t>
            </w:r>
            <w:r w:rsidRPr="5AA2A7BE">
              <w:rPr>
                <w:rFonts w:asciiTheme="minorEastAsia" w:eastAsiaTheme="minorEastAsia" w:hAnsiTheme="minorEastAsia" w:cstheme="minorEastAsia"/>
                <w:b/>
                <w:bCs/>
                <w:color w:val="4F81BD" w:themeColor="accent1"/>
              </w:rPr>
              <w:t>zuleide.silva@ost.com.br</w:t>
            </w:r>
          </w:p>
          <w:p w14:paraId="32788E70" w14:textId="77777777"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Contato: </w:t>
            </w:r>
            <w:r w:rsidRPr="5AA2A7BE">
              <w:rPr>
                <w:rFonts w:asciiTheme="minorEastAsia" w:eastAsiaTheme="minorEastAsia" w:hAnsiTheme="minorEastAsia" w:cstheme="minorEastAsia"/>
                <w:b/>
                <w:bCs/>
                <w:color w:val="4F81BD" w:themeColor="accent1"/>
              </w:rPr>
              <w:t>Zuleide Silva</w:t>
            </w:r>
          </w:p>
        </w:tc>
      </w:tr>
      <w:tr w:rsidR="006C1270" w:rsidRPr="00916BA9" w14:paraId="12E3AB4B" w14:textId="77777777" w:rsidTr="5AA2A7BE">
        <w:tc>
          <w:tcPr>
            <w:tcW w:w="541" w:type="dxa"/>
            <w:shd w:val="clear" w:color="auto" w:fill="auto"/>
            <w:vAlign w:val="center"/>
          </w:tcPr>
          <w:p w14:paraId="6CF5D5A7" w14:textId="77777777" w:rsidR="006C1270" w:rsidRPr="00916BA9" w:rsidRDefault="5AA2A7BE" w:rsidP="5AA2A7BE">
            <w:pPr>
              <w:jc w:val="cente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5</w:t>
            </w:r>
          </w:p>
        </w:tc>
        <w:tc>
          <w:tcPr>
            <w:tcW w:w="7953" w:type="dxa"/>
          </w:tcPr>
          <w:p w14:paraId="2E126A32" w14:textId="0ED964DD" w:rsidR="006C1270" w:rsidRPr="005D4C99" w:rsidRDefault="5AA2A7BE" w:rsidP="00BE51D5">
            <w:pPr>
              <w:spacing w:line="276" w:lineRule="auto"/>
              <w:rPr>
                <w:rFonts w:asciiTheme="minorEastAsia" w:eastAsiaTheme="minorEastAsia" w:hAnsiTheme="minorEastAsia" w:cstheme="minorEastAsia"/>
              </w:rPr>
            </w:pPr>
            <w:r w:rsidRPr="5AA2A7BE">
              <w:rPr>
                <w:rFonts w:asciiTheme="minorEastAsia" w:eastAsiaTheme="minorEastAsia" w:hAnsiTheme="minorEastAsia" w:cstheme="minorEastAsia"/>
                <w:b/>
                <w:bCs/>
              </w:rPr>
              <w:t>Nome:</w:t>
            </w:r>
            <w:r w:rsidRPr="5AA2A7BE">
              <w:rPr>
                <w:rFonts w:asciiTheme="minorEastAsia" w:eastAsiaTheme="minorEastAsia" w:hAnsiTheme="minorEastAsia" w:cstheme="minorEastAsia"/>
                <w:b/>
                <w:bCs/>
                <w:color w:val="4F81BD" w:themeColor="accent1"/>
              </w:rPr>
              <w:t xml:space="preserve"> </w:t>
            </w:r>
            <w:r w:rsidR="007956C0">
              <w:rPr>
                <w:rFonts w:asciiTheme="minorEastAsia" w:eastAsiaTheme="minorEastAsia" w:hAnsiTheme="minorEastAsia" w:cstheme="minorEastAsia"/>
                <w:b/>
                <w:bCs/>
                <w:color w:val="4F81BD" w:themeColor="accent1"/>
              </w:rPr>
              <w:t>BRASOFTWARE</w:t>
            </w:r>
            <w:hyperlink r:id="rId22" w:anchor="Page%3ATop" w:history="1"/>
          </w:p>
          <w:p w14:paraId="1380C3D4" w14:textId="1167B0D2" w:rsidR="006C1270" w:rsidRPr="007826C7" w:rsidRDefault="5AA2A7BE" w:rsidP="5AA2A7BE">
            <w:pPr>
              <w:rPr>
                <w:rFonts w:asciiTheme="minorEastAsia" w:eastAsiaTheme="minorEastAsia" w:hAnsiTheme="minorEastAsia" w:cstheme="minorEastAsia"/>
                <w:b/>
                <w:bCs/>
                <w:color w:val="4F81BD" w:themeColor="accent1"/>
              </w:rPr>
            </w:pPr>
            <w:r w:rsidRPr="5AA2A7BE">
              <w:rPr>
                <w:rFonts w:asciiTheme="minorEastAsia" w:eastAsiaTheme="minorEastAsia" w:hAnsiTheme="minorEastAsia" w:cstheme="minorEastAsia"/>
                <w:b/>
                <w:bCs/>
              </w:rPr>
              <w:t>Sítio:</w:t>
            </w:r>
            <w:r>
              <w:rPr>
                <w:rFonts w:asciiTheme="minorEastAsia" w:eastAsiaTheme="minorEastAsia" w:hAnsiTheme="minorEastAsia" w:cstheme="minorEastAsia"/>
              </w:rPr>
              <w:t xml:space="preserve"> </w:t>
            </w:r>
            <w:r w:rsidRPr="5AA2A7BE">
              <w:rPr>
                <w:rFonts w:asciiTheme="minorEastAsia" w:eastAsiaTheme="minorEastAsia" w:hAnsiTheme="minorEastAsia" w:cstheme="minorEastAsia"/>
                <w:b/>
                <w:bCs/>
                <w:color w:val="4F81BD" w:themeColor="accent1"/>
              </w:rPr>
              <w:t>http://www.</w:t>
            </w:r>
            <w:r w:rsidR="007956C0">
              <w:rPr>
                <w:rFonts w:asciiTheme="minorEastAsia" w:eastAsiaTheme="minorEastAsia" w:hAnsiTheme="minorEastAsia" w:cstheme="minorEastAsia"/>
                <w:b/>
                <w:bCs/>
                <w:color w:val="4F81BD" w:themeColor="accent1"/>
              </w:rPr>
              <w:t>bra</w:t>
            </w:r>
            <w:r w:rsidRPr="5AA2A7BE">
              <w:rPr>
                <w:rFonts w:asciiTheme="minorEastAsia" w:eastAsiaTheme="minorEastAsia" w:hAnsiTheme="minorEastAsia" w:cstheme="minorEastAsia"/>
                <w:b/>
                <w:bCs/>
                <w:color w:val="4F81BD" w:themeColor="accent1"/>
              </w:rPr>
              <w:t>software.com.br</w:t>
            </w:r>
          </w:p>
          <w:p w14:paraId="4DE55051" w14:textId="0E3CC680" w:rsidR="006C1270" w:rsidRPr="005D4C99" w:rsidRDefault="5AA2A7BE" w:rsidP="00BE51D5">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Telefone: </w:t>
            </w:r>
            <w:r w:rsidRPr="5AA2A7BE">
              <w:rPr>
                <w:rFonts w:asciiTheme="minorEastAsia" w:eastAsiaTheme="minorEastAsia" w:hAnsiTheme="minorEastAsia" w:cstheme="minorEastAsia"/>
                <w:b/>
                <w:bCs/>
                <w:color w:val="4F81BD" w:themeColor="accent1"/>
              </w:rPr>
              <w:t>(11)3</w:t>
            </w:r>
            <w:r w:rsidR="007956C0">
              <w:rPr>
                <w:rFonts w:asciiTheme="minorEastAsia" w:eastAsiaTheme="minorEastAsia" w:hAnsiTheme="minorEastAsia" w:cstheme="minorEastAsia"/>
                <w:b/>
                <w:bCs/>
                <w:color w:val="4F81BD" w:themeColor="accent1"/>
              </w:rPr>
              <w:t>179-6700</w:t>
            </w:r>
          </w:p>
          <w:p w14:paraId="71470505" w14:textId="252646BF" w:rsidR="006C1270" w:rsidRPr="005D4C99" w:rsidRDefault="5AA2A7BE" w:rsidP="5AA2A7BE">
            <w:pPr>
              <w:rPr>
                <w:rFonts w:asciiTheme="minorEastAsia" w:eastAsiaTheme="minorEastAsia" w:hAnsiTheme="minorEastAsia" w:cstheme="minorEastAsia"/>
                <w:b/>
                <w:bCs/>
              </w:rPr>
            </w:pPr>
            <w:r w:rsidRPr="5AA2A7BE">
              <w:rPr>
                <w:rFonts w:asciiTheme="minorEastAsia" w:eastAsiaTheme="minorEastAsia" w:hAnsiTheme="minorEastAsia" w:cstheme="minorEastAsia"/>
                <w:b/>
                <w:bCs/>
              </w:rPr>
              <w:t xml:space="preserve">E-mail: </w:t>
            </w:r>
            <w:r w:rsidR="007956C0">
              <w:rPr>
                <w:rFonts w:asciiTheme="minorEastAsia" w:eastAsiaTheme="minorEastAsia" w:hAnsiTheme="minorEastAsia" w:cstheme="minorEastAsia"/>
                <w:b/>
                <w:bCs/>
                <w:color w:val="4F81BD" w:themeColor="accent1"/>
              </w:rPr>
              <w:t>weverton.silva</w:t>
            </w:r>
            <w:r w:rsidRPr="5AA2A7BE">
              <w:rPr>
                <w:rFonts w:asciiTheme="minorEastAsia" w:eastAsiaTheme="minorEastAsia" w:hAnsiTheme="minorEastAsia" w:cstheme="minorEastAsia"/>
                <w:b/>
                <w:bCs/>
                <w:color w:val="4F81BD" w:themeColor="accent1"/>
              </w:rPr>
              <w:t>@software.com.br</w:t>
            </w:r>
          </w:p>
          <w:p w14:paraId="4C98899A" w14:textId="421BD042" w:rsidR="006C1270" w:rsidRPr="005D4C99" w:rsidRDefault="5AA2A7BE" w:rsidP="007956C0">
            <w:pPr>
              <w:rPr>
                <w:rFonts w:asciiTheme="minorEastAsia" w:eastAsiaTheme="minorEastAsia" w:hAnsiTheme="minorEastAsia" w:cstheme="minorEastAsia"/>
              </w:rPr>
            </w:pPr>
            <w:r w:rsidRPr="5AA2A7BE">
              <w:rPr>
                <w:rFonts w:asciiTheme="minorEastAsia" w:eastAsiaTheme="minorEastAsia" w:hAnsiTheme="minorEastAsia" w:cstheme="minorEastAsia"/>
                <w:b/>
                <w:bCs/>
              </w:rPr>
              <w:t xml:space="preserve">Contato: </w:t>
            </w:r>
            <w:r w:rsidR="007956C0">
              <w:rPr>
                <w:rFonts w:asciiTheme="minorEastAsia" w:eastAsiaTheme="minorEastAsia" w:hAnsiTheme="minorEastAsia" w:cstheme="minorEastAsia"/>
                <w:b/>
                <w:bCs/>
                <w:color w:val="4F81BD" w:themeColor="accent1"/>
              </w:rPr>
              <w:t>Weverton Silva</w:t>
            </w:r>
          </w:p>
        </w:tc>
      </w:tr>
    </w:tbl>
    <w:p w14:paraId="432F27A0" w14:textId="77777777" w:rsidR="006C1270" w:rsidRPr="003E447F" w:rsidRDefault="006C1270" w:rsidP="006C1270">
      <w:pPr>
        <w:rPr>
          <w:color w:val="1F497D"/>
        </w:rPr>
      </w:pPr>
    </w:p>
    <w:p w14:paraId="030FF4A1" w14:textId="77777777" w:rsidR="006C1270" w:rsidRPr="003E447F" w:rsidRDefault="006C1270" w:rsidP="006C1270">
      <w:pPr>
        <w:rPr>
          <w:color w:val="1F497D"/>
        </w:rPr>
      </w:pPr>
    </w:p>
    <w:p w14:paraId="16286D41" w14:textId="77777777" w:rsidR="006C1270" w:rsidRDefault="006C1270" w:rsidP="006C1270">
      <w:pPr>
        <w:rPr>
          <w:color w:val="1F497D"/>
          <w:lang w:val="en-US"/>
        </w:rPr>
      </w:pPr>
    </w:p>
    <w:p w14:paraId="27F402E6" w14:textId="77777777" w:rsidR="006C1270" w:rsidRDefault="006C1270" w:rsidP="006C1270">
      <w:pPr>
        <w:spacing w:after="200"/>
        <w:rPr>
          <w:color w:val="1F497D"/>
          <w:lang w:val="en-US"/>
        </w:rPr>
      </w:pPr>
      <w:r>
        <w:rPr>
          <w:color w:val="1F497D"/>
          <w:lang w:val="en-US"/>
        </w:rPr>
        <w:br w:type="page"/>
      </w:r>
    </w:p>
    <w:p w14:paraId="57200972" w14:textId="77777777" w:rsidR="006C1270" w:rsidRPr="00E07040" w:rsidRDefault="006C1270" w:rsidP="5AA2A7BE">
      <w:pPr>
        <w:pStyle w:val="Estilo6"/>
        <w:pBdr>
          <w:bottom w:val="single" w:sz="12" w:space="1" w:color="auto"/>
        </w:pBdr>
        <w:rPr>
          <w:b w:val="0"/>
          <w:bCs w:val="0"/>
          <w:color w:val="000000" w:themeColor="text1"/>
          <w:sz w:val="40"/>
          <w:szCs w:val="40"/>
        </w:rPr>
      </w:pPr>
      <w:bookmarkStart w:id="83" w:name="_Toc2354921"/>
      <w:r w:rsidRPr="00E07040">
        <w:t>Anexo B</w:t>
      </w:r>
      <w:bookmarkEnd w:id="83"/>
    </w:p>
    <w:p w14:paraId="031736BB" w14:textId="77777777" w:rsidR="006C1270" w:rsidRPr="00E07040" w:rsidRDefault="006C1270" w:rsidP="006C1270">
      <w:pPr>
        <w:jc w:val="center"/>
        <w:rPr>
          <w:rFonts w:ascii="Arial" w:hAnsi="Arial" w:cs="Arial"/>
          <w:b/>
          <w:color w:val="000000"/>
          <w:sz w:val="40"/>
          <w:szCs w:val="40"/>
        </w:rPr>
      </w:pPr>
    </w:p>
    <w:p w14:paraId="2C9B4F05" w14:textId="77777777" w:rsidR="006C1270" w:rsidRPr="005A37C2" w:rsidRDefault="006C1270" w:rsidP="5AA2A7BE">
      <w:pPr>
        <w:pStyle w:val="Estilo6"/>
        <w:jc w:val="left"/>
        <w:rPr>
          <w:b w:val="0"/>
          <w:bCs w:val="0"/>
        </w:rPr>
      </w:pPr>
      <w:bookmarkStart w:id="84" w:name="_Toc2354922"/>
      <w:r>
        <w:t>Contratações Públicas Similares</w:t>
      </w:r>
      <w:bookmarkEnd w:id="84"/>
    </w:p>
    <w:sdt>
      <w:sdt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5D33374D" w14:textId="1F9D789C" w:rsidR="006C1270" w:rsidRPr="005A37C2" w:rsidRDefault="00BE51D5" w:rsidP="006C1270">
          <w:pPr>
            <w:pStyle w:val="Subttulo"/>
            <w:jc w:val="both"/>
          </w:pPr>
          <w:r>
            <w:t>LICENÇAS PARA VIRTUALIZAÇÃO DE INFRAESTRUTURA DE TIC E SERVIÇO DE SUPORTE E MANUTENÇÃO DE LICENÇAS VCLOUD.</w:t>
          </w:r>
        </w:p>
      </w:sdtContent>
    </w:sdt>
    <w:p w14:paraId="10DD7691" w14:textId="77777777" w:rsidR="006C1270" w:rsidRDefault="006C1270" w:rsidP="006C1270">
      <w:pPr>
        <w:rPr>
          <w:highlight w:val="yellow"/>
        </w:rPr>
      </w:pPr>
    </w:p>
    <w:p w14:paraId="1B1A5A3E" w14:textId="767880BC" w:rsidR="006C1270" w:rsidRDefault="5AA2A7BE" w:rsidP="5AA2A7BE">
      <w:pPr>
        <w:pStyle w:val="Primeirorecuodecorpodetexto"/>
        <w:numPr>
          <w:ilvl w:val="0"/>
          <w:numId w:val="3"/>
        </w:numPr>
        <w:spacing w:after="120"/>
        <w:rPr>
          <w:sz w:val="24"/>
          <w:szCs w:val="24"/>
        </w:rPr>
      </w:pPr>
      <w:r w:rsidRPr="5AA2A7BE">
        <w:rPr>
          <w:sz w:val="24"/>
          <w:szCs w:val="24"/>
        </w:rPr>
        <w:t>Tribunal de Contas da União;</w:t>
      </w:r>
    </w:p>
    <w:p w14:paraId="5D04AD86" w14:textId="6127285E" w:rsidR="006C1270" w:rsidRDefault="0082173E" w:rsidP="006C1270">
      <w:pPr>
        <w:pStyle w:val="Primeirorecuodecorpodetexto"/>
        <w:spacing w:after="120"/>
        <w:ind w:firstLine="0"/>
        <w:jc w:val="left"/>
        <w:rPr>
          <w:sz w:val="24"/>
          <w:szCs w:val="24"/>
        </w:rPr>
      </w:pPr>
      <w:r>
        <w:rPr>
          <w:noProof/>
        </w:rPr>
        <w:drawing>
          <wp:inline distT="0" distB="0" distL="0" distR="0" wp14:anchorId="364486C0" wp14:editId="4A6C8AAF">
            <wp:extent cx="5400040" cy="4970145"/>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4970145"/>
                    </a:xfrm>
                    <a:prstGeom prst="rect">
                      <a:avLst/>
                    </a:prstGeom>
                  </pic:spPr>
                </pic:pic>
              </a:graphicData>
            </a:graphic>
          </wp:inline>
        </w:drawing>
      </w:r>
    </w:p>
    <w:p w14:paraId="1781E5F1" w14:textId="07EFA0E4" w:rsidR="0082173E" w:rsidRDefault="0082173E">
      <w:pPr>
        <w:spacing w:after="200"/>
        <w:rPr>
          <w:sz w:val="24"/>
          <w:szCs w:val="24"/>
        </w:rPr>
      </w:pPr>
      <w:r>
        <w:rPr>
          <w:sz w:val="24"/>
          <w:szCs w:val="24"/>
        </w:rPr>
        <w:br w:type="page"/>
      </w:r>
    </w:p>
    <w:p w14:paraId="6D5F167B" w14:textId="6EAE467A" w:rsidR="006C1270" w:rsidRPr="003A7C52" w:rsidRDefault="5AA2A7BE" w:rsidP="5AA2A7BE">
      <w:pPr>
        <w:pStyle w:val="Primeirorecuodecorpodetexto"/>
        <w:numPr>
          <w:ilvl w:val="0"/>
          <w:numId w:val="3"/>
        </w:numPr>
        <w:spacing w:after="120"/>
        <w:rPr>
          <w:sz w:val="24"/>
          <w:szCs w:val="24"/>
        </w:rPr>
      </w:pPr>
      <w:r w:rsidRPr="5AA2A7BE">
        <w:rPr>
          <w:sz w:val="24"/>
          <w:szCs w:val="24"/>
        </w:rPr>
        <w:t>Ministério Público Federal;</w:t>
      </w:r>
    </w:p>
    <w:p w14:paraId="62D6B9D7" w14:textId="77777777" w:rsidR="0082173E" w:rsidRDefault="0082173E" w:rsidP="006C1270">
      <w:pPr>
        <w:pStyle w:val="Primeirorecuodecorpodetexto"/>
        <w:spacing w:after="120"/>
        <w:ind w:left="360" w:firstLine="0"/>
        <w:rPr>
          <w:sz w:val="24"/>
          <w:szCs w:val="24"/>
          <w:highlight w:val="yellow"/>
        </w:rPr>
      </w:pPr>
      <w:r>
        <w:rPr>
          <w:noProof/>
        </w:rPr>
        <w:drawing>
          <wp:inline distT="0" distB="0" distL="0" distR="0" wp14:anchorId="780BA82E" wp14:editId="723FF4EE">
            <wp:extent cx="4829175" cy="71056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9175" cy="7105650"/>
                    </a:xfrm>
                    <a:prstGeom prst="rect">
                      <a:avLst/>
                    </a:prstGeom>
                  </pic:spPr>
                </pic:pic>
              </a:graphicData>
            </a:graphic>
          </wp:inline>
        </w:drawing>
      </w:r>
    </w:p>
    <w:p w14:paraId="53B29E8B" w14:textId="77777777" w:rsidR="0082173E" w:rsidRDefault="0082173E">
      <w:pPr>
        <w:spacing w:after="200"/>
        <w:rPr>
          <w:sz w:val="24"/>
          <w:szCs w:val="24"/>
          <w:highlight w:val="yellow"/>
        </w:rPr>
      </w:pPr>
      <w:r>
        <w:rPr>
          <w:sz w:val="24"/>
          <w:szCs w:val="24"/>
          <w:highlight w:val="yellow"/>
        </w:rPr>
        <w:br w:type="page"/>
      </w:r>
    </w:p>
    <w:p w14:paraId="36C7250A" w14:textId="79D2F6CC" w:rsidR="006C1270" w:rsidRPr="00BC72A1" w:rsidRDefault="5AA2A7BE" w:rsidP="5AA2A7BE">
      <w:pPr>
        <w:pStyle w:val="Primeirorecuodecorpodetexto"/>
        <w:numPr>
          <w:ilvl w:val="0"/>
          <w:numId w:val="3"/>
        </w:numPr>
        <w:spacing w:after="120"/>
        <w:rPr>
          <w:sz w:val="24"/>
          <w:szCs w:val="24"/>
        </w:rPr>
      </w:pPr>
      <w:r w:rsidRPr="5AA2A7BE">
        <w:rPr>
          <w:sz w:val="24"/>
          <w:szCs w:val="24"/>
        </w:rPr>
        <w:t>Governo do Distrito Federal;</w:t>
      </w:r>
    </w:p>
    <w:p w14:paraId="10E4BCEA" w14:textId="34AFABC4" w:rsidR="006C1270" w:rsidRDefault="0082173E" w:rsidP="006C1270">
      <w:pPr>
        <w:rPr>
          <w:highlight w:val="yellow"/>
        </w:rPr>
      </w:pPr>
      <w:r>
        <w:rPr>
          <w:noProof/>
        </w:rPr>
        <w:drawing>
          <wp:inline distT="0" distB="0" distL="0" distR="0" wp14:anchorId="525D4F80" wp14:editId="0835B49E">
            <wp:extent cx="5400040" cy="6834505"/>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6834505"/>
                    </a:xfrm>
                    <a:prstGeom prst="rect">
                      <a:avLst/>
                    </a:prstGeom>
                  </pic:spPr>
                </pic:pic>
              </a:graphicData>
            </a:graphic>
          </wp:inline>
        </w:drawing>
      </w:r>
    </w:p>
    <w:p w14:paraId="32300D0A" w14:textId="2471A339" w:rsidR="006C1270" w:rsidRDefault="006C1270" w:rsidP="006C1270">
      <w:pPr>
        <w:rPr>
          <w:highlight w:val="yellow"/>
        </w:rPr>
      </w:pPr>
    </w:p>
    <w:p w14:paraId="17C96698" w14:textId="77777777" w:rsidR="0082173E" w:rsidRDefault="0082173E" w:rsidP="006C1270">
      <w:pPr>
        <w:rPr>
          <w:highlight w:val="yellow"/>
        </w:rPr>
      </w:pPr>
    </w:p>
    <w:p w14:paraId="58AE56A4" w14:textId="77777777" w:rsidR="0082173E" w:rsidRDefault="0082173E" w:rsidP="006C1270">
      <w:pPr>
        <w:rPr>
          <w:highlight w:val="yellow"/>
        </w:rPr>
      </w:pPr>
    </w:p>
    <w:p w14:paraId="7870FCAA" w14:textId="77777777" w:rsidR="006C1270" w:rsidRPr="00E07040" w:rsidRDefault="006C1270" w:rsidP="5AA2A7BE">
      <w:pPr>
        <w:pStyle w:val="Estilo6"/>
        <w:pBdr>
          <w:bottom w:val="single" w:sz="12" w:space="1" w:color="auto"/>
        </w:pBdr>
        <w:rPr>
          <w:b w:val="0"/>
          <w:bCs w:val="0"/>
          <w:color w:val="000000" w:themeColor="text1"/>
          <w:sz w:val="40"/>
          <w:szCs w:val="40"/>
        </w:rPr>
      </w:pPr>
      <w:bookmarkStart w:id="85" w:name="_Toc2354923"/>
      <w:r w:rsidRPr="00E07040">
        <w:t xml:space="preserve">Anexo </w:t>
      </w:r>
      <w:r>
        <w:t>C</w:t>
      </w:r>
      <w:bookmarkEnd w:id="85"/>
    </w:p>
    <w:p w14:paraId="219A0344" w14:textId="77777777" w:rsidR="006C1270" w:rsidRPr="00E07040" w:rsidRDefault="006C1270" w:rsidP="006C1270">
      <w:pPr>
        <w:jc w:val="center"/>
        <w:rPr>
          <w:rFonts w:ascii="Arial" w:hAnsi="Arial" w:cs="Arial"/>
          <w:b/>
          <w:color w:val="000000"/>
          <w:sz w:val="40"/>
          <w:szCs w:val="40"/>
        </w:rPr>
      </w:pPr>
    </w:p>
    <w:p w14:paraId="2C7C04C5" w14:textId="77777777" w:rsidR="006C1270" w:rsidRPr="005A37C2" w:rsidRDefault="006C1270" w:rsidP="5AA2A7BE">
      <w:pPr>
        <w:pStyle w:val="Estilo6"/>
        <w:jc w:val="left"/>
        <w:rPr>
          <w:b w:val="0"/>
          <w:bCs w:val="0"/>
        </w:rPr>
      </w:pPr>
      <w:bookmarkStart w:id="86" w:name="_Toc2354924"/>
      <w:r>
        <w:t>Orçamentos</w:t>
      </w:r>
      <w:bookmarkEnd w:id="86"/>
    </w:p>
    <w:sdt>
      <w:sdtPr>
        <w:alias w:val="Assunto"/>
        <w:tag w:val=""/>
        <w:id w:val="1155181774"/>
        <w:dataBinding w:prefixMappings="xmlns:ns0='http://purl.org/dc/elements/1.1/' xmlns:ns1='http://schemas.openxmlformats.org/package/2006/metadata/core-properties' " w:xpath="/ns1:coreProperties[1]/ns0:subject[1]" w:storeItemID="{6C3C8BC8-F283-45AE-878A-BAB7291924A1}"/>
        <w:text/>
      </w:sdtPr>
      <w:sdtEndPr/>
      <w:sdtContent>
        <w:p w14:paraId="2CCFD4D5" w14:textId="1AD9D701" w:rsidR="006C1270" w:rsidRPr="005A37C2" w:rsidRDefault="00BE51D5" w:rsidP="006C1270">
          <w:pPr>
            <w:pStyle w:val="Subttulo"/>
            <w:jc w:val="both"/>
          </w:pPr>
          <w:r>
            <w:t>LICENÇAS PARA VIRTUALIZAÇÃO DE INFRAESTRUTURA DE TIC E SERVIÇO DE SUPORTE E MANUTENÇÃO DE LICENÇAS VCLOUD.</w:t>
          </w:r>
        </w:p>
      </w:sdtContent>
    </w:sdt>
    <w:p w14:paraId="3C24ABFF" w14:textId="77777777" w:rsidR="006C1270" w:rsidRDefault="006C1270" w:rsidP="006C1270">
      <w:pPr>
        <w:rPr>
          <w:highlight w:val="yellow"/>
        </w:rPr>
      </w:pPr>
    </w:p>
    <w:p w14:paraId="65E72D73" w14:textId="77777777" w:rsidR="006C1270" w:rsidRPr="005962D1" w:rsidRDefault="5AA2A7BE" w:rsidP="5AA2A7BE">
      <w:pPr>
        <w:spacing w:line="240" w:lineRule="auto"/>
        <w:jc w:val="center"/>
        <w:rPr>
          <w:rFonts w:ascii="Arial,Times New Roman" w:eastAsia="Arial,Times New Roman" w:hAnsi="Arial,Times New Roman" w:cs="Arial,Times New Roman"/>
          <w:sz w:val="70"/>
          <w:szCs w:val="70"/>
        </w:rPr>
      </w:pPr>
      <w:r w:rsidRPr="5AA2A7BE">
        <w:rPr>
          <w:rFonts w:ascii="Arial,Times New Roman" w:eastAsia="Arial,Times New Roman" w:hAnsi="Arial,Times New Roman" w:cs="Arial,Times New Roman"/>
          <w:sz w:val="70"/>
          <w:szCs w:val="70"/>
        </w:rPr>
        <w:t>Os orçamentos constam no anexo B do Termo de Referência.</w:t>
      </w:r>
    </w:p>
    <w:p w14:paraId="70C7907B" w14:textId="77777777" w:rsidR="006C1270" w:rsidRDefault="006C1270" w:rsidP="006C1270">
      <w:pPr>
        <w:pStyle w:val="Ttulo2"/>
        <w:numPr>
          <w:ilvl w:val="0"/>
          <w:numId w:val="0"/>
        </w:numPr>
        <w:ind w:left="576"/>
        <w:jc w:val="center"/>
        <w:rPr>
          <w:highlight w:val="yellow"/>
        </w:rPr>
      </w:pPr>
    </w:p>
    <w:p w14:paraId="5DC2098A" w14:textId="77777777" w:rsidR="0065604A" w:rsidRPr="006C1270" w:rsidRDefault="0065604A" w:rsidP="006C1270"/>
    <w:sectPr w:rsidR="0065604A" w:rsidRPr="006C1270" w:rsidSect="00EA1C68">
      <w:headerReference w:type="default" r:id="rId26"/>
      <w:footerReference w:type="default" r:id="rId27"/>
      <w:headerReference w:type="first" r:id="rId2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44D57" w14:textId="77777777" w:rsidR="00252303" w:rsidRDefault="00252303" w:rsidP="003A6FDE">
      <w:pPr>
        <w:spacing w:line="240" w:lineRule="auto"/>
      </w:pPr>
      <w:r>
        <w:separator/>
      </w:r>
    </w:p>
  </w:endnote>
  <w:endnote w:type="continuationSeparator" w:id="0">
    <w:p w14:paraId="358957BE" w14:textId="77777777" w:rsidR="00252303" w:rsidRDefault="00252303" w:rsidP="003A6FDE">
      <w:pPr>
        <w:spacing w:line="240" w:lineRule="auto"/>
      </w:pPr>
      <w:r>
        <w:continuationSeparator/>
      </w:r>
    </w:p>
  </w:endnote>
  <w:endnote w:type="continuationNotice" w:id="1">
    <w:p w14:paraId="7C14285B" w14:textId="77777777" w:rsidR="00252303" w:rsidRDefault="002523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altName w:val="Calibri"/>
    <w:panose1 w:val="00000000000000000000"/>
    <w:charset w:val="00"/>
    <w:family w:val="swiss"/>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742364"/>
      <w:docPartObj>
        <w:docPartGallery w:val="Page Numbers (Bottom of Page)"/>
        <w:docPartUnique/>
      </w:docPartObj>
    </w:sdtPr>
    <w:sdtEndPr/>
    <w:sdtContent>
      <w:p w14:paraId="5DC2099E" w14:textId="77777777" w:rsidR="00252303" w:rsidRDefault="00252303">
        <w:pPr>
          <w:pStyle w:val="Rodap"/>
          <w:jc w:val="right"/>
        </w:pPr>
        <w:r>
          <w:fldChar w:fldCharType="begin"/>
        </w:r>
        <w:r>
          <w:instrText>PAGE   \* MERGEFORMAT</w:instrText>
        </w:r>
        <w:r>
          <w:fldChar w:fldCharType="separate"/>
        </w:r>
        <w:r w:rsidR="00195ED7">
          <w:rPr>
            <w:noProof/>
          </w:rPr>
          <w:t>18</w:t>
        </w:r>
        <w:r>
          <w:fldChar w:fldCharType="end"/>
        </w:r>
      </w:p>
    </w:sdtContent>
  </w:sdt>
  <w:p w14:paraId="5DC2099F" w14:textId="7CDBB810" w:rsidR="00252303" w:rsidRDefault="00665A03">
    <w:pPr>
      <w:pStyle w:val="Rodap"/>
    </w:pPr>
    <w:sdt>
      <w:sdtPr>
        <w:alias w:val="Título"/>
        <w:tag w:val=""/>
        <w:id w:val="-1025013425"/>
        <w:dataBinding w:prefixMappings="xmlns:ns0='http://purl.org/dc/elements/1.1/' xmlns:ns1='http://schemas.openxmlformats.org/package/2006/metadata/core-properties' " w:xpath="/ns1:coreProperties[1]/ns0:title[1]" w:storeItemID="{6C3C8BC8-F283-45AE-878A-BAB7291924A1}"/>
        <w:text/>
      </w:sdtPr>
      <w:sdtEndPr/>
      <w:sdtContent>
        <w:r w:rsidR="00252303">
          <w:t>Estudos Preliminares</w:t>
        </w:r>
      </w:sdtContent>
    </w:sdt>
    <w:r w:rsidR="00252303">
      <w:t xml:space="preserve"> - </w:t>
    </w:r>
    <w:sdt>
      <w:sdtPr>
        <w:alias w:val="Assunto"/>
        <w:tag w:val=""/>
        <w:id w:val="-203402503"/>
        <w:dataBinding w:prefixMappings="xmlns:ns0='http://purl.org/dc/elements/1.1/' xmlns:ns1='http://schemas.openxmlformats.org/package/2006/metadata/core-properties' " w:xpath="/ns1:coreProperties[1]/ns0:subject[1]" w:storeItemID="{6C3C8BC8-F283-45AE-878A-BAB7291924A1}"/>
        <w:text/>
      </w:sdtPr>
      <w:sdtEndPr/>
      <w:sdtContent>
        <w:r w:rsidR="00252303">
          <w:t>LICENÇAS PARA VIRTUALIZAÇÃO DE INFRAESTRUTURA DE TIC E SERVIÇO DE SUPORTE E MANUTENÇÃO DE LICENÇAS VCLOUD.</w:t>
        </w:r>
      </w:sdtContent>
    </w:sdt>
  </w:p>
  <w:p w14:paraId="5DC209A0" w14:textId="77777777" w:rsidR="00252303" w:rsidRDefault="00252303"/>
  <w:p w14:paraId="5DC209A1" w14:textId="77777777" w:rsidR="00252303" w:rsidRDefault="002523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1885" w14:textId="77777777" w:rsidR="00252303" w:rsidRDefault="00252303" w:rsidP="003A6FDE">
      <w:pPr>
        <w:spacing w:line="240" w:lineRule="auto"/>
      </w:pPr>
      <w:r>
        <w:separator/>
      </w:r>
    </w:p>
  </w:footnote>
  <w:footnote w:type="continuationSeparator" w:id="0">
    <w:p w14:paraId="08DC6E36" w14:textId="77777777" w:rsidR="00252303" w:rsidRDefault="00252303" w:rsidP="003A6FDE">
      <w:pPr>
        <w:spacing w:line="240" w:lineRule="auto"/>
      </w:pPr>
      <w:r>
        <w:continuationSeparator/>
      </w:r>
    </w:p>
  </w:footnote>
  <w:footnote w:type="continuationNotice" w:id="1">
    <w:p w14:paraId="65FECD9B" w14:textId="77777777" w:rsidR="00252303" w:rsidRDefault="002523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99" w14:textId="77777777" w:rsidR="00252303" w:rsidRPr="008205B9" w:rsidRDefault="00252303"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5DC209A7" wp14:editId="5DC209A8">
          <wp:simplePos x="0" y="0"/>
          <wp:positionH relativeFrom="column">
            <wp:posOffset>5609590</wp:posOffset>
          </wp:positionH>
          <wp:positionV relativeFrom="paragraph">
            <wp:posOffset>-254000</wp:posOffset>
          </wp:positionV>
          <wp:extent cx="685800" cy="664210"/>
          <wp:effectExtent l="0" t="0" r="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DC209A9" wp14:editId="5DC209AA">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9A" w14:textId="77777777" w:rsidR="00252303" w:rsidRPr="008205B9" w:rsidRDefault="00252303"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9B" w14:textId="77777777" w:rsidR="00252303" w:rsidRPr="008205B9" w:rsidRDefault="00252303"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Versão 3.0</w:t>
    </w:r>
  </w:p>
  <w:p w14:paraId="5DC2099C" w14:textId="77777777" w:rsidR="00252303" w:rsidRDefault="00252303" w:rsidP="006430CA">
    <w:pPr>
      <w:pStyle w:val="Cabealho"/>
      <w:pBdr>
        <w:bottom w:val="single" w:sz="12" w:space="1" w:color="auto"/>
      </w:pBdr>
      <w:tabs>
        <w:tab w:val="clear" w:pos="4252"/>
        <w:tab w:val="clear" w:pos="8504"/>
        <w:tab w:val="left" w:pos="1335"/>
      </w:tabs>
    </w:pPr>
  </w:p>
  <w:p w14:paraId="5DC2099D" w14:textId="77777777" w:rsidR="00252303" w:rsidRDefault="002523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A2" w14:textId="77777777" w:rsidR="00252303" w:rsidRPr="008205B9" w:rsidRDefault="00252303"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5DC209AB" wp14:editId="5DC209AC">
          <wp:simplePos x="0" y="0"/>
          <wp:positionH relativeFrom="column">
            <wp:posOffset>5514340</wp:posOffset>
          </wp:positionH>
          <wp:positionV relativeFrom="paragraph">
            <wp:posOffset>-215900</wp:posOffset>
          </wp:positionV>
          <wp:extent cx="685800" cy="66421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C209AD" wp14:editId="5DC209AE">
          <wp:simplePos x="0" y="0"/>
          <wp:positionH relativeFrom="column">
            <wp:posOffset>128270</wp:posOffset>
          </wp:positionH>
          <wp:positionV relativeFrom="paragraph">
            <wp:posOffset>-78740</wp:posOffset>
          </wp:positionV>
          <wp:extent cx="733425" cy="638175"/>
          <wp:effectExtent l="0" t="0" r="9525" b="9525"/>
          <wp:wrapNone/>
          <wp:docPr id="9" name="Imagem 9"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A3" w14:textId="77777777" w:rsidR="00252303" w:rsidRPr="008205B9" w:rsidRDefault="00252303"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A4" w14:textId="77777777" w:rsidR="00252303" w:rsidRPr="008205B9" w:rsidRDefault="00252303"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Versão 3.0</w:t>
    </w:r>
  </w:p>
  <w:p w14:paraId="5DC209A5" w14:textId="77777777" w:rsidR="00252303" w:rsidRDefault="00252303" w:rsidP="006430CA">
    <w:pPr>
      <w:pStyle w:val="Cabealho"/>
      <w:pBdr>
        <w:bottom w:val="single" w:sz="12" w:space="1" w:color="auto"/>
      </w:pBdr>
      <w:tabs>
        <w:tab w:val="clear" w:pos="4252"/>
        <w:tab w:val="clear" w:pos="8504"/>
        <w:tab w:val="left" w:pos="1335"/>
      </w:tabs>
    </w:pPr>
  </w:p>
  <w:p w14:paraId="5DC209A6" w14:textId="77777777" w:rsidR="00252303" w:rsidRDefault="00252303"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C1F"/>
    <w:multiLevelType w:val="hybridMultilevel"/>
    <w:tmpl w:val="E2822E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9CE56C1"/>
    <w:multiLevelType w:val="hybridMultilevel"/>
    <w:tmpl w:val="0AD02B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D9739C"/>
    <w:multiLevelType w:val="hybridMultilevel"/>
    <w:tmpl w:val="F0C2E6F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 w15:restartNumberingAfterBreak="0">
    <w:nsid w:val="113D72FB"/>
    <w:multiLevelType w:val="hybridMultilevel"/>
    <w:tmpl w:val="8F288A0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15:restartNumberingAfterBreak="0">
    <w:nsid w:val="196D1D18"/>
    <w:multiLevelType w:val="hybridMultilevel"/>
    <w:tmpl w:val="BD68B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1B426D7B"/>
    <w:multiLevelType w:val="hybridMultilevel"/>
    <w:tmpl w:val="A816CEBE"/>
    <w:lvl w:ilvl="0" w:tplc="F34A03D4">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6" w15:restartNumberingAfterBreak="0">
    <w:nsid w:val="2ACC7E2C"/>
    <w:multiLevelType w:val="hybridMultilevel"/>
    <w:tmpl w:val="F2BEE5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C820BE"/>
    <w:multiLevelType w:val="hybridMultilevel"/>
    <w:tmpl w:val="91167B5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3768467A"/>
    <w:multiLevelType w:val="hybridMultilevel"/>
    <w:tmpl w:val="A8E4C90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E2C5053"/>
    <w:multiLevelType w:val="hybridMultilevel"/>
    <w:tmpl w:val="75DA8C9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1" w15:restartNumberingAfterBreak="0">
    <w:nsid w:val="4C790319"/>
    <w:multiLevelType w:val="hybridMultilevel"/>
    <w:tmpl w:val="E9BC51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CB052B2"/>
    <w:multiLevelType w:val="hybridMultilevel"/>
    <w:tmpl w:val="5B60C5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52107BB6"/>
    <w:multiLevelType w:val="hybridMultilevel"/>
    <w:tmpl w:val="7B780F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54EE705E"/>
    <w:multiLevelType w:val="multilevel"/>
    <w:tmpl w:val="04160025"/>
    <w:lvl w:ilvl="0">
      <w:start w:val="1"/>
      <w:numFmt w:val="decimal"/>
      <w:pStyle w:val="Ttulo1"/>
      <w:lvlText w:val="%1"/>
      <w:lvlJc w:val="left"/>
      <w:pPr>
        <w:ind w:left="5678"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59501331"/>
    <w:multiLevelType w:val="hybridMultilevel"/>
    <w:tmpl w:val="FECC8E6A"/>
    <w:lvl w:ilvl="0" w:tplc="04160019">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6" w15:restartNumberingAfterBreak="0">
    <w:nsid w:val="59666F4C"/>
    <w:multiLevelType w:val="hybridMultilevel"/>
    <w:tmpl w:val="9FDC6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FE43AE"/>
    <w:multiLevelType w:val="hybridMultilevel"/>
    <w:tmpl w:val="72BE6B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1872F6"/>
    <w:multiLevelType w:val="hybridMultilevel"/>
    <w:tmpl w:val="1EE81C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70BB1760"/>
    <w:multiLevelType w:val="hybridMultilevel"/>
    <w:tmpl w:val="D8E8B93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15:restartNumberingAfterBreak="0">
    <w:nsid w:val="7A514E02"/>
    <w:multiLevelType w:val="hybridMultilevel"/>
    <w:tmpl w:val="EED05F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7F0C4D45"/>
    <w:multiLevelType w:val="hybridMultilevel"/>
    <w:tmpl w:val="1A9E6400"/>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14"/>
  </w:num>
  <w:num w:numId="2">
    <w:abstractNumId w:val="0"/>
  </w:num>
  <w:num w:numId="3">
    <w:abstractNumId w:val="10"/>
  </w:num>
  <w:num w:numId="4">
    <w:abstractNumId w:val="16"/>
  </w:num>
  <w:num w:numId="5">
    <w:abstractNumId w:val="21"/>
  </w:num>
  <w:num w:numId="6">
    <w:abstractNumId w:val="19"/>
  </w:num>
  <w:num w:numId="7">
    <w:abstractNumId w:val="20"/>
  </w:num>
  <w:num w:numId="8">
    <w:abstractNumId w:val="5"/>
  </w:num>
  <w:num w:numId="9">
    <w:abstractNumId w:val="2"/>
  </w:num>
  <w:num w:numId="10">
    <w:abstractNumId w:val="11"/>
  </w:num>
  <w:num w:numId="11">
    <w:abstractNumId w:val="1"/>
  </w:num>
  <w:num w:numId="12">
    <w:abstractNumId w:val="17"/>
  </w:num>
  <w:num w:numId="13">
    <w:abstractNumId w:val="6"/>
  </w:num>
  <w:num w:numId="14">
    <w:abstractNumId w:val="15"/>
  </w:num>
  <w:num w:numId="15">
    <w:abstractNumId w:val="18"/>
  </w:num>
  <w:num w:numId="16">
    <w:abstractNumId w:val="12"/>
  </w:num>
  <w:num w:numId="17">
    <w:abstractNumId w:val="3"/>
  </w:num>
  <w:num w:numId="18">
    <w:abstractNumId w:val="8"/>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4"/>
  </w:num>
  <w:num w:numId="26">
    <w:abstractNumId w:val="14"/>
  </w:num>
  <w:num w:numId="27">
    <w:abstractNumId w:val="7"/>
  </w:num>
  <w:num w:numId="28">
    <w:abstractNumId w:val="13"/>
  </w:num>
  <w:num w:numId="2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91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3875"/>
    <w:rsid w:val="000078AA"/>
    <w:rsid w:val="00007FE2"/>
    <w:rsid w:val="00010067"/>
    <w:rsid w:val="00011507"/>
    <w:rsid w:val="00011B0F"/>
    <w:rsid w:val="00013366"/>
    <w:rsid w:val="00015F1B"/>
    <w:rsid w:val="00020AD5"/>
    <w:rsid w:val="00021972"/>
    <w:rsid w:val="000225CE"/>
    <w:rsid w:val="000233D4"/>
    <w:rsid w:val="000240E1"/>
    <w:rsid w:val="0002658D"/>
    <w:rsid w:val="00026A17"/>
    <w:rsid w:val="00030BC3"/>
    <w:rsid w:val="00031EC1"/>
    <w:rsid w:val="00032F0D"/>
    <w:rsid w:val="00033873"/>
    <w:rsid w:val="00033B75"/>
    <w:rsid w:val="00033ECD"/>
    <w:rsid w:val="0003450C"/>
    <w:rsid w:val="00036754"/>
    <w:rsid w:val="000415AE"/>
    <w:rsid w:val="0004201F"/>
    <w:rsid w:val="00043D42"/>
    <w:rsid w:val="00043FC2"/>
    <w:rsid w:val="00044EE4"/>
    <w:rsid w:val="00045D63"/>
    <w:rsid w:val="00046303"/>
    <w:rsid w:val="00051AD5"/>
    <w:rsid w:val="00052B23"/>
    <w:rsid w:val="00052C87"/>
    <w:rsid w:val="00056B24"/>
    <w:rsid w:val="00056BD3"/>
    <w:rsid w:val="00056D5E"/>
    <w:rsid w:val="00057BB3"/>
    <w:rsid w:val="0006213F"/>
    <w:rsid w:val="00062BC0"/>
    <w:rsid w:val="00062BF2"/>
    <w:rsid w:val="0006455A"/>
    <w:rsid w:val="00064705"/>
    <w:rsid w:val="00065E56"/>
    <w:rsid w:val="00066AD5"/>
    <w:rsid w:val="000671B4"/>
    <w:rsid w:val="0007166B"/>
    <w:rsid w:val="000721F7"/>
    <w:rsid w:val="00073E0D"/>
    <w:rsid w:val="00074577"/>
    <w:rsid w:val="0007491A"/>
    <w:rsid w:val="000802B9"/>
    <w:rsid w:val="00080E18"/>
    <w:rsid w:val="00081BB7"/>
    <w:rsid w:val="00081CB1"/>
    <w:rsid w:val="000844BF"/>
    <w:rsid w:val="00084B13"/>
    <w:rsid w:val="000855AF"/>
    <w:rsid w:val="00085DF1"/>
    <w:rsid w:val="00086B49"/>
    <w:rsid w:val="00090424"/>
    <w:rsid w:val="00090874"/>
    <w:rsid w:val="00090888"/>
    <w:rsid w:val="00094ED9"/>
    <w:rsid w:val="00095598"/>
    <w:rsid w:val="00095E08"/>
    <w:rsid w:val="000961C7"/>
    <w:rsid w:val="0009647D"/>
    <w:rsid w:val="0009667A"/>
    <w:rsid w:val="00097227"/>
    <w:rsid w:val="000A07B1"/>
    <w:rsid w:val="000A0D5D"/>
    <w:rsid w:val="000A0DF0"/>
    <w:rsid w:val="000A167C"/>
    <w:rsid w:val="000A2A46"/>
    <w:rsid w:val="000A5006"/>
    <w:rsid w:val="000A538C"/>
    <w:rsid w:val="000A7DFF"/>
    <w:rsid w:val="000B059E"/>
    <w:rsid w:val="000B0D18"/>
    <w:rsid w:val="000B2FBE"/>
    <w:rsid w:val="000B4384"/>
    <w:rsid w:val="000B6FD2"/>
    <w:rsid w:val="000B793E"/>
    <w:rsid w:val="000B7A02"/>
    <w:rsid w:val="000C0501"/>
    <w:rsid w:val="000C22F7"/>
    <w:rsid w:val="000C4042"/>
    <w:rsid w:val="000C4160"/>
    <w:rsid w:val="000C443B"/>
    <w:rsid w:val="000C4BA2"/>
    <w:rsid w:val="000C4C5A"/>
    <w:rsid w:val="000C5E55"/>
    <w:rsid w:val="000C6E29"/>
    <w:rsid w:val="000C7112"/>
    <w:rsid w:val="000C72E9"/>
    <w:rsid w:val="000C7BC2"/>
    <w:rsid w:val="000D0E50"/>
    <w:rsid w:val="000D1A10"/>
    <w:rsid w:val="000D1D94"/>
    <w:rsid w:val="000D2324"/>
    <w:rsid w:val="000D42D4"/>
    <w:rsid w:val="000D46B4"/>
    <w:rsid w:val="000D6185"/>
    <w:rsid w:val="000D6509"/>
    <w:rsid w:val="000D6E0F"/>
    <w:rsid w:val="000E1F13"/>
    <w:rsid w:val="000E3255"/>
    <w:rsid w:val="000E3366"/>
    <w:rsid w:val="000F10CC"/>
    <w:rsid w:val="000F1E9B"/>
    <w:rsid w:val="000F2580"/>
    <w:rsid w:val="000F3C66"/>
    <w:rsid w:val="000F545F"/>
    <w:rsid w:val="000F5623"/>
    <w:rsid w:val="000F5E74"/>
    <w:rsid w:val="001003AD"/>
    <w:rsid w:val="001018DF"/>
    <w:rsid w:val="00104583"/>
    <w:rsid w:val="00111329"/>
    <w:rsid w:val="0011185C"/>
    <w:rsid w:val="00111B7B"/>
    <w:rsid w:val="001129D8"/>
    <w:rsid w:val="00116C5E"/>
    <w:rsid w:val="0011729D"/>
    <w:rsid w:val="0012134A"/>
    <w:rsid w:val="00121D90"/>
    <w:rsid w:val="00121DA0"/>
    <w:rsid w:val="0012387B"/>
    <w:rsid w:val="00124D60"/>
    <w:rsid w:val="0012534E"/>
    <w:rsid w:val="00127AF9"/>
    <w:rsid w:val="00131654"/>
    <w:rsid w:val="00131964"/>
    <w:rsid w:val="00132901"/>
    <w:rsid w:val="0013545A"/>
    <w:rsid w:val="001370A9"/>
    <w:rsid w:val="00137E7F"/>
    <w:rsid w:val="00141F10"/>
    <w:rsid w:val="0014352D"/>
    <w:rsid w:val="0014458C"/>
    <w:rsid w:val="00144CFD"/>
    <w:rsid w:val="0014537C"/>
    <w:rsid w:val="0014654F"/>
    <w:rsid w:val="00147363"/>
    <w:rsid w:val="00147948"/>
    <w:rsid w:val="001479D5"/>
    <w:rsid w:val="00153647"/>
    <w:rsid w:val="00153B75"/>
    <w:rsid w:val="00154389"/>
    <w:rsid w:val="00154DA1"/>
    <w:rsid w:val="00157D63"/>
    <w:rsid w:val="00162C38"/>
    <w:rsid w:val="001635CB"/>
    <w:rsid w:val="001646B2"/>
    <w:rsid w:val="00165CD0"/>
    <w:rsid w:val="00165F78"/>
    <w:rsid w:val="00166700"/>
    <w:rsid w:val="00166739"/>
    <w:rsid w:val="00170EF8"/>
    <w:rsid w:val="001723A0"/>
    <w:rsid w:val="0017382F"/>
    <w:rsid w:val="00174129"/>
    <w:rsid w:val="00174ECA"/>
    <w:rsid w:val="0017581A"/>
    <w:rsid w:val="00176060"/>
    <w:rsid w:val="0017682B"/>
    <w:rsid w:val="001770C0"/>
    <w:rsid w:val="001803F7"/>
    <w:rsid w:val="001900AC"/>
    <w:rsid w:val="0019318E"/>
    <w:rsid w:val="00193BEA"/>
    <w:rsid w:val="00195369"/>
    <w:rsid w:val="00195E86"/>
    <w:rsid w:val="00195ED7"/>
    <w:rsid w:val="001A2944"/>
    <w:rsid w:val="001A2C31"/>
    <w:rsid w:val="001A578C"/>
    <w:rsid w:val="001A67B3"/>
    <w:rsid w:val="001A6E30"/>
    <w:rsid w:val="001A7F72"/>
    <w:rsid w:val="001B2DD8"/>
    <w:rsid w:val="001B5121"/>
    <w:rsid w:val="001B5C2A"/>
    <w:rsid w:val="001B68E4"/>
    <w:rsid w:val="001B6F42"/>
    <w:rsid w:val="001B7679"/>
    <w:rsid w:val="001C1C8A"/>
    <w:rsid w:val="001C1D2B"/>
    <w:rsid w:val="001C27E3"/>
    <w:rsid w:val="001C4DC1"/>
    <w:rsid w:val="001C6ECC"/>
    <w:rsid w:val="001D11CE"/>
    <w:rsid w:val="001D294F"/>
    <w:rsid w:val="001D2FDC"/>
    <w:rsid w:val="001D443B"/>
    <w:rsid w:val="001D5E71"/>
    <w:rsid w:val="001E3E98"/>
    <w:rsid w:val="001E3FBF"/>
    <w:rsid w:val="001E4729"/>
    <w:rsid w:val="001E4761"/>
    <w:rsid w:val="001E671E"/>
    <w:rsid w:val="001F0D29"/>
    <w:rsid w:val="001F40C0"/>
    <w:rsid w:val="001F5242"/>
    <w:rsid w:val="001F5835"/>
    <w:rsid w:val="001F5E38"/>
    <w:rsid w:val="001F7BE4"/>
    <w:rsid w:val="00201287"/>
    <w:rsid w:val="00202CC4"/>
    <w:rsid w:val="00204603"/>
    <w:rsid w:val="002046FF"/>
    <w:rsid w:val="002053C9"/>
    <w:rsid w:val="00205452"/>
    <w:rsid w:val="00206BF0"/>
    <w:rsid w:val="00207755"/>
    <w:rsid w:val="00212008"/>
    <w:rsid w:val="002145ED"/>
    <w:rsid w:val="00215BC5"/>
    <w:rsid w:val="00220FAC"/>
    <w:rsid w:val="00222573"/>
    <w:rsid w:val="00222635"/>
    <w:rsid w:val="00222CCD"/>
    <w:rsid w:val="002238E1"/>
    <w:rsid w:val="002238F8"/>
    <w:rsid w:val="00225979"/>
    <w:rsid w:val="002307A1"/>
    <w:rsid w:val="002310BA"/>
    <w:rsid w:val="00231137"/>
    <w:rsid w:val="002313FA"/>
    <w:rsid w:val="00234160"/>
    <w:rsid w:val="00237E5C"/>
    <w:rsid w:val="002410AF"/>
    <w:rsid w:val="00241B83"/>
    <w:rsid w:val="00242CDA"/>
    <w:rsid w:val="002436CE"/>
    <w:rsid w:val="0024376A"/>
    <w:rsid w:val="00244FE9"/>
    <w:rsid w:val="00247CE4"/>
    <w:rsid w:val="00247FF0"/>
    <w:rsid w:val="0025043B"/>
    <w:rsid w:val="0025116E"/>
    <w:rsid w:val="00251CE7"/>
    <w:rsid w:val="00252303"/>
    <w:rsid w:val="00254C88"/>
    <w:rsid w:val="00254E01"/>
    <w:rsid w:val="002569F1"/>
    <w:rsid w:val="00260CD4"/>
    <w:rsid w:val="00262EE6"/>
    <w:rsid w:val="00262FD2"/>
    <w:rsid w:val="00263263"/>
    <w:rsid w:val="00263466"/>
    <w:rsid w:val="00263595"/>
    <w:rsid w:val="002638FB"/>
    <w:rsid w:val="0026568E"/>
    <w:rsid w:val="00265E9E"/>
    <w:rsid w:val="0026772A"/>
    <w:rsid w:val="0027451B"/>
    <w:rsid w:val="002749E4"/>
    <w:rsid w:val="002750BF"/>
    <w:rsid w:val="00275417"/>
    <w:rsid w:val="00276E3B"/>
    <w:rsid w:val="00276FF7"/>
    <w:rsid w:val="00280357"/>
    <w:rsid w:val="00281621"/>
    <w:rsid w:val="002817BD"/>
    <w:rsid w:val="002819CD"/>
    <w:rsid w:val="00282E2A"/>
    <w:rsid w:val="00282E95"/>
    <w:rsid w:val="0028475A"/>
    <w:rsid w:val="00284FBA"/>
    <w:rsid w:val="002861C4"/>
    <w:rsid w:val="002870FD"/>
    <w:rsid w:val="00287988"/>
    <w:rsid w:val="00287CE6"/>
    <w:rsid w:val="00290DBE"/>
    <w:rsid w:val="002912AE"/>
    <w:rsid w:val="00291B73"/>
    <w:rsid w:val="00291C8B"/>
    <w:rsid w:val="0029559B"/>
    <w:rsid w:val="00297039"/>
    <w:rsid w:val="002A2CE4"/>
    <w:rsid w:val="002A3843"/>
    <w:rsid w:val="002A3CC6"/>
    <w:rsid w:val="002A4487"/>
    <w:rsid w:val="002A4D89"/>
    <w:rsid w:val="002A68FC"/>
    <w:rsid w:val="002B00A4"/>
    <w:rsid w:val="002B1A89"/>
    <w:rsid w:val="002B250C"/>
    <w:rsid w:val="002B2F25"/>
    <w:rsid w:val="002B31F4"/>
    <w:rsid w:val="002B46CC"/>
    <w:rsid w:val="002C05D9"/>
    <w:rsid w:val="002C2DD5"/>
    <w:rsid w:val="002C4421"/>
    <w:rsid w:val="002C5F6A"/>
    <w:rsid w:val="002C6BC2"/>
    <w:rsid w:val="002C6FC7"/>
    <w:rsid w:val="002D0FD3"/>
    <w:rsid w:val="002D2500"/>
    <w:rsid w:val="002D7D8A"/>
    <w:rsid w:val="002E19ED"/>
    <w:rsid w:val="002E29B9"/>
    <w:rsid w:val="002E48C0"/>
    <w:rsid w:val="002E7C0A"/>
    <w:rsid w:val="002F00DE"/>
    <w:rsid w:val="002F0CF9"/>
    <w:rsid w:val="002F3043"/>
    <w:rsid w:val="002F6034"/>
    <w:rsid w:val="002F72D5"/>
    <w:rsid w:val="00301035"/>
    <w:rsid w:val="00303392"/>
    <w:rsid w:val="00304341"/>
    <w:rsid w:val="003056DD"/>
    <w:rsid w:val="0030577D"/>
    <w:rsid w:val="00305D30"/>
    <w:rsid w:val="00307F8F"/>
    <w:rsid w:val="003103A1"/>
    <w:rsid w:val="00311542"/>
    <w:rsid w:val="00312389"/>
    <w:rsid w:val="00312778"/>
    <w:rsid w:val="00314070"/>
    <w:rsid w:val="003156C7"/>
    <w:rsid w:val="00315CAB"/>
    <w:rsid w:val="0032236A"/>
    <w:rsid w:val="003226FF"/>
    <w:rsid w:val="00322961"/>
    <w:rsid w:val="00323B25"/>
    <w:rsid w:val="00324A7F"/>
    <w:rsid w:val="00324C6E"/>
    <w:rsid w:val="00324E8A"/>
    <w:rsid w:val="00325625"/>
    <w:rsid w:val="003304AC"/>
    <w:rsid w:val="003307BA"/>
    <w:rsid w:val="00330FA7"/>
    <w:rsid w:val="0033235C"/>
    <w:rsid w:val="00333076"/>
    <w:rsid w:val="003349DD"/>
    <w:rsid w:val="00334C79"/>
    <w:rsid w:val="003351CC"/>
    <w:rsid w:val="003408D6"/>
    <w:rsid w:val="003434F7"/>
    <w:rsid w:val="00344B57"/>
    <w:rsid w:val="00345612"/>
    <w:rsid w:val="0034610C"/>
    <w:rsid w:val="00350FF7"/>
    <w:rsid w:val="00351CFE"/>
    <w:rsid w:val="00351DB6"/>
    <w:rsid w:val="003550DB"/>
    <w:rsid w:val="00356ABA"/>
    <w:rsid w:val="00363780"/>
    <w:rsid w:val="00363A02"/>
    <w:rsid w:val="00364819"/>
    <w:rsid w:val="00366154"/>
    <w:rsid w:val="003719F9"/>
    <w:rsid w:val="00373D17"/>
    <w:rsid w:val="003752A3"/>
    <w:rsid w:val="00376002"/>
    <w:rsid w:val="0037732B"/>
    <w:rsid w:val="00380279"/>
    <w:rsid w:val="0038671E"/>
    <w:rsid w:val="0038731F"/>
    <w:rsid w:val="0038776A"/>
    <w:rsid w:val="00392C8B"/>
    <w:rsid w:val="003942C1"/>
    <w:rsid w:val="00395C60"/>
    <w:rsid w:val="003A015C"/>
    <w:rsid w:val="003A1882"/>
    <w:rsid w:val="003A1A65"/>
    <w:rsid w:val="003A23C3"/>
    <w:rsid w:val="003A47D5"/>
    <w:rsid w:val="003A5075"/>
    <w:rsid w:val="003A5B02"/>
    <w:rsid w:val="003A5F25"/>
    <w:rsid w:val="003A6277"/>
    <w:rsid w:val="003A6579"/>
    <w:rsid w:val="003A6BBB"/>
    <w:rsid w:val="003A6BD4"/>
    <w:rsid w:val="003A6FDE"/>
    <w:rsid w:val="003A7C52"/>
    <w:rsid w:val="003B01A5"/>
    <w:rsid w:val="003C070D"/>
    <w:rsid w:val="003C0AC7"/>
    <w:rsid w:val="003C252C"/>
    <w:rsid w:val="003C4A26"/>
    <w:rsid w:val="003C5CC5"/>
    <w:rsid w:val="003C6078"/>
    <w:rsid w:val="003D0DA8"/>
    <w:rsid w:val="003D1EDE"/>
    <w:rsid w:val="003D4245"/>
    <w:rsid w:val="003D701B"/>
    <w:rsid w:val="003D756A"/>
    <w:rsid w:val="003E014F"/>
    <w:rsid w:val="003E0ADC"/>
    <w:rsid w:val="003E0DBD"/>
    <w:rsid w:val="003E1515"/>
    <w:rsid w:val="003E2896"/>
    <w:rsid w:val="003E2F49"/>
    <w:rsid w:val="003E447F"/>
    <w:rsid w:val="003E550C"/>
    <w:rsid w:val="003E69C6"/>
    <w:rsid w:val="003F078C"/>
    <w:rsid w:val="003F0FEC"/>
    <w:rsid w:val="003F3B86"/>
    <w:rsid w:val="003F3BDD"/>
    <w:rsid w:val="003F4498"/>
    <w:rsid w:val="003F5447"/>
    <w:rsid w:val="003F5AE0"/>
    <w:rsid w:val="00400FA6"/>
    <w:rsid w:val="0040456D"/>
    <w:rsid w:val="00405603"/>
    <w:rsid w:val="00410D69"/>
    <w:rsid w:val="004110D4"/>
    <w:rsid w:val="004113AE"/>
    <w:rsid w:val="004115E9"/>
    <w:rsid w:val="00411B3A"/>
    <w:rsid w:val="004172D8"/>
    <w:rsid w:val="00420EED"/>
    <w:rsid w:val="0042198C"/>
    <w:rsid w:val="004256C0"/>
    <w:rsid w:val="00425E2C"/>
    <w:rsid w:val="00426663"/>
    <w:rsid w:val="0042699E"/>
    <w:rsid w:val="004270F1"/>
    <w:rsid w:val="0042784D"/>
    <w:rsid w:val="00430B0D"/>
    <w:rsid w:val="00430B51"/>
    <w:rsid w:val="0043336D"/>
    <w:rsid w:val="00434103"/>
    <w:rsid w:val="00435CCE"/>
    <w:rsid w:val="004362BA"/>
    <w:rsid w:val="00436B8F"/>
    <w:rsid w:val="00437F40"/>
    <w:rsid w:val="004400BC"/>
    <w:rsid w:val="004407EE"/>
    <w:rsid w:val="00441CF6"/>
    <w:rsid w:val="004425DA"/>
    <w:rsid w:val="00442D31"/>
    <w:rsid w:val="00444922"/>
    <w:rsid w:val="0044602B"/>
    <w:rsid w:val="0045104B"/>
    <w:rsid w:val="00453524"/>
    <w:rsid w:val="00454EAC"/>
    <w:rsid w:val="00456475"/>
    <w:rsid w:val="00456876"/>
    <w:rsid w:val="004571DD"/>
    <w:rsid w:val="004621B8"/>
    <w:rsid w:val="00464826"/>
    <w:rsid w:val="00465A39"/>
    <w:rsid w:val="00466648"/>
    <w:rsid w:val="00466BB7"/>
    <w:rsid w:val="004717FA"/>
    <w:rsid w:val="00471C70"/>
    <w:rsid w:val="00471DFD"/>
    <w:rsid w:val="0047382A"/>
    <w:rsid w:val="00473F66"/>
    <w:rsid w:val="0047777E"/>
    <w:rsid w:val="00477B0E"/>
    <w:rsid w:val="00477BCF"/>
    <w:rsid w:val="00481AB1"/>
    <w:rsid w:val="00482C52"/>
    <w:rsid w:val="00482F5A"/>
    <w:rsid w:val="00483C82"/>
    <w:rsid w:val="00485D9D"/>
    <w:rsid w:val="00491611"/>
    <w:rsid w:val="004931DE"/>
    <w:rsid w:val="00493693"/>
    <w:rsid w:val="00497B55"/>
    <w:rsid w:val="004A2B58"/>
    <w:rsid w:val="004A3B3C"/>
    <w:rsid w:val="004A4BC4"/>
    <w:rsid w:val="004B00DB"/>
    <w:rsid w:val="004B2FDD"/>
    <w:rsid w:val="004B5F4F"/>
    <w:rsid w:val="004B665B"/>
    <w:rsid w:val="004C7C23"/>
    <w:rsid w:val="004D1BFD"/>
    <w:rsid w:val="004D28EE"/>
    <w:rsid w:val="004D49DB"/>
    <w:rsid w:val="004D4F05"/>
    <w:rsid w:val="004D527D"/>
    <w:rsid w:val="004D5444"/>
    <w:rsid w:val="004D5644"/>
    <w:rsid w:val="004D5854"/>
    <w:rsid w:val="004E043E"/>
    <w:rsid w:val="004E0766"/>
    <w:rsid w:val="004E218A"/>
    <w:rsid w:val="004E69FD"/>
    <w:rsid w:val="004E6A0D"/>
    <w:rsid w:val="004E6EFF"/>
    <w:rsid w:val="004E7968"/>
    <w:rsid w:val="004E79E4"/>
    <w:rsid w:val="004F1E9D"/>
    <w:rsid w:val="004F256F"/>
    <w:rsid w:val="004F2C69"/>
    <w:rsid w:val="004F2FD8"/>
    <w:rsid w:val="004F41ED"/>
    <w:rsid w:val="004F5CBE"/>
    <w:rsid w:val="004F6051"/>
    <w:rsid w:val="0050053F"/>
    <w:rsid w:val="00502204"/>
    <w:rsid w:val="00503273"/>
    <w:rsid w:val="0050655D"/>
    <w:rsid w:val="00506F28"/>
    <w:rsid w:val="005072AC"/>
    <w:rsid w:val="005072B9"/>
    <w:rsid w:val="00507D41"/>
    <w:rsid w:val="00507F6E"/>
    <w:rsid w:val="0051207B"/>
    <w:rsid w:val="0051331A"/>
    <w:rsid w:val="00514874"/>
    <w:rsid w:val="00514E46"/>
    <w:rsid w:val="00515D71"/>
    <w:rsid w:val="005168CD"/>
    <w:rsid w:val="00524607"/>
    <w:rsid w:val="0052576E"/>
    <w:rsid w:val="00525902"/>
    <w:rsid w:val="005271FA"/>
    <w:rsid w:val="0052766B"/>
    <w:rsid w:val="0053337E"/>
    <w:rsid w:val="005346F2"/>
    <w:rsid w:val="005354F2"/>
    <w:rsid w:val="00537B79"/>
    <w:rsid w:val="005408C7"/>
    <w:rsid w:val="005417B3"/>
    <w:rsid w:val="00541896"/>
    <w:rsid w:val="00541B35"/>
    <w:rsid w:val="0054283D"/>
    <w:rsid w:val="00542841"/>
    <w:rsid w:val="00542899"/>
    <w:rsid w:val="00542E31"/>
    <w:rsid w:val="00544173"/>
    <w:rsid w:val="00544CB3"/>
    <w:rsid w:val="00545DBC"/>
    <w:rsid w:val="00545F65"/>
    <w:rsid w:val="005468A3"/>
    <w:rsid w:val="0054796B"/>
    <w:rsid w:val="00547F60"/>
    <w:rsid w:val="00550433"/>
    <w:rsid w:val="00550A97"/>
    <w:rsid w:val="00550B98"/>
    <w:rsid w:val="00550D31"/>
    <w:rsid w:val="0055107D"/>
    <w:rsid w:val="005510C0"/>
    <w:rsid w:val="005536EC"/>
    <w:rsid w:val="00561634"/>
    <w:rsid w:val="0056297E"/>
    <w:rsid w:val="005639AF"/>
    <w:rsid w:val="00565134"/>
    <w:rsid w:val="005651E1"/>
    <w:rsid w:val="0056575B"/>
    <w:rsid w:val="00565AEB"/>
    <w:rsid w:val="00566BCE"/>
    <w:rsid w:val="00572878"/>
    <w:rsid w:val="00573911"/>
    <w:rsid w:val="00573BD4"/>
    <w:rsid w:val="0057582A"/>
    <w:rsid w:val="0057598A"/>
    <w:rsid w:val="0057693E"/>
    <w:rsid w:val="00577AE7"/>
    <w:rsid w:val="0058233F"/>
    <w:rsid w:val="00582816"/>
    <w:rsid w:val="005864BD"/>
    <w:rsid w:val="0059041B"/>
    <w:rsid w:val="00591B73"/>
    <w:rsid w:val="005938D8"/>
    <w:rsid w:val="00593F9F"/>
    <w:rsid w:val="005949EC"/>
    <w:rsid w:val="00594D50"/>
    <w:rsid w:val="005962D1"/>
    <w:rsid w:val="005A37C2"/>
    <w:rsid w:val="005A5411"/>
    <w:rsid w:val="005A7AC7"/>
    <w:rsid w:val="005B0BA9"/>
    <w:rsid w:val="005B0DFA"/>
    <w:rsid w:val="005B2851"/>
    <w:rsid w:val="005B392B"/>
    <w:rsid w:val="005B5A66"/>
    <w:rsid w:val="005B644E"/>
    <w:rsid w:val="005C367C"/>
    <w:rsid w:val="005C456B"/>
    <w:rsid w:val="005C47A7"/>
    <w:rsid w:val="005C7121"/>
    <w:rsid w:val="005C7C1C"/>
    <w:rsid w:val="005D4607"/>
    <w:rsid w:val="005D4C99"/>
    <w:rsid w:val="005D7749"/>
    <w:rsid w:val="005E1F10"/>
    <w:rsid w:val="005E2910"/>
    <w:rsid w:val="005E4BC0"/>
    <w:rsid w:val="005E7D21"/>
    <w:rsid w:val="005F017C"/>
    <w:rsid w:val="005F0510"/>
    <w:rsid w:val="005F0569"/>
    <w:rsid w:val="005F08C6"/>
    <w:rsid w:val="005F2608"/>
    <w:rsid w:val="005F3F43"/>
    <w:rsid w:val="005F648F"/>
    <w:rsid w:val="005F6C7E"/>
    <w:rsid w:val="005F72C2"/>
    <w:rsid w:val="005F75A8"/>
    <w:rsid w:val="005F7922"/>
    <w:rsid w:val="00601131"/>
    <w:rsid w:val="0060166F"/>
    <w:rsid w:val="00601863"/>
    <w:rsid w:val="006018DA"/>
    <w:rsid w:val="00603BB3"/>
    <w:rsid w:val="006059C7"/>
    <w:rsid w:val="00610B7B"/>
    <w:rsid w:val="00610E73"/>
    <w:rsid w:val="00612003"/>
    <w:rsid w:val="00612BA9"/>
    <w:rsid w:val="0061418B"/>
    <w:rsid w:val="006144DC"/>
    <w:rsid w:val="00614FF7"/>
    <w:rsid w:val="00615F37"/>
    <w:rsid w:val="00620541"/>
    <w:rsid w:val="00620C14"/>
    <w:rsid w:val="00621295"/>
    <w:rsid w:val="0062205B"/>
    <w:rsid w:val="0062249B"/>
    <w:rsid w:val="006265A4"/>
    <w:rsid w:val="00627022"/>
    <w:rsid w:val="00627BDC"/>
    <w:rsid w:val="006323C6"/>
    <w:rsid w:val="00635E8C"/>
    <w:rsid w:val="006369FE"/>
    <w:rsid w:val="00636D6A"/>
    <w:rsid w:val="00637230"/>
    <w:rsid w:val="00640993"/>
    <w:rsid w:val="00640F3B"/>
    <w:rsid w:val="00641000"/>
    <w:rsid w:val="006430CA"/>
    <w:rsid w:val="00643CE6"/>
    <w:rsid w:val="00650BF2"/>
    <w:rsid w:val="00651C51"/>
    <w:rsid w:val="00651E3C"/>
    <w:rsid w:val="00652139"/>
    <w:rsid w:val="006549F2"/>
    <w:rsid w:val="0065604A"/>
    <w:rsid w:val="00656424"/>
    <w:rsid w:val="0065679B"/>
    <w:rsid w:val="00656E59"/>
    <w:rsid w:val="00657733"/>
    <w:rsid w:val="00660D63"/>
    <w:rsid w:val="00664414"/>
    <w:rsid w:val="00665A03"/>
    <w:rsid w:val="00666F44"/>
    <w:rsid w:val="00667CFB"/>
    <w:rsid w:val="006739B4"/>
    <w:rsid w:val="006750B2"/>
    <w:rsid w:val="00682329"/>
    <w:rsid w:val="006824E4"/>
    <w:rsid w:val="006826DB"/>
    <w:rsid w:val="00684691"/>
    <w:rsid w:val="00686058"/>
    <w:rsid w:val="0068671E"/>
    <w:rsid w:val="00686BC4"/>
    <w:rsid w:val="00686C90"/>
    <w:rsid w:val="006874A2"/>
    <w:rsid w:val="00687848"/>
    <w:rsid w:val="00690149"/>
    <w:rsid w:val="006906DA"/>
    <w:rsid w:val="00692929"/>
    <w:rsid w:val="0069666E"/>
    <w:rsid w:val="00696F8A"/>
    <w:rsid w:val="006A09ED"/>
    <w:rsid w:val="006A0E6C"/>
    <w:rsid w:val="006A351F"/>
    <w:rsid w:val="006A37C1"/>
    <w:rsid w:val="006A4441"/>
    <w:rsid w:val="006A5076"/>
    <w:rsid w:val="006A604A"/>
    <w:rsid w:val="006A6E99"/>
    <w:rsid w:val="006A7597"/>
    <w:rsid w:val="006B285B"/>
    <w:rsid w:val="006B42FC"/>
    <w:rsid w:val="006B53CF"/>
    <w:rsid w:val="006B6121"/>
    <w:rsid w:val="006B7E3F"/>
    <w:rsid w:val="006C0476"/>
    <w:rsid w:val="006C1052"/>
    <w:rsid w:val="006C1270"/>
    <w:rsid w:val="006C13F9"/>
    <w:rsid w:val="006C4996"/>
    <w:rsid w:val="006D287A"/>
    <w:rsid w:val="006D3EE3"/>
    <w:rsid w:val="006D5C69"/>
    <w:rsid w:val="006D7F90"/>
    <w:rsid w:val="006E46A6"/>
    <w:rsid w:val="006E47D4"/>
    <w:rsid w:val="006E5C50"/>
    <w:rsid w:val="006E5CDF"/>
    <w:rsid w:val="006E5D8E"/>
    <w:rsid w:val="006F06F7"/>
    <w:rsid w:val="006F1668"/>
    <w:rsid w:val="006F527D"/>
    <w:rsid w:val="006F6EE1"/>
    <w:rsid w:val="00701E04"/>
    <w:rsid w:val="007021F8"/>
    <w:rsid w:val="00702BA0"/>
    <w:rsid w:val="007037E1"/>
    <w:rsid w:val="007050C6"/>
    <w:rsid w:val="00706271"/>
    <w:rsid w:val="00706429"/>
    <w:rsid w:val="00706483"/>
    <w:rsid w:val="00710B2E"/>
    <w:rsid w:val="00710EB7"/>
    <w:rsid w:val="00711545"/>
    <w:rsid w:val="00711941"/>
    <w:rsid w:val="00711CB5"/>
    <w:rsid w:val="00712999"/>
    <w:rsid w:val="00712C1A"/>
    <w:rsid w:val="0071347D"/>
    <w:rsid w:val="007154F4"/>
    <w:rsid w:val="0071712D"/>
    <w:rsid w:val="00724DC6"/>
    <w:rsid w:val="0072633E"/>
    <w:rsid w:val="00726CB6"/>
    <w:rsid w:val="00726ECA"/>
    <w:rsid w:val="00727827"/>
    <w:rsid w:val="0073192E"/>
    <w:rsid w:val="007337E3"/>
    <w:rsid w:val="0073401E"/>
    <w:rsid w:val="00734E2D"/>
    <w:rsid w:val="0073560F"/>
    <w:rsid w:val="007373A0"/>
    <w:rsid w:val="007376FE"/>
    <w:rsid w:val="00737D25"/>
    <w:rsid w:val="00740FF2"/>
    <w:rsid w:val="00741366"/>
    <w:rsid w:val="0074215B"/>
    <w:rsid w:val="007432A8"/>
    <w:rsid w:val="007446BF"/>
    <w:rsid w:val="0075039A"/>
    <w:rsid w:val="00751447"/>
    <w:rsid w:val="00751C00"/>
    <w:rsid w:val="00751EEB"/>
    <w:rsid w:val="00751F0C"/>
    <w:rsid w:val="00753DFA"/>
    <w:rsid w:val="00753E8D"/>
    <w:rsid w:val="00754A69"/>
    <w:rsid w:val="007550FB"/>
    <w:rsid w:val="0075536A"/>
    <w:rsid w:val="00755513"/>
    <w:rsid w:val="00755938"/>
    <w:rsid w:val="00756FA8"/>
    <w:rsid w:val="00763086"/>
    <w:rsid w:val="0076743B"/>
    <w:rsid w:val="00773F72"/>
    <w:rsid w:val="00774C6A"/>
    <w:rsid w:val="007758FF"/>
    <w:rsid w:val="00775911"/>
    <w:rsid w:val="00775F2C"/>
    <w:rsid w:val="00776AD5"/>
    <w:rsid w:val="0077731E"/>
    <w:rsid w:val="007806F7"/>
    <w:rsid w:val="007826C7"/>
    <w:rsid w:val="0078301A"/>
    <w:rsid w:val="0078356B"/>
    <w:rsid w:val="00783916"/>
    <w:rsid w:val="007847EA"/>
    <w:rsid w:val="00784ACB"/>
    <w:rsid w:val="007904D8"/>
    <w:rsid w:val="007914E8"/>
    <w:rsid w:val="0079271E"/>
    <w:rsid w:val="00793AD9"/>
    <w:rsid w:val="00794435"/>
    <w:rsid w:val="0079463A"/>
    <w:rsid w:val="00794BC2"/>
    <w:rsid w:val="007956C0"/>
    <w:rsid w:val="00795ECB"/>
    <w:rsid w:val="00796C45"/>
    <w:rsid w:val="007A091A"/>
    <w:rsid w:val="007A344D"/>
    <w:rsid w:val="007A4785"/>
    <w:rsid w:val="007A4E4F"/>
    <w:rsid w:val="007A5AE8"/>
    <w:rsid w:val="007A7064"/>
    <w:rsid w:val="007A7C92"/>
    <w:rsid w:val="007A7E38"/>
    <w:rsid w:val="007B0060"/>
    <w:rsid w:val="007B578A"/>
    <w:rsid w:val="007B63EE"/>
    <w:rsid w:val="007C352E"/>
    <w:rsid w:val="007C4838"/>
    <w:rsid w:val="007C4C37"/>
    <w:rsid w:val="007D4C5E"/>
    <w:rsid w:val="007D536A"/>
    <w:rsid w:val="007D7903"/>
    <w:rsid w:val="007E1032"/>
    <w:rsid w:val="007E3165"/>
    <w:rsid w:val="007E3205"/>
    <w:rsid w:val="007E6608"/>
    <w:rsid w:val="007E74BD"/>
    <w:rsid w:val="007F261E"/>
    <w:rsid w:val="007F3945"/>
    <w:rsid w:val="007F6E02"/>
    <w:rsid w:val="007F7536"/>
    <w:rsid w:val="007F7FA3"/>
    <w:rsid w:val="008027D3"/>
    <w:rsid w:val="008027F9"/>
    <w:rsid w:val="0080368B"/>
    <w:rsid w:val="00806452"/>
    <w:rsid w:val="00807E4F"/>
    <w:rsid w:val="008134F3"/>
    <w:rsid w:val="008158D5"/>
    <w:rsid w:val="00816033"/>
    <w:rsid w:val="008165CD"/>
    <w:rsid w:val="00817C40"/>
    <w:rsid w:val="0082173E"/>
    <w:rsid w:val="008220F5"/>
    <w:rsid w:val="008223A6"/>
    <w:rsid w:val="00822B38"/>
    <w:rsid w:val="0082422F"/>
    <w:rsid w:val="00825509"/>
    <w:rsid w:val="00825CAE"/>
    <w:rsid w:val="00826D4B"/>
    <w:rsid w:val="00826DD2"/>
    <w:rsid w:val="008277B3"/>
    <w:rsid w:val="00827829"/>
    <w:rsid w:val="00835987"/>
    <w:rsid w:val="0084675F"/>
    <w:rsid w:val="00847634"/>
    <w:rsid w:val="00852BB0"/>
    <w:rsid w:val="008553B2"/>
    <w:rsid w:val="00855C1C"/>
    <w:rsid w:val="00857352"/>
    <w:rsid w:val="00861FB8"/>
    <w:rsid w:val="00864D76"/>
    <w:rsid w:val="00865038"/>
    <w:rsid w:val="008662CA"/>
    <w:rsid w:val="008665EA"/>
    <w:rsid w:val="00867DC0"/>
    <w:rsid w:val="00870C32"/>
    <w:rsid w:val="008734C5"/>
    <w:rsid w:val="008736E7"/>
    <w:rsid w:val="00873A70"/>
    <w:rsid w:val="0087404E"/>
    <w:rsid w:val="00876D01"/>
    <w:rsid w:val="00880B97"/>
    <w:rsid w:val="00880C22"/>
    <w:rsid w:val="008813AA"/>
    <w:rsid w:val="008815F0"/>
    <w:rsid w:val="008851BE"/>
    <w:rsid w:val="008863C0"/>
    <w:rsid w:val="00886C2B"/>
    <w:rsid w:val="00892145"/>
    <w:rsid w:val="00893AA1"/>
    <w:rsid w:val="008940FC"/>
    <w:rsid w:val="008963D1"/>
    <w:rsid w:val="0089771A"/>
    <w:rsid w:val="00897EA6"/>
    <w:rsid w:val="008A1AF8"/>
    <w:rsid w:val="008A2150"/>
    <w:rsid w:val="008A2277"/>
    <w:rsid w:val="008A363F"/>
    <w:rsid w:val="008A4DE1"/>
    <w:rsid w:val="008B17D0"/>
    <w:rsid w:val="008B2C11"/>
    <w:rsid w:val="008B4932"/>
    <w:rsid w:val="008B7CAF"/>
    <w:rsid w:val="008C09B5"/>
    <w:rsid w:val="008C1580"/>
    <w:rsid w:val="008C299C"/>
    <w:rsid w:val="008C423A"/>
    <w:rsid w:val="008C4CDA"/>
    <w:rsid w:val="008C5F77"/>
    <w:rsid w:val="008C7162"/>
    <w:rsid w:val="008C74CF"/>
    <w:rsid w:val="008D18DC"/>
    <w:rsid w:val="008D1D45"/>
    <w:rsid w:val="008D2311"/>
    <w:rsid w:val="008D2EC3"/>
    <w:rsid w:val="008D3EE5"/>
    <w:rsid w:val="008D5688"/>
    <w:rsid w:val="008E1787"/>
    <w:rsid w:val="008E41B6"/>
    <w:rsid w:val="008E4B04"/>
    <w:rsid w:val="008E5613"/>
    <w:rsid w:val="008E7AD1"/>
    <w:rsid w:val="008F0497"/>
    <w:rsid w:val="008F0948"/>
    <w:rsid w:val="008F21A7"/>
    <w:rsid w:val="008F32E6"/>
    <w:rsid w:val="008F50BE"/>
    <w:rsid w:val="008F56DF"/>
    <w:rsid w:val="008F6A6C"/>
    <w:rsid w:val="008F793A"/>
    <w:rsid w:val="008F7C38"/>
    <w:rsid w:val="008F7DE3"/>
    <w:rsid w:val="0090207C"/>
    <w:rsid w:val="00904D6F"/>
    <w:rsid w:val="00907D1B"/>
    <w:rsid w:val="009108BE"/>
    <w:rsid w:val="009121CC"/>
    <w:rsid w:val="0091580B"/>
    <w:rsid w:val="00920801"/>
    <w:rsid w:val="00922178"/>
    <w:rsid w:val="00922B08"/>
    <w:rsid w:val="0092416A"/>
    <w:rsid w:val="009245A6"/>
    <w:rsid w:val="009255C2"/>
    <w:rsid w:val="009256BE"/>
    <w:rsid w:val="00927CD5"/>
    <w:rsid w:val="00927FD9"/>
    <w:rsid w:val="00931806"/>
    <w:rsid w:val="00931999"/>
    <w:rsid w:val="00931A21"/>
    <w:rsid w:val="00932FD8"/>
    <w:rsid w:val="00936E78"/>
    <w:rsid w:val="00941175"/>
    <w:rsid w:val="00941FD7"/>
    <w:rsid w:val="00943022"/>
    <w:rsid w:val="0094407E"/>
    <w:rsid w:val="00944B16"/>
    <w:rsid w:val="00944DE1"/>
    <w:rsid w:val="00945811"/>
    <w:rsid w:val="0094604A"/>
    <w:rsid w:val="009517D5"/>
    <w:rsid w:val="00951F40"/>
    <w:rsid w:val="00952600"/>
    <w:rsid w:val="0095680D"/>
    <w:rsid w:val="0095702B"/>
    <w:rsid w:val="0095708A"/>
    <w:rsid w:val="00957B7F"/>
    <w:rsid w:val="00957C41"/>
    <w:rsid w:val="009606F7"/>
    <w:rsid w:val="0097032D"/>
    <w:rsid w:val="00972391"/>
    <w:rsid w:val="00972E45"/>
    <w:rsid w:val="0097546A"/>
    <w:rsid w:val="00980A34"/>
    <w:rsid w:val="00981D8E"/>
    <w:rsid w:val="00982040"/>
    <w:rsid w:val="00984C25"/>
    <w:rsid w:val="00985566"/>
    <w:rsid w:val="00986AEC"/>
    <w:rsid w:val="00986FF9"/>
    <w:rsid w:val="0098796A"/>
    <w:rsid w:val="0099297E"/>
    <w:rsid w:val="00995960"/>
    <w:rsid w:val="0099646A"/>
    <w:rsid w:val="009974B3"/>
    <w:rsid w:val="00997A92"/>
    <w:rsid w:val="009A1B75"/>
    <w:rsid w:val="009A1FCE"/>
    <w:rsid w:val="009A3012"/>
    <w:rsid w:val="009A4E27"/>
    <w:rsid w:val="009A502C"/>
    <w:rsid w:val="009A6A61"/>
    <w:rsid w:val="009B5050"/>
    <w:rsid w:val="009B6596"/>
    <w:rsid w:val="009C0C7B"/>
    <w:rsid w:val="009C139F"/>
    <w:rsid w:val="009C22AB"/>
    <w:rsid w:val="009C2ADB"/>
    <w:rsid w:val="009C31AB"/>
    <w:rsid w:val="009C3A81"/>
    <w:rsid w:val="009C4329"/>
    <w:rsid w:val="009C60E1"/>
    <w:rsid w:val="009C6392"/>
    <w:rsid w:val="009C6A3B"/>
    <w:rsid w:val="009C730B"/>
    <w:rsid w:val="009D0329"/>
    <w:rsid w:val="009D195A"/>
    <w:rsid w:val="009D54AA"/>
    <w:rsid w:val="009D60A5"/>
    <w:rsid w:val="009D66FB"/>
    <w:rsid w:val="009D7064"/>
    <w:rsid w:val="009E02A8"/>
    <w:rsid w:val="009E0394"/>
    <w:rsid w:val="009E06D4"/>
    <w:rsid w:val="009E1057"/>
    <w:rsid w:val="009E3606"/>
    <w:rsid w:val="009E3D31"/>
    <w:rsid w:val="009E454C"/>
    <w:rsid w:val="009E5B1E"/>
    <w:rsid w:val="009F14A9"/>
    <w:rsid w:val="009F1E09"/>
    <w:rsid w:val="009F51D1"/>
    <w:rsid w:val="009F5FDD"/>
    <w:rsid w:val="009F6536"/>
    <w:rsid w:val="00A0410B"/>
    <w:rsid w:val="00A04D5D"/>
    <w:rsid w:val="00A054B6"/>
    <w:rsid w:val="00A104D0"/>
    <w:rsid w:val="00A14132"/>
    <w:rsid w:val="00A1429B"/>
    <w:rsid w:val="00A1566C"/>
    <w:rsid w:val="00A15A3C"/>
    <w:rsid w:val="00A2013D"/>
    <w:rsid w:val="00A21C7B"/>
    <w:rsid w:val="00A2298E"/>
    <w:rsid w:val="00A24A27"/>
    <w:rsid w:val="00A31397"/>
    <w:rsid w:val="00A31801"/>
    <w:rsid w:val="00A326C9"/>
    <w:rsid w:val="00A32CC4"/>
    <w:rsid w:val="00A32D38"/>
    <w:rsid w:val="00A344E8"/>
    <w:rsid w:val="00A34B34"/>
    <w:rsid w:val="00A356D2"/>
    <w:rsid w:val="00A42594"/>
    <w:rsid w:val="00A425CC"/>
    <w:rsid w:val="00A4351D"/>
    <w:rsid w:val="00A437AB"/>
    <w:rsid w:val="00A4647E"/>
    <w:rsid w:val="00A46E2D"/>
    <w:rsid w:val="00A47C47"/>
    <w:rsid w:val="00A52759"/>
    <w:rsid w:val="00A5280C"/>
    <w:rsid w:val="00A52EA4"/>
    <w:rsid w:val="00A54CDC"/>
    <w:rsid w:val="00A56C8A"/>
    <w:rsid w:val="00A63EBA"/>
    <w:rsid w:val="00A63ECF"/>
    <w:rsid w:val="00A66EF8"/>
    <w:rsid w:val="00A72FF3"/>
    <w:rsid w:val="00A733A9"/>
    <w:rsid w:val="00A77E6F"/>
    <w:rsid w:val="00A80CB8"/>
    <w:rsid w:val="00A83FF5"/>
    <w:rsid w:val="00A84FFE"/>
    <w:rsid w:val="00A855CF"/>
    <w:rsid w:val="00A86EF4"/>
    <w:rsid w:val="00A87989"/>
    <w:rsid w:val="00A9239C"/>
    <w:rsid w:val="00A93B83"/>
    <w:rsid w:val="00A942E0"/>
    <w:rsid w:val="00A953F2"/>
    <w:rsid w:val="00A968FF"/>
    <w:rsid w:val="00AA261C"/>
    <w:rsid w:val="00AA2AB7"/>
    <w:rsid w:val="00AA2DE9"/>
    <w:rsid w:val="00AA3DAA"/>
    <w:rsid w:val="00AA5821"/>
    <w:rsid w:val="00AA5F78"/>
    <w:rsid w:val="00AA7DC8"/>
    <w:rsid w:val="00AB0460"/>
    <w:rsid w:val="00AB0F3F"/>
    <w:rsid w:val="00AB4A2C"/>
    <w:rsid w:val="00AB5451"/>
    <w:rsid w:val="00AB5B7E"/>
    <w:rsid w:val="00AB78D7"/>
    <w:rsid w:val="00AC3566"/>
    <w:rsid w:val="00AC4981"/>
    <w:rsid w:val="00AC5CFD"/>
    <w:rsid w:val="00AD049C"/>
    <w:rsid w:val="00AD0AB7"/>
    <w:rsid w:val="00AD2253"/>
    <w:rsid w:val="00AD2CEA"/>
    <w:rsid w:val="00AD348C"/>
    <w:rsid w:val="00AD3E47"/>
    <w:rsid w:val="00AD4EF3"/>
    <w:rsid w:val="00AD538B"/>
    <w:rsid w:val="00AD7117"/>
    <w:rsid w:val="00AD73CA"/>
    <w:rsid w:val="00AD76D5"/>
    <w:rsid w:val="00AD7710"/>
    <w:rsid w:val="00AE0DFC"/>
    <w:rsid w:val="00AE1095"/>
    <w:rsid w:val="00AE16A0"/>
    <w:rsid w:val="00AE1BC9"/>
    <w:rsid w:val="00AE2E49"/>
    <w:rsid w:val="00AE397C"/>
    <w:rsid w:val="00AE55EB"/>
    <w:rsid w:val="00AE5E37"/>
    <w:rsid w:val="00AE7B0F"/>
    <w:rsid w:val="00AF2EA1"/>
    <w:rsid w:val="00AF3ECA"/>
    <w:rsid w:val="00AF57E2"/>
    <w:rsid w:val="00AF5DB8"/>
    <w:rsid w:val="00AF651D"/>
    <w:rsid w:val="00AF6A31"/>
    <w:rsid w:val="00AF735C"/>
    <w:rsid w:val="00AF79B6"/>
    <w:rsid w:val="00B001A2"/>
    <w:rsid w:val="00B00AAC"/>
    <w:rsid w:val="00B0144E"/>
    <w:rsid w:val="00B039B0"/>
    <w:rsid w:val="00B04BCF"/>
    <w:rsid w:val="00B059AF"/>
    <w:rsid w:val="00B05C80"/>
    <w:rsid w:val="00B10A4F"/>
    <w:rsid w:val="00B12EE1"/>
    <w:rsid w:val="00B140FD"/>
    <w:rsid w:val="00B14A49"/>
    <w:rsid w:val="00B15E46"/>
    <w:rsid w:val="00B21D65"/>
    <w:rsid w:val="00B22E3C"/>
    <w:rsid w:val="00B23DAC"/>
    <w:rsid w:val="00B26FF8"/>
    <w:rsid w:val="00B32995"/>
    <w:rsid w:val="00B3334D"/>
    <w:rsid w:val="00B348B6"/>
    <w:rsid w:val="00B357B6"/>
    <w:rsid w:val="00B36094"/>
    <w:rsid w:val="00B37C86"/>
    <w:rsid w:val="00B40092"/>
    <w:rsid w:val="00B404E8"/>
    <w:rsid w:val="00B40579"/>
    <w:rsid w:val="00B409D3"/>
    <w:rsid w:val="00B41FAD"/>
    <w:rsid w:val="00B43FED"/>
    <w:rsid w:val="00B45620"/>
    <w:rsid w:val="00B4756E"/>
    <w:rsid w:val="00B478E2"/>
    <w:rsid w:val="00B539BC"/>
    <w:rsid w:val="00B55CEC"/>
    <w:rsid w:val="00B564FB"/>
    <w:rsid w:val="00B57D50"/>
    <w:rsid w:val="00B60441"/>
    <w:rsid w:val="00B61C51"/>
    <w:rsid w:val="00B643B7"/>
    <w:rsid w:val="00B6615D"/>
    <w:rsid w:val="00B662E0"/>
    <w:rsid w:val="00B66AD5"/>
    <w:rsid w:val="00B715DF"/>
    <w:rsid w:val="00B721D6"/>
    <w:rsid w:val="00B744C5"/>
    <w:rsid w:val="00B75468"/>
    <w:rsid w:val="00B75A37"/>
    <w:rsid w:val="00B762F6"/>
    <w:rsid w:val="00B769E5"/>
    <w:rsid w:val="00B77646"/>
    <w:rsid w:val="00B77CC5"/>
    <w:rsid w:val="00B8194D"/>
    <w:rsid w:val="00B826E6"/>
    <w:rsid w:val="00B82A6A"/>
    <w:rsid w:val="00B83497"/>
    <w:rsid w:val="00B84833"/>
    <w:rsid w:val="00B855EC"/>
    <w:rsid w:val="00B85665"/>
    <w:rsid w:val="00B85FD6"/>
    <w:rsid w:val="00B91682"/>
    <w:rsid w:val="00B9202C"/>
    <w:rsid w:val="00B93924"/>
    <w:rsid w:val="00B965CD"/>
    <w:rsid w:val="00B97C49"/>
    <w:rsid w:val="00BA0690"/>
    <w:rsid w:val="00BA06E8"/>
    <w:rsid w:val="00BA1FAD"/>
    <w:rsid w:val="00BA4ED1"/>
    <w:rsid w:val="00BA62A7"/>
    <w:rsid w:val="00BB0129"/>
    <w:rsid w:val="00BB1D86"/>
    <w:rsid w:val="00BB3DAC"/>
    <w:rsid w:val="00BB441B"/>
    <w:rsid w:val="00BB4C99"/>
    <w:rsid w:val="00BB4DAD"/>
    <w:rsid w:val="00BB5697"/>
    <w:rsid w:val="00BB7489"/>
    <w:rsid w:val="00BB7684"/>
    <w:rsid w:val="00BC3915"/>
    <w:rsid w:val="00BC595C"/>
    <w:rsid w:val="00BC72A1"/>
    <w:rsid w:val="00BD02F2"/>
    <w:rsid w:val="00BD08FB"/>
    <w:rsid w:val="00BD4B95"/>
    <w:rsid w:val="00BD7BF8"/>
    <w:rsid w:val="00BE188F"/>
    <w:rsid w:val="00BE1D66"/>
    <w:rsid w:val="00BE384F"/>
    <w:rsid w:val="00BE3AC4"/>
    <w:rsid w:val="00BE51D5"/>
    <w:rsid w:val="00BE591E"/>
    <w:rsid w:val="00BE5BF1"/>
    <w:rsid w:val="00BE6371"/>
    <w:rsid w:val="00BE7F9F"/>
    <w:rsid w:val="00BF0C4B"/>
    <w:rsid w:val="00BF3278"/>
    <w:rsid w:val="00BF3945"/>
    <w:rsid w:val="00BF39A3"/>
    <w:rsid w:val="00BF48FD"/>
    <w:rsid w:val="00BF5387"/>
    <w:rsid w:val="00BF5FBE"/>
    <w:rsid w:val="00BF68BE"/>
    <w:rsid w:val="00BF6B93"/>
    <w:rsid w:val="00C00370"/>
    <w:rsid w:val="00C008B7"/>
    <w:rsid w:val="00C008ED"/>
    <w:rsid w:val="00C00914"/>
    <w:rsid w:val="00C0232A"/>
    <w:rsid w:val="00C0326E"/>
    <w:rsid w:val="00C035FE"/>
    <w:rsid w:val="00C072FA"/>
    <w:rsid w:val="00C1002B"/>
    <w:rsid w:val="00C10AC5"/>
    <w:rsid w:val="00C12ABE"/>
    <w:rsid w:val="00C16BC2"/>
    <w:rsid w:val="00C201B4"/>
    <w:rsid w:val="00C210DE"/>
    <w:rsid w:val="00C21C3E"/>
    <w:rsid w:val="00C22FB0"/>
    <w:rsid w:val="00C23182"/>
    <w:rsid w:val="00C23F21"/>
    <w:rsid w:val="00C24B92"/>
    <w:rsid w:val="00C24CED"/>
    <w:rsid w:val="00C24FE1"/>
    <w:rsid w:val="00C259D8"/>
    <w:rsid w:val="00C3119B"/>
    <w:rsid w:val="00C31FD9"/>
    <w:rsid w:val="00C32648"/>
    <w:rsid w:val="00C33917"/>
    <w:rsid w:val="00C33D6A"/>
    <w:rsid w:val="00C35287"/>
    <w:rsid w:val="00C35486"/>
    <w:rsid w:val="00C371E6"/>
    <w:rsid w:val="00C37E90"/>
    <w:rsid w:val="00C4053D"/>
    <w:rsid w:val="00C43796"/>
    <w:rsid w:val="00C4424C"/>
    <w:rsid w:val="00C4441C"/>
    <w:rsid w:val="00C4582F"/>
    <w:rsid w:val="00C458CE"/>
    <w:rsid w:val="00C52105"/>
    <w:rsid w:val="00C52856"/>
    <w:rsid w:val="00C52A50"/>
    <w:rsid w:val="00C5757B"/>
    <w:rsid w:val="00C575A6"/>
    <w:rsid w:val="00C6181F"/>
    <w:rsid w:val="00C64687"/>
    <w:rsid w:val="00C64B7A"/>
    <w:rsid w:val="00C67C35"/>
    <w:rsid w:val="00C70FBE"/>
    <w:rsid w:val="00C72BE4"/>
    <w:rsid w:val="00C7365F"/>
    <w:rsid w:val="00C74236"/>
    <w:rsid w:val="00C771F3"/>
    <w:rsid w:val="00C77480"/>
    <w:rsid w:val="00C77569"/>
    <w:rsid w:val="00C776B3"/>
    <w:rsid w:val="00C809B5"/>
    <w:rsid w:val="00C826C2"/>
    <w:rsid w:val="00C8308B"/>
    <w:rsid w:val="00C84BD7"/>
    <w:rsid w:val="00C85515"/>
    <w:rsid w:val="00C85A12"/>
    <w:rsid w:val="00C875B4"/>
    <w:rsid w:val="00C87CA3"/>
    <w:rsid w:val="00C917EA"/>
    <w:rsid w:val="00C92EFB"/>
    <w:rsid w:val="00C9341A"/>
    <w:rsid w:val="00C95418"/>
    <w:rsid w:val="00C972AD"/>
    <w:rsid w:val="00C97523"/>
    <w:rsid w:val="00CA19AE"/>
    <w:rsid w:val="00CA1D10"/>
    <w:rsid w:val="00CA2922"/>
    <w:rsid w:val="00CA58B2"/>
    <w:rsid w:val="00CA78FA"/>
    <w:rsid w:val="00CB058A"/>
    <w:rsid w:val="00CB11CA"/>
    <w:rsid w:val="00CB12BC"/>
    <w:rsid w:val="00CB19E4"/>
    <w:rsid w:val="00CB55D3"/>
    <w:rsid w:val="00CB6677"/>
    <w:rsid w:val="00CB6754"/>
    <w:rsid w:val="00CB762B"/>
    <w:rsid w:val="00CB7B89"/>
    <w:rsid w:val="00CC16D0"/>
    <w:rsid w:val="00CC1DD4"/>
    <w:rsid w:val="00CC289C"/>
    <w:rsid w:val="00CC42A3"/>
    <w:rsid w:val="00CC4E85"/>
    <w:rsid w:val="00CC4FB3"/>
    <w:rsid w:val="00CC7857"/>
    <w:rsid w:val="00CD05C6"/>
    <w:rsid w:val="00CD2D20"/>
    <w:rsid w:val="00CD350B"/>
    <w:rsid w:val="00CD354C"/>
    <w:rsid w:val="00CE3A1E"/>
    <w:rsid w:val="00CE47AC"/>
    <w:rsid w:val="00CE53BA"/>
    <w:rsid w:val="00CF0A2B"/>
    <w:rsid w:val="00CF30A4"/>
    <w:rsid w:val="00CF6E5F"/>
    <w:rsid w:val="00D000D2"/>
    <w:rsid w:val="00D003C9"/>
    <w:rsid w:val="00D02360"/>
    <w:rsid w:val="00D02B0B"/>
    <w:rsid w:val="00D10713"/>
    <w:rsid w:val="00D11FE3"/>
    <w:rsid w:val="00D12FFE"/>
    <w:rsid w:val="00D15765"/>
    <w:rsid w:val="00D17336"/>
    <w:rsid w:val="00D205F4"/>
    <w:rsid w:val="00D20FCA"/>
    <w:rsid w:val="00D21748"/>
    <w:rsid w:val="00D21B69"/>
    <w:rsid w:val="00D223B6"/>
    <w:rsid w:val="00D22CFF"/>
    <w:rsid w:val="00D23119"/>
    <w:rsid w:val="00D247D0"/>
    <w:rsid w:val="00D254A5"/>
    <w:rsid w:val="00D26EAB"/>
    <w:rsid w:val="00D27FC8"/>
    <w:rsid w:val="00D338B1"/>
    <w:rsid w:val="00D33DED"/>
    <w:rsid w:val="00D36C5F"/>
    <w:rsid w:val="00D40417"/>
    <w:rsid w:val="00D404D9"/>
    <w:rsid w:val="00D409C2"/>
    <w:rsid w:val="00D43C07"/>
    <w:rsid w:val="00D44AB5"/>
    <w:rsid w:val="00D44C14"/>
    <w:rsid w:val="00D45273"/>
    <w:rsid w:val="00D4679A"/>
    <w:rsid w:val="00D472F2"/>
    <w:rsid w:val="00D506E6"/>
    <w:rsid w:val="00D50E38"/>
    <w:rsid w:val="00D512D4"/>
    <w:rsid w:val="00D51DFD"/>
    <w:rsid w:val="00D53341"/>
    <w:rsid w:val="00D54ADD"/>
    <w:rsid w:val="00D54BF1"/>
    <w:rsid w:val="00D558C8"/>
    <w:rsid w:val="00D5626E"/>
    <w:rsid w:val="00D574D7"/>
    <w:rsid w:val="00D6059F"/>
    <w:rsid w:val="00D62694"/>
    <w:rsid w:val="00D6344A"/>
    <w:rsid w:val="00D636D8"/>
    <w:rsid w:val="00D64A40"/>
    <w:rsid w:val="00D64C5C"/>
    <w:rsid w:val="00D65E5A"/>
    <w:rsid w:val="00D6710B"/>
    <w:rsid w:val="00D716BC"/>
    <w:rsid w:val="00D718FC"/>
    <w:rsid w:val="00D740CF"/>
    <w:rsid w:val="00D7601C"/>
    <w:rsid w:val="00D7642A"/>
    <w:rsid w:val="00D76C11"/>
    <w:rsid w:val="00D771DD"/>
    <w:rsid w:val="00D802BA"/>
    <w:rsid w:val="00D80A55"/>
    <w:rsid w:val="00D81102"/>
    <w:rsid w:val="00D819AA"/>
    <w:rsid w:val="00D84AF4"/>
    <w:rsid w:val="00D87CD7"/>
    <w:rsid w:val="00D91339"/>
    <w:rsid w:val="00D914BD"/>
    <w:rsid w:val="00D919B4"/>
    <w:rsid w:val="00D93171"/>
    <w:rsid w:val="00D93475"/>
    <w:rsid w:val="00D94C84"/>
    <w:rsid w:val="00D957E8"/>
    <w:rsid w:val="00D96690"/>
    <w:rsid w:val="00D97FE7"/>
    <w:rsid w:val="00DA096D"/>
    <w:rsid w:val="00DA1B63"/>
    <w:rsid w:val="00DA381E"/>
    <w:rsid w:val="00DA51E4"/>
    <w:rsid w:val="00DA59ED"/>
    <w:rsid w:val="00DA66F7"/>
    <w:rsid w:val="00DB0E55"/>
    <w:rsid w:val="00DB0FD6"/>
    <w:rsid w:val="00DB49CB"/>
    <w:rsid w:val="00DB5F13"/>
    <w:rsid w:val="00DB7716"/>
    <w:rsid w:val="00DB7975"/>
    <w:rsid w:val="00DB7EDC"/>
    <w:rsid w:val="00DB7FF4"/>
    <w:rsid w:val="00DC1698"/>
    <w:rsid w:val="00DC21BC"/>
    <w:rsid w:val="00DC56EA"/>
    <w:rsid w:val="00DC6279"/>
    <w:rsid w:val="00DD3CF1"/>
    <w:rsid w:val="00DD600D"/>
    <w:rsid w:val="00DD6D89"/>
    <w:rsid w:val="00DE0532"/>
    <w:rsid w:val="00DE1CF7"/>
    <w:rsid w:val="00DE2336"/>
    <w:rsid w:val="00DE2BC2"/>
    <w:rsid w:val="00DE47ED"/>
    <w:rsid w:val="00DE7E17"/>
    <w:rsid w:val="00DF12CA"/>
    <w:rsid w:val="00DF29D8"/>
    <w:rsid w:val="00DF494D"/>
    <w:rsid w:val="00DF73A8"/>
    <w:rsid w:val="00DF7491"/>
    <w:rsid w:val="00E00153"/>
    <w:rsid w:val="00E01223"/>
    <w:rsid w:val="00E04830"/>
    <w:rsid w:val="00E07040"/>
    <w:rsid w:val="00E07A1D"/>
    <w:rsid w:val="00E123DA"/>
    <w:rsid w:val="00E1428D"/>
    <w:rsid w:val="00E153A4"/>
    <w:rsid w:val="00E176D3"/>
    <w:rsid w:val="00E219FD"/>
    <w:rsid w:val="00E22B09"/>
    <w:rsid w:val="00E23CE9"/>
    <w:rsid w:val="00E257F6"/>
    <w:rsid w:val="00E25838"/>
    <w:rsid w:val="00E261F9"/>
    <w:rsid w:val="00E26327"/>
    <w:rsid w:val="00E265A5"/>
    <w:rsid w:val="00E26D29"/>
    <w:rsid w:val="00E27F37"/>
    <w:rsid w:val="00E304FA"/>
    <w:rsid w:val="00E3107B"/>
    <w:rsid w:val="00E32BFF"/>
    <w:rsid w:val="00E370BA"/>
    <w:rsid w:val="00E40842"/>
    <w:rsid w:val="00E41B20"/>
    <w:rsid w:val="00E42F35"/>
    <w:rsid w:val="00E50A4E"/>
    <w:rsid w:val="00E51CF4"/>
    <w:rsid w:val="00E52662"/>
    <w:rsid w:val="00E53AEE"/>
    <w:rsid w:val="00E54890"/>
    <w:rsid w:val="00E56BFF"/>
    <w:rsid w:val="00E57C75"/>
    <w:rsid w:val="00E60492"/>
    <w:rsid w:val="00E643DE"/>
    <w:rsid w:val="00E64B1D"/>
    <w:rsid w:val="00E709F0"/>
    <w:rsid w:val="00E72749"/>
    <w:rsid w:val="00E72D49"/>
    <w:rsid w:val="00E731F6"/>
    <w:rsid w:val="00E7674E"/>
    <w:rsid w:val="00E82D18"/>
    <w:rsid w:val="00E90A17"/>
    <w:rsid w:val="00E91487"/>
    <w:rsid w:val="00E97881"/>
    <w:rsid w:val="00EA0622"/>
    <w:rsid w:val="00EA06D4"/>
    <w:rsid w:val="00EA1C68"/>
    <w:rsid w:val="00EA2A53"/>
    <w:rsid w:val="00EA689F"/>
    <w:rsid w:val="00EA740D"/>
    <w:rsid w:val="00EB0D91"/>
    <w:rsid w:val="00EB31D9"/>
    <w:rsid w:val="00EB594F"/>
    <w:rsid w:val="00EB754E"/>
    <w:rsid w:val="00EC1859"/>
    <w:rsid w:val="00EC2827"/>
    <w:rsid w:val="00EC57AE"/>
    <w:rsid w:val="00EC5BA9"/>
    <w:rsid w:val="00EC77DD"/>
    <w:rsid w:val="00ED0731"/>
    <w:rsid w:val="00ED0785"/>
    <w:rsid w:val="00ED095D"/>
    <w:rsid w:val="00ED0A39"/>
    <w:rsid w:val="00ED13C1"/>
    <w:rsid w:val="00ED14E1"/>
    <w:rsid w:val="00ED3519"/>
    <w:rsid w:val="00ED3B05"/>
    <w:rsid w:val="00ED414E"/>
    <w:rsid w:val="00ED44BC"/>
    <w:rsid w:val="00ED652A"/>
    <w:rsid w:val="00EE0B24"/>
    <w:rsid w:val="00EE2273"/>
    <w:rsid w:val="00EE2939"/>
    <w:rsid w:val="00EE295B"/>
    <w:rsid w:val="00EE32AA"/>
    <w:rsid w:val="00EE416C"/>
    <w:rsid w:val="00EE43F7"/>
    <w:rsid w:val="00EE5983"/>
    <w:rsid w:val="00EE69F5"/>
    <w:rsid w:val="00EE7A2E"/>
    <w:rsid w:val="00EF0CEB"/>
    <w:rsid w:val="00EF0E1F"/>
    <w:rsid w:val="00EF0FC4"/>
    <w:rsid w:val="00EF1496"/>
    <w:rsid w:val="00EF3742"/>
    <w:rsid w:val="00EF3FF6"/>
    <w:rsid w:val="00EF4996"/>
    <w:rsid w:val="00EF6AA1"/>
    <w:rsid w:val="00EF7243"/>
    <w:rsid w:val="00EF7B3E"/>
    <w:rsid w:val="00F03B44"/>
    <w:rsid w:val="00F04602"/>
    <w:rsid w:val="00F052AA"/>
    <w:rsid w:val="00F0546E"/>
    <w:rsid w:val="00F07129"/>
    <w:rsid w:val="00F128D3"/>
    <w:rsid w:val="00F15221"/>
    <w:rsid w:val="00F1781B"/>
    <w:rsid w:val="00F20805"/>
    <w:rsid w:val="00F20D1C"/>
    <w:rsid w:val="00F2466F"/>
    <w:rsid w:val="00F24F3C"/>
    <w:rsid w:val="00F25D14"/>
    <w:rsid w:val="00F34BDD"/>
    <w:rsid w:val="00F35A81"/>
    <w:rsid w:val="00F36029"/>
    <w:rsid w:val="00F36848"/>
    <w:rsid w:val="00F36996"/>
    <w:rsid w:val="00F4004F"/>
    <w:rsid w:val="00F40666"/>
    <w:rsid w:val="00F40E15"/>
    <w:rsid w:val="00F4104F"/>
    <w:rsid w:val="00F41C5A"/>
    <w:rsid w:val="00F41CFA"/>
    <w:rsid w:val="00F43A1B"/>
    <w:rsid w:val="00F443A3"/>
    <w:rsid w:val="00F44B7C"/>
    <w:rsid w:val="00F45AED"/>
    <w:rsid w:val="00F472D7"/>
    <w:rsid w:val="00F47B2A"/>
    <w:rsid w:val="00F5030D"/>
    <w:rsid w:val="00F514AF"/>
    <w:rsid w:val="00F51581"/>
    <w:rsid w:val="00F55C77"/>
    <w:rsid w:val="00F56573"/>
    <w:rsid w:val="00F56A02"/>
    <w:rsid w:val="00F56D2B"/>
    <w:rsid w:val="00F571D4"/>
    <w:rsid w:val="00F6096E"/>
    <w:rsid w:val="00F637EF"/>
    <w:rsid w:val="00F638AE"/>
    <w:rsid w:val="00F6596E"/>
    <w:rsid w:val="00F65B2F"/>
    <w:rsid w:val="00F66055"/>
    <w:rsid w:val="00F7022E"/>
    <w:rsid w:val="00F73D0D"/>
    <w:rsid w:val="00F767E1"/>
    <w:rsid w:val="00F80743"/>
    <w:rsid w:val="00F82422"/>
    <w:rsid w:val="00F83712"/>
    <w:rsid w:val="00F84BE2"/>
    <w:rsid w:val="00F87F19"/>
    <w:rsid w:val="00F90053"/>
    <w:rsid w:val="00F90C92"/>
    <w:rsid w:val="00F94AED"/>
    <w:rsid w:val="00F94D42"/>
    <w:rsid w:val="00F95066"/>
    <w:rsid w:val="00F97FD4"/>
    <w:rsid w:val="00FA0791"/>
    <w:rsid w:val="00FA318E"/>
    <w:rsid w:val="00FA4B32"/>
    <w:rsid w:val="00FA5E62"/>
    <w:rsid w:val="00FA69A9"/>
    <w:rsid w:val="00FA6DB5"/>
    <w:rsid w:val="00FB0E59"/>
    <w:rsid w:val="00FB13CC"/>
    <w:rsid w:val="00FB1C42"/>
    <w:rsid w:val="00FB428A"/>
    <w:rsid w:val="00FB50F6"/>
    <w:rsid w:val="00FB679C"/>
    <w:rsid w:val="00FB7618"/>
    <w:rsid w:val="00FB7A8B"/>
    <w:rsid w:val="00FC1120"/>
    <w:rsid w:val="00FC1EA0"/>
    <w:rsid w:val="00FC2A9D"/>
    <w:rsid w:val="00FC50F6"/>
    <w:rsid w:val="00FC5742"/>
    <w:rsid w:val="00FD240F"/>
    <w:rsid w:val="00FD4EA3"/>
    <w:rsid w:val="00FE3CA6"/>
    <w:rsid w:val="00FE3EFC"/>
    <w:rsid w:val="00FE4646"/>
    <w:rsid w:val="00FE63BD"/>
    <w:rsid w:val="00FE6A41"/>
    <w:rsid w:val="00FF0695"/>
    <w:rsid w:val="00FF09DD"/>
    <w:rsid w:val="00FF260A"/>
    <w:rsid w:val="00FF331A"/>
    <w:rsid w:val="00FF3C81"/>
    <w:rsid w:val="00FF6C2D"/>
    <w:rsid w:val="00FF708F"/>
    <w:rsid w:val="41775735"/>
    <w:rsid w:val="488C2F6A"/>
    <w:rsid w:val="5AA2A7BE"/>
    <w:rsid w:val="71A36B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5DC206D6"/>
  <w15:docId w15:val="{3C700DD0-A0BC-4A55-B9B1-55842CE9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ind w:left="432"/>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character" w:customStyle="1" w:styleId="object">
    <w:name w:val="object"/>
    <w:basedOn w:val="Fontepargpadro"/>
    <w:rsid w:val="00782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17485652">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0721857">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64308996">
      <w:bodyDiv w:val="1"/>
      <w:marLeft w:val="0"/>
      <w:marRight w:val="0"/>
      <w:marTop w:val="0"/>
      <w:marBottom w:val="0"/>
      <w:divBdr>
        <w:top w:val="none" w:sz="0" w:space="0" w:color="auto"/>
        <w:left w:val="none" w:sz="0" w:space="0" w:color="auto"/>
        <w:bottom w:val="none" w:sz="0" w:space="0" w:color="auto"/>
        <w:right w:val="none" w:sz="0" w:space="0" w:color="auto"/>
      </w:divBdr>
      <w:divsChild>
        <w:div w:id="1197499713">
          <w:marLeft w:val="0"/>
          <w:marRight w:val="0"/>
          <w:marTop w:val="0"/>
          <w:marBottom w:val="0"/>
          <w:divBdr>
            <w:top w:val="none" w:sz="0" w:space="0" w:color="auto"/>
            <w:left w:val="none" w:sz="0" w:space="0" w:color="auto"/>
            <w:bottom w:val="none" w:sz="0" w:space="0" w:color="auto"/>
            <w:right w:val="none" w:sz="0" w:space="0" w:color="auto"/>
          </w:divBdr>
        </w:div>
        <w:div w:id="210920483">
          <w:marLeft w:val="0"/>
          <w:marRight w:val="0"/>
          <w:marTop w:val="0"/>
          <w:marBottom w:val="0"/>
          <w:divBdr>
            <w:top w:val="none" w:sz="0" w:space="0" w:color="auto"/>
            <w:left w:val="none" w:sz="0" w:space="0" w:color="auto"/>
            <w:bottom w:val="none" w:sz="0" w:space="0" w:color="auto"/>
            <w:right w:val="none" w:sz="0" w:space="0" w:color="auto"/>
          </w:divBdr>
        </w:div>
      </w:divsChild>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60788630">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edito.alexandre@tjmt.jus.br" TargetMode="External"/><Relationship Id="rId18" Type="http://schemas.openxmlformats.org/officeDocument/2006/relationships/hyperlink" Target="mailto:anderson.augusto@tjmt.jus.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dell.force.com/partner/spf__PartnerDetails?l=pt-br&amp;id=a0TA0000000Nv2dMAC&amp;c=BR&amp;urlc=BR&amp;account.partner_relationship__c=Preferre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rco.parada@tjmt.jus.br"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rodolfo.siqueira@tjmt.jus.br" TargetMode="External"/><Relationship Id="rId20" Type="http://schemas.openxmlformats.org/officeDocument/2006/relationships/hyperlink" Target="mailto:mrossetto@alltechsolucoes.com.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marcelo.moraes@tjmt.jus.br"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dell.force.com/partner/spf__PartnerDetails?l=pt-br&amp;id=a0TA0000000Nv2dMAC&amp;c=BR&amp;urlc=BR&amp;account.partner_relationship__c=Preferre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omas.caetano@tjmt.jus.br" TargetMode="External"/><Relationship Id="rId22" Type="http://schemas.openxmlformats.org/officeDocument/2006/relationships/hyperlink" Target="http://dell.force.com/partner/spf__PartnerDetails?l=pt-br&amp;id=a0TA0000000Nv2dMAC&amp;c=BR&amp;urlc=BR&amp;account.partner_relationship__c=Preferred"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78F38611BA4979B2A3DC069B3ED3B8"/>
        <w:category>
          <w:name w:val="Geral"/>
          <w:gallery w:val="placeholder"/>
        </w:category>
        <w:types>
          <w:type w:val="bbPlcHdr"/>
        </w:types>
        <w:behaviors>
          <w:behavior w:val="content"/>
        </w:behaviors>
        <w:guid w:val="{2FC57DB0-E831-422B-809B-078D04B1B792}"/>
      </w:docPartPr>
      <w:docPartBody>
        <w:p w:rsidR="00723394" w:rsidRDefault="000D34BD" w:rsidP="000D34BD">
          <w:pPr>
            <w:pStyle w:val="3E78F38611BA4979B2A3DC069B3ED3B8"/>
          </w:pPr>
          <w:r w:rsidRPr="00DE0F2E">
            <w:rPr>
              <w:rStyle w:val="TextodoEspaoReservado"/>
            </w:rPr>
            <w:t>[Título]</w:t>
          </w:r>
        </w:p>
      </w:docPartBody>
    </w:docPart>
    <w:docPart>
      <w:docPartPr>
        <w:name w:val="4666B88821664BDCA8B39F0D5E26E083"/>
        <w:category>
          <w:name w:val="Geral"/>
          <w:gallery w:val="placeholder"/>
        </w:category>
        <w:types>
          <w:type w:val="bbPlcHdr"/>
        </w:types>
        <w:behaviors>
          <w:behavior w:val="content"/>
        </w:behaviors>
        <w:guid w:val="{52799884-C140-431F-B3F8-589F2E8C279C}"/>
      </w:docPartPr>
      <w:docPartBody>
        <w:p w:rsidR="00723394" w:rsidRDefault="000D34BD" w:rsidP="000D34BD">
          <w:pPr>
            <w:pStyle w:val="4666B88821664BDCA8B39F0D5E26E083"/>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altName w:val="Calibri"/>
    <w:panose1 w:val="00000000000000000000"/>
    <w:charset w:val="00"/>
    <w:family w:val="swiss"/>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31508"/>
    <w:rsid w:val="0004270B"/>
    <w:rsid w:val="00050F61"/>
    <w:rsid w:val="000561ED"/>
    <w:rsid w:val="0005642E"/>
    <w:rsid w:val="00082B4D"/>
    <w:rsid w:val="000D34BD"/>
    <w:rsid w:val="000E7658"/>
    <w:rsid w:val="001447C0"/>
    <w:rsid w:val="00181D9A"/>
    <w:rsid w:val="001B09C1"/>
    <w:rsid w:val="00200E60"/>
    <w:rsid w:val="00241CFD"/>
    <w:rsid w:val="00243884"/>
    <w:rsid w:val="00243DA0"/>
    <w:rsid w:val="0026529D"/>
    <w:rsid w:val="002B5810"/>
    <w:rsid w:val="002B5FCA"/>
    <w:rsid w:val="002C4E96"/>
    <w:rsid w:val="00315106"/>
    <w:rsid w:val="00362972"/>
    <w:rsid w:val="003664D3"/>
    <w:rsid w:val="00392242"/>
    <w:rsid w:val="003B3A32"/>
    <w:rsid w:val="003D0399"/>
    <w:rsid w:val="003D5669"/>
    <w:rsid w:val="00414D50"/>
    <w:rsid w:val="00461EEC"/>
    <w:rsid w:val="00462B26"/>
    <w:rsid w:val="0047287C"/>
    <w:rsid w:val="00473031"/>
    <w:rsid w:val="00482057"/>
    <w:rsid w:val="00503B7F"/>
    <w:rsid w:val="0051184D"/>
    <w:rsid w:val="00536801"/>
    <w:rsid w:val="00542579"/>
    <w:rsid w:val="005B5A4A"/>
    <w:rsid w:val="005D7B5D"/>
    <w:rsid w:val="005E1971"/>
    <w:rsid w:val="00602030"/>
    <w:rsid w:val="0060789C"/>
    <w:rsid w:val="00621C90"/>
    <w:rsid w:val="00641A33"/>
    <w:rsid w:val="00683713"/>
    <w:rsid w:val="00684E07"/>
    <w:rsid w:val="006969A9"/>
    <w:rsid w:val="006B0F13"/>
    <w:rsid w:val="006C7D9C"/>
    <w:rsid w:val="006F7BAB"/>
    <w:rsid w:val="00723394"/>
    <w:rsid w:val="007D13D0"/>
    <w:rsid w:val="0080048C"/>
    <w:rsid w:val="00832106"/>
    <w:rsid w:val="008423AA"/>
    <w:rsid w:val="00894B30"/>
    <w:rsid w:val="008A24EB"/>
    <w:rsid w:val="008B43E7"/>
    <w:rsid w:val="00925F06"/>
    <w:rsid w:val="0094378F"/>
    <w:rsid w:val="009541D8"/>
    <w:rsid w:val="00A037B4"/>
    <w:rsid w:val="00A459B1"/>
    <w:rsid w:val="00A742F8"/>
    <w:rsid w:val="00AB509C"/>
    <w:rsid w:val="00AC0F37"/>
    <w:rsid w:val="00AC259C"/>
    <w:rsid w:val="00AD3A47"/>
    <w:rsid w:val="00AF0D9A"/>
    <w:rsid w:val="00B02D74"/>
    <w:rsid w:val="00B35484"/>
    <w:rsid w:val="00B6227A"/>
    <w:rsid w:val="00BB51C4"/>
    <w:rsid w:val="00BC219C"/>
    <w:rsid w:val="00BF5B34"/>
    <w:rsid w:val="00C3695E"/>
    <w:rsid w:val="00C735CF"/>
    <w:rsid w:val="00D2513C"/>
    <w:rsid w:val="00D304AD"/>
    <w:rsid w:val="00D739DA"/>
    <w:rsid w:val="00DE68DF"/>
    <w:rsid w:val="00E47CB4"/>
    <w:rsid w:val="00ED49F4"/>
    <w:rsid w:val="00EE5861"/>
    <w:rsid w:val="00EE7207"/>
    <w:rsid w:val="00F52492"/>
    <w:rsid w:val="00F66165"/>
    <w:rsid w:val="00FA2133"/>
    <w:rsid w:val="00FB62A4"/>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D34BD"/>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3E78F38611BA4979B2A3DC069B3ED3B8">
    <w:name w:val="3E78F38611BA4979B2A3DC069B3ED3B8"/>
    <w:rsid w:val="000D34BD"/>
    <w:pPr>
      <w:spacing w:after="160" w:line="259" w:lineRule="auto"/>
    </w:pPr>
  </w:style>
  <w:style w:type="paragraph" w:customStyle="1" w:styleId="4666B88821664BDCA8B39F0D5E26E083">
    <w:name w:val="4666B88821664BDCA8B39F0D5E26E083"/>
    <w:rsid w:val="000D34B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12F1ACF-5641-49D2-9732-37DED2A16800}">
  <ds:schemaRefs>
    <ds:schemaRef ds:uri="http://schemas.microsoft.com/sharepoint/v3/contenttype/forms"/>
  </ds:schemaRefs>
</ds:datastoreItem>
</file>

<file path=customXml/itemProps2.xml><?xml version="1.0" encoding="utf-8"?>
<ds:datastoreItem xmlns:ds="http://schemas.openxmlformats.org/officeDocument/2006/customXml" ds:itemID="{B351D2FD-4219-464D-8F18-73666A50E2E0}">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559eb78f-5269-45eb-bdef-10fce9362431"/>
    <ds:schemaRef ds:uri="http://www.w3.org/XML/1998/namespace"/>
    <ds:schemaRef ds:uri="http://purl.org/dc/dcmitype/"/>
  </ds:schemaRefs>
</ds:datastoreItem>
</file>

<file path=customXml/itemProps3.xml><?xml version="1.0" encoding="utf-8"?>
<ds:datastoreItem xmlns:ds="http://schemas.openxmlformats.org/officeDocument/2006/customXml" ds:itemID="{E3E439E1-CE6D-4096-B529-8EF9BD948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4513D-0D65-4C3A-BE62-75F56879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8005</Words>
  <Characters>43227</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51130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LICENÇAS PARA VIRTUALIZAÇÃO DE INFRAESTRUTURA DE TIC E SERVIÇO DE SUPORTE E MANUTENÇÃO DE LICENÇAS VCLOUD.</dc:subject>
  <dc:creator>Conselho Nacional de Justiça</dc:creator>
  <cp:lastModifiedBy>Jesus</cp:lastModifiedBy>
  <cp:revision>2</cp:revision>
  <cp:lastPrinted>2019-06-12T13:11:00Z</cp:lastPrinted>
  <dcterms:created xsi:type="dcterms:W3CDTF">2021-03-23T19:27:00Z</dcterms:created>
  <dcterms:modified xsi:type="dcterms:W3CDTF">2021-03-23T19:27:00Z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33812368-9167-48f1-b2df-df55a8c454b4</vt:lpwstr>
  </property>
  <property fmtid="{D5CDD505-2E9C-101B-9397-08002B2CF9AE}" pid="4" name="TaxKeyword">
    <vt:lpwstr/>
  </property>
  <property fmtid="{D5CDD505-2E9C-101B-9397-08002B2CF9AE}" pid="5" name="Order">
    <vt:r8>221400</vt:r8>
  </property>
</Properties>
</file>