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720C4" w14:textId="2E9C1FCD" w:rsidR="005417B3" w:rsidRPr="009F7E0A" w:rsidRDefault="005417B3" w:rsidP="000771B7">
      <w:pPr>
        <w:pStyle w:val="Cabealho"/>
        <w:spacing w:line="360" w:lineRule="auto"/>
        <w:ind w:left="4252" w:hanging="4252"/>
        <w:rPr>
          <w:rFonts w:ascii="Times New Roman" w:eastAsia="Calibri" w:hAnsi="Times New Roman" w:cs="Times New Roman"/>
          <w:b/>
          <w:sz w:val="28"/>
          <w:szCs w:val="28"/>
        </w:rPr>
      </w:pPr>
      <w:bookmarkStart w:id="0" w:name="_GoBack"/>
      <w:bookmarkEnd w:id="0"/>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9F7E0A" w:rsidRDefault="009320AE" w:rsidP="000771B7">
          <w:pPr>
            <w:pStyle w:val="Ttulo"/>
            <w:spacing w:line="360" w:lineRule="auto"/>
            <w:jc w:val="center"/>
            <w:rPr>
              <w:rFonts w:ascii="Times New Roman" w:hAnsi="Times New Roman" w:cs="Times New Roman"/>
            </w:rPr>
          </w:pPr>
          <w:r>
            <w:rPr>
              <w:rFonts w:ascii="Times New Roman" w:hAnsi="Times New Roman" w:cs="Times New Roman"/>
            </w:rPr>
            <w:t>Estudos Preliminares</w:t>
          </w:r>
        </w:p>
      </w:sdtContent>
    </w:sdt>
    <w:p w14:paraId="108DC8FE" w14:textId="4F67A12A" w:rsidR="00E3060E" w:rsidRPr="007A75EA" w:rsidRDefault="00C809B5" w:rsidP="0C27D8FF">
      <w:pPr>
        <w:pStyle w:val="Subttulo"/>
        <w:spacing w:line="360" w:lineRule="auto"/>
        <w:jc w:val="both"/>
        <w:rPr>
          <w:rFonts w:ascii="Times New Roman" w:eastAsia="Times New Roman" w:hAnsi="Times New Roman" w:cs="Times New Roman"/>
        </w:rPr>
      </w:pPr>
      <w:r w:rsidRPr="009F7E0A">
        <w:rPr>
          <w:rFonts w:ascii="Times New Roman" w:hAnsi="Times New Roman" w:cs="Times New Roman"/>
        </w:rPr>
        <w:tab/>
      </w: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E3060E" w:rsidRPr="00E3060E">
            <w:rPr>
              <w:rFonts w:ascii="Times New Roman" w:hAnsi="Times New Roman" w:cs="Times New Roman"/>
              <w:color w:val="auto"/>
            </w:rPr>
            <w:t>Atualização e suporte técnico do sistema operacional Red Hat</w:t>
          </w:r>
          <w:r w:rsidR="002B3C70">
            <w:rPr>
              <w:rFonts w:ascii="Times New Roman" w:hAnsi="Times New Roman" w:cs="Times New Roman"/>
              <w:color w:val="auto"/>
            </w:rPr>
            <w:t>,</w:t>
          </w:r>
          <w:r w:rsidR="00E3060E" w:rsidRPr="00E3060E">
            <w:rPr>
              <w:rFonts w:ascii="Times New Roman" w:hAnsi="Times New Roman" w:cs="Times New Roman"/>
              <w:color w:val="auto"/>
            </w:rPr>
            <w:t xml:space="preserve"> dos servidores do PJMT</w:t>
          </w:r>
        </w:sdtContent>
      </w:sdt>
    </w:p>
    <w:p w14:paraId="018720CF" w14:textId="77777777" w:rsidR="00C972AD" w:rsidRPr="009F7E0A" w:rsidRDefault="00C972AD" w:rsidP="000771B7">
      <w:pPr>
        <w:tabs>
          <w:tab w:val="left" w:pos="2515"/>
        </w:tabs>
        <w:spacing w:line="360" w:lineRule="auto"/>
        <w:rPr>
          <w:rFonts w:ascii="Times New Roman" w:hAnsi="Times New Roman" w:cs="Times New Roman"/>
        </w:rPr>
      </w:pPr>
    </w:p>
    <w:sdt>
      <w:sdtPr>
        <w:rPr>
          <w:rFonts w:ascii="Times New Roman" w:eastAsiaTheme="minorHAnsi" w:hAnsi="Times New Roman" w:cs="Times New Roman"/>
          <w:b w:val="0"/>
          <w:bCs w:val="0"/>
          <w:caps w:val="0"/>
          <w:color w:val="auto"/>
          <w:sz w:val="22"/>
          <w:szCs w:val="22"/>
        </w:rPr>
        <w:id w:val="-1189757444"/>
        <w:docPartObj>
          <w:docPartGallery w:val="Table of Contents"/>
          <w:docPartUnique/>
        </w:docPartObj>
      </w:sdtPr>
      <w:sdtEndPr/>
      <w:sdtContent>
        <w:p w14:paraId="018720D1" w14:textId="77777777" w:rsidR="00465A39" w:rsidRPr="009F7E0A" w:rsidRDefault="00465A39" w:rsidP="000771B7">
          <w:pPr>
            <w:pStyle w:val="CabealhodoSumrio"/>
            <w:spacing w:line="360" w:lineRule="auto"/>
            <w:rPr>
              <w:rFonts w:ascii="Times New Roman" w:hAnsi="Times New Roman" w:cs="Times New Roman"/>
            </w:rPr>
          </w:pPr>
          <w:r w:rsidRPr="009F7E0A">
            <w:rPr>
              <w:rFonts w:ascii="Times New Roman" w:hAnsi="Times New Roman" w:cs="Times New Roman"/>
            </w:rPr>
            <w:t>Sumário</w:t>
          </w:r>
        </w:p>
        <w:p w14:paraId="66D0A226" w14:textId="77777777" w:rsidR="00305D8F" w:rsidRDefault="002C6FC7">
          <w:pPr>
            <w:pStyle w:val="Sumrio1"/>
            <w:tabs>
              <w:tab w:val="left" w:pos="440"/>
              <w:tab w:val="right" w:leader="dot" w:pos="8494"/>
            </w:tabs>
            <w:rPr>
              <w:rFonts w:eastAsiaTheme="minorEastAsia"/>
              <w:noProof/>
            </w:rPr>
          </w:pPr>
          <w:r w:rsidRPr="009F7E0A">
            <w:rPr>
              <w:rFonts w:ascii="Times New Roman" w:hAnsi="Times New Roman" w:cs="Times New Roman"/>
            </w:rPr>
            <w:fldChar w:fldCharType="begin"/>
          </w:r>
          <w:r w:rsidRPr="009F7E0A">
            <w:rPr>
              <w:rFonts w:ascii="Times New Roman" w:hAnsi="Times New Roman" w:cs="Times New Roman"/>
            </w:rPr>
            <w:instrText xml:space="preserve"> TOC \o "1-3" \h \z \u </w:instrText>
          </w:r>
          <w:r w:rsidRPr="009F7E0A">
            <w:rPr>
              <w:rFonts w:ascii="Times New Roman" w:hAnsi="Times New Roman" w:cs="Times New Roman"/>
            </w:rPr>
            <w:fldChar w:fldCharType="separate"/>
          </w:r>
          <w:hyperlink w:anchor="_Toc51317868" w:history="1">
            <w:r w:rsidR="00305D8F" w:rsidRPr="00180BF0">
              <w:rPr>
                <w:rStyle w:val="Hyperlink"/>
                <w:rFonts w:ascii="Times New Roman" w:eastAsia="Times New Roman" w:hAnsi="Times New Roman" w:cs="Times New Roman"/>
                <w:noProof/>
              </w:rPr>
              <w:t>1</w:t>
            </w:r>
            <w:r w:rsidR="00305D8F">
              <w:rPr>
                <w:rFonts w:eastAsiaTheme="minorEastAsia"/>
                <w:noProof/>
              </w:rPr>
              <w:tab/>
            </w:r>
            <w:r w:rsidR="00305D8F" w:rsidRPr="00180BF0">
              <w:rPr>
                <w:rStyle w:val="Hyperlink"/>
                <w:rFonts w:ascii="Times New Roman" w:eastAsia="Times New Roman" w:hAnsi="Times New Roman" w:cs="Times New Roman"/>
                <w:noProof/>
              </w:rPr>
              <w:t>ANÁLISE DE VIABILIDADE DA CONTRATAÇÃO (Art. 14)</w:t>
            </w:r>
            <w:r w:rsidR="00305D8F">
              <w:rPr>
                <w:noProof/>
                <w:webHidden/>
              </w:rPr>
              <w:tab/>
            </w:r>
            <w:r w:rsidR="00305D8F">
              <w:rPr>
                <w:noProof/>
                <w:webHidden/>
              </w:rPr>
              <w:fldChar w:fldCharType="begin"/>
            </w:r>
            <w:r w:rsidR="00305D8F">
              <w:rPr>
                <w:noProof/>
                <w:webHidden/>
              </w:rPr>
              <w:instrText xml:space="preserve"> PAGEREF _Toc51317868 \h </w:instrText>
            </w:r>
            <w:r w:rsidR="00305D8F">
              <w:rPr>
                <w:noProof/>
                <w:webHidden/>
              </w:rPr>
            </w:r>
            <w:r w:rsidR="00305D8F">
              <w:rPr>
                <w:noProof/>
                <w:webHidden/>
              </w:rPr>
              <w:fldChar w:fldCharType="separate"/>
            </w:r>
            <w:r w:rsidR="00305D8F">
              <w:rPr>
                <w:noProof/>
                <w:webHidden/>
              </w:rPr>
              <w:t>4</w:t>
            </w:r>
            <w:r w:rsidR="00305D8F">
              <w:rPr>
                <w:noProof/>
                <w:webHidden/>
              </w:rPr>
              <w:fldChar w:fldCharType="end"/>
            </w:r>
          </w:hyperlink>
        </w:p>
        <w:p w14:paraId="6CE98AA8" w14:textId="77777777" w:rsidR="00305D8F" w:rsidRDefault="004F26E2">
          <w:pPr>
            <w:pStyle w:val="Sumrio2"/>
            <w:tabs>
              <w:tab w:val="left" w:pos="880"/>
              <w:tab w:val="right" w:leader="dot" w:pos="8494"/>
            </w:tabs>
            <w:rPr>
              <w:rFonts w:eastAsiaTheme="minorEastAsia"/>
              <w:noProof/>
            </w:rPr>
          </w:pPr>
          <w:hyperlink w:anchor="_Toc51317869" w:history="1">
            <w:r w:rsidR="00305D8F" w:rsidRPr="00180BF0">
              <w:rPr>
                <w:rStyle w:val="Hyperlink"/>
                <w:rFonts w:ascii="Times New Roman" w:eastAsia="Times New Roman" w:hAnsi="Times New Roman" w:cs="Times New Roman"/>
                <w:noProof/>
              </w:rPr>
              <w:t>1.1</w:t>
            </w:r>
            <w:r w:rsidR="00305D8F">
              <w:rPr>
                <w:rFonts w:eastAsiaTheme="minorEastAsia"/>
                <w:noProof/>
              </w:rPr>
              <w:tab/>
            </w:r>
            <w:r w:rsidR="00305D8F" w:rsidRPr="00180BF0">
              <w:rPr>
                <w:rStyle w:val="Hyperlink"/>
                <w:rFonts w:ascii="Times New Roman" w:eastAsia="Times New Roman" w:hAnsi="Times New Roman" w:cs="Times New Roman"/>
                <w:noProof/>
              </w:rPr>
              <w:t>Contextualização</w:t>
            </w:r>
            <w:r w:rsidR="00305D8F">
              <w:rPr>
                <w:noProof/>
                <w:webHidden/>
              </w:rPr>
              <w:tab/>
            </w:r>
            <w:r w:rsidR="00305D8F">
              <w:rPr>
                <w:noProof/>
                <w:webHidden/>
              </w:rPr>
              <w:fldChar w:fldCharType="begin"/>
            </w:r>
            <w:r w:rsidR="00305D8F">
              <w:rPr>
                <w:noProof/>
                <w:webHidden/>
              </w:rPr>
              <w:instrText xml:space="preserve"> PAGEREF _Toc51317869 \h </w:instrText>
            </w:r>
            <w:r w:rsidR="00305D8F">
              <w:rPr>
                <w:noProof/>
                <w:webHidden/>
              </w:rPr>
            </w:r>
            <w:r w:rsidR="00305D8F">
              <w:rPr>
                <w:noProof/>
                <w:webHidden/>
              </w:rPr>
              <w:fldChar w:fldCharType="separate"/>
            </w:r>
            <w:r w:rsidR="00305D8F">
              <w:rPr>
                <w:noProof/>
                <w:webHidden/>
              </w:rPr>
              <w:t>4</w:t>
            </w:r>
            <w:r w:rsidR="00305D8F">
              <w:rPr>
                <w:noProof/>
                <w:webHidden/>
              </w:rPr>
              <w:fldChar w:fldCharType="end"/>
            </w:r>
          </w:hyperlink>
        </w:p>
        <w:p w14:paraId="56793CBA" w14:textId="77777777" w:rsidR="00305D8F" w:rsidRDefault="004F26E2">
          <w:pPr>
            <w:pStyle w:val="Sumrio2"/>
            <w:tabs>
              <w:tab w:val="left" w:pos="880"/>
              <w:tab w:val="right" w:leader="dot" w:pos="8494"/>
            </w:tabs>
            <w:rPr>
              <w:rFonts w:eastAsiaTheme="minorEastAsia"/>
              <w:noProof/>
            </w:rPr>
          </w:pPr>
          <w:hyperlink w:anchor="_Toc51317870" w:history="1">
            <w:r w:rsidR="00305D8F" w:rsidRPr="00180BF0">
              <w:rPr>
                <w:rStyle w:val="Hyperlink"/>
                <w:rFonts w:ascii="Times New Roman" w:eastAsia="Times New Roman" w:hAnsi="Times New Roman" w:cs="Times New Roman"/>
                <w:noProof/>
              </w:rPr>
              <w:t>1.2</w:t>
            </w:r>
            <w:r w:rsidR="00305D8F">
              <w:rPr>
                <w:rFonts w:eastAsiaTheme="minorEastAsia"/>
                <w:noProof/>
              </w:rPr>
              <w:tab/>
            </w:r>
            <w:r w:rsidR="00305D8F" w:rsidRPr="00180BF0">
              <w:rPr>
                <w:rStyle w:val="Hyperlink"/>
                <w:rFonts w:ascii="Times New Roman" w:eastAsia="Times New Roman" w:hAnsi="Times New Roman" w:cs="Times New Roman"/>
                <w:noProof/>
              </w:rPr>
              <w:t>Definição e Especificação dos Requisitos da Demanda (Art. 14, I)</w:t>
            </w:r>
            <w:r w:rsidR="00305D8F">
              <w:rPr>
                <w:noProof/>
                <w:webHidden/>
              </w:rPr>
              <w:tab/>
            </w:r>
            <w:r w:rsidR="00305D8F">
              <w:rPr>
                <w:noProof/>
                <w:webHidden/>
              </w:rPr>
              <w:fldChar w:fldCharType="begin"/>
            </w:r>
            <w:r w:rsidR="00305D8F">
              <w:rPr>
                <w:noProof/>
                <w:webHidden/>
              </w:rPr>
              <w:instrText xml:space="preserve"> PAGEREF _Toc51317870 \h </w:instrText>
            </w:r>
            <w:r w:rsidR="00305D8F">
              <w:rPr>
                <w:noProof/>
                <w:webHidden/>
              </w:rPr>
            </w:r>
            <w:r w:rsidR="00305D8F">
              <w:rPr>
                <w:noProof/>
                <w:webHidden/>
              </w:rPr>
              <w:fldChar w:fldCharType="separate"/>
            </w:r>
            <w:r w:rsidR="00305D8F">
              <w:rPr>
                <w:noProof/>
                <w:webHidden/>
              </w:rPr>
              <w:t>6</w:t>
            </w:r>
            <w:r w:rsidR="00305D8F">
              <w:rPr>
                <w:noProof/>
                <w:webHidden/>
              </w:rPr>
              <w:fldChar w:fldCharType="end"/>
            </w:r>
          </w:hyperlink>
        </w:p>
        <w:p w14:paraId="041B826B" w14:textId="77777777" w:rsidR="00305D8F" w:rsidRDefault="004F26E2">
          <w:pPr>
            <w:pStyle w:val="Sumrio2"/>
            <w:tabs>
              <w:tab w:val="left" w:pos="880"/>
              <w:tab w:val="right" w:leader="dot" w:pos="8494"/>
            </w:tabs>
            <w:rPr>
              <w:rFonts w:eastAsiaTheme="minorEastAsia"/>
              <w:noProof/>
            </w:rPr>
          </w:pPr>
          <w:hyperlink w:anchor="_Toc51317871" w:history="1">
            <w:r w:rsidR="00305D8F" w:rsidRPr="00180BF0">
              <w:rPr>
                <w:rStyle w:val="Hyperlink"/>
                <w:rFonts w:ascii="Times New Roman" w:eastAsia="Times New Roman" w:hAnsi="Times New Roman" w:cs="Times New Roman"/>
                <w:noProof/>
              </w:rPr>
              <w:t>1.3</w:t>
            </w:r>
            <w:r w:rsidR="00305D8F">
              <w:rPr>
                <w:rFonts w:eastAsiaTheme="minorEastAsia"/>
                <w:noProof/>
              </w:rPr>
              <w:tab/>
            </w:r>
            <w:r w:rsidR="00305D8F" w:rsidRPr="00180BF0">
              <w:rPr>
                <w:rStyle w:val="Hyperlink"/>
                <w:rFonts w:ascii="Times New Roman" w:eastAsia="Times New Roman" w:hAnsi="Times New Roman" w:cs="Times New Roman"/>
                <w:noProof/>
              </w:rPr>
              <w:t>Soluções Disponíveis no Mercado de TIC (Art. 14, I, a)</w:t>
            </w:r>
            <w:r w:rsidR="00305D8F">
              <w:rPr>
                <w:noProof/>
                <w:webHidden/>
              </w:rPr>
              <w:tab/>
            </w:r>
            <w:r w:rsidR="00305D8F">
              <w:rPr>
                <w:noProof/>
                <w:webHidden/>
              </w:rPr>
              <w:fldChar w:fldCharType="begin"/>
            </w:r>
            <w:r w:rsidR="00305D8F">
              <w:rPr>
                <w:noProof/>
                <w:webHidden/>
              </w:rPr>
              <w:instrText xml:space="preserve"> PAGEREF _Toc51317871 \h </w:instrText>
            </w:r>
            <w:r w:rsidR="00305D8F">
              <w:rPr>
                <w:noProof/>
                <w:webHidden/>
              </w:rPr>
            </w:r>
            <w:r w:rsidR="00305D8F">
              <w:rPr>
                <w:noProof/>
                <w:webHidden/>
              </w:rPr>
              <w:fldChar w:fldCharType="separate"/>
            </w:r>
            <w:r w:rsidR="00305D8F">
              <w:rPr>
                <w:noProof/>
                <w:webHidden/>
              </w:rPr>
              <w:t>7</w:t>
            </w:r>
            <w:r w:rsidR="00305D8F">
              <w:rPr>
                <w:noProof/>
                <w:webHidden/>
              </w:rPr>
              <w:fldChar w:fldCharType="end"/>
            </w:r>
          </w:hyperlink>
        </w:p>
        <w:p w14:paraId="2E66E3FE" w14:textId="77777777" w:rsidR="00305D8F" w:rsidRDefault="004F26E2">
          <w:pPr>
            <w:pStyle w:val="Sumrio2"/>
            <w:tabs>
              <w:tab w:val="left" w:pos="880"/>
              <w:tab w:val="right" w:leader="dot" w:pos="8494"/>
            </w:tabs>
            <w:rPr>
              <w:rFonts w:eastAsiaTheme="minorEastAsia"/>
              <w:noProof/>
            </w:rPr>
          </w:pPr>
          <w:hyperlink w:anchor="_Toc51317872" w:history="1">
            <w:r w:rsidR="00305D8F" w:rsidRPr="00180BF0">
              <w:rPr>
                <w:rStyle w:val="Hyperlink"/>
                <w:rFonts w:ascii="Times New Roman" w:eastAsia="Times New Roman" w:hAnsi="Times New Roman" w:cs="Times New Roman"/>
                <w:noProof/>
              </w:rPr>
              <w:t>1.4</w:t>
            </w:r>
            <w:r w:rsidR="00305D8F">
              <w:rPr>
                <w:rFonts w:eastAsiaTheme="minorEastAsia"/>
                <w:noProof/>
              </w:rPr>
              <w:tab/>
            </w:r>
            <w:r w:rsidR="00305D8F" w:rsidRPr="00180BF0">
              <w:rPr>
                <w:rStyle w:val="Hyperlink"/>
                <w:rFonts w:ascii="Times New Roman" w:eastAsia="Times New Roman" w:hAnsi="Times New Roman" w:cs="Times New Roman"/>
                <w:noProof/>
              </w:rPr>
              <w:t>Contratações Públicas Similares (Art. 14, I, b)</w:t>
            </w:r>
            <w:r w:rsidR="00305D8F">
              <w:rPr>
                <w:noProof/>
                <w:webHidden/>
              </w:rPr>
              <w:tab/>
            </w:r>
            <w:r w:rsidR="00305D8F">
              <w:rPr>
                <w:noProof/>
                <w:webHidden/>
              </w:rPr>
              <w:fldChar w:fldCharType="begin"/>
            </w:r>
            <w:r w:rsidR="00305D8F">
              <w:rPr>
                <w:noProof/>
                <w:webHidden/>
              </w:rPr>
              <w:instrText xml:space="preserve"> PAGEREF _Toc51317872 \h </w:instrText>
            </w:r>
            <w:r w:rsidR="00305D8F">
              <w:rPr>
                <w:noProof/>
                <w:webHidden/>
              </w:rPr>
            </w:r>
            <w:r w:rsidR="00305D8F">
              <w:rPr>
                <w:noProof/>
                <w:webHidden/>
              </w:rPr>
              <w:fldChar w:fldCharType="separate"/>
            </w:r>
            <w:r w:rsidR="00305D8F">
              <w:rPr>
                <w:noProof/>
                <w:webHidden/>
              </w:rPr>
              <w:t>8</w:t>
            </w:r>
            <w:r w:rsidR="00305D8F">
              <w:rPr>
                <w:noProof/>
                <w:webHidden/>
              </w:rPr>
              <w:fldChar w:fldCharType="end"/>
            </w:r>
          </w:hyperlink>
        </w:p>
        <w:p w14:paraId="3C4545B0" w14:textId="77777777" w:rsidR="00305D8F" w:rsidRDefault="004F26E2">
          <w:pPr>
            <w:pStyle w:val="Sumrio2"/>
            <w:tabs>
              <w:tab w:val="left" w:pos="880"/>
              <w:tab w:val="right" w:leader="dot" w:pos="8494"/>
            </w:tabs>
            <w:rPr>
              <w:rFonts w:eastAsiaTheme="minorEastAsia"/>
              <w:noProof/>
            </w:rPr>
          </w:pPr>
          <w:hyperlink w:anchor="_Toc51317873" w:history="1">
            <w:r w:rsidR="00305D8F" w:rsidRPr="00180BF0">
              <w:rPr>
                <w:rStyle w:val="Hyperlink"/>
                <w:rFonts w:ascii="Times New Roman" w:eastAsia="Times New Roman" w:hAnsi="Times New Roman" w:cs="Times New Roman"/>
                <w:noProof/>
              </w:rPr>
              <w:t>1.5</w:t>
            </w:r>
            <w:r w:rsidR="00305D8F">
              <w:rPr>
                <w:rFonts w:eastAsiaTheme="minorEastAsia"/>
                <w:noProof/>
              </w:rPr>
              <w:tab/>
            </w:r>
            <w:r w:rsidR="00305D8F" w:rsidRPr="00180BF0">
              <w:rPr>
                <w:rStyle w:val="Hyperlink"/>
                <w:rFonts w:ascii="Times New Roman" w:eastAsia="Times New Roman" w:hAnsi="Times New Roman" w:cs="Times New Roman"/>
                <w:noProof/>
              </w:rPr>
              <w:t>Outras Soluções Disponíveis (Art. 14, II, a)</w:t>
            </w:r>
            <w:r w:rsidR="00305D8F">
              <w:rPr>
                <w:noProof/>
                <w:webHidden/>
              </w:rPr>
              <w:tab/>
            </w:r>
            <w:r w:rsidR="00305D8F">
              <w:rPr>
                <w:noProof/>
                <w:webHidden/>
              </w:rPr>
              <w:fldChar w:fldCharType="begin"/>
            </w:r>
            <w:r w:rsidR="00305D8F">
              <w:rPr>
                <w:noProof/>
                <w:webHidden/>
              </w:rPr>
              <w:instrText xml:space="preserve"> PAGEREF _Toc51317873 \h </w:instrText>
            </w:r>
            <w:r w:rsidR="00305D8F">
              <w:rPr>
                <w:noProof/>
                <w:webHidden/>
              </w:rPr>
            </w:r>
            <w:r w:rsidR="00305D8F">
              <w:rPr>
                <w:noProof/>
                <w:webHidden/>
              </w:rPr>
              <w:fldChar w:fldCharType="separate"/>
            </w:r>
            <w:r w:rsidR="00305D8F">
              <w:rPr>
                <w:noProof/>
                <w:webHidden/>
              </w:rPr>
              <w:t>11</w:t>
            </w:r>
            <w:r w:rsidR="00305D8F">
              <w:rPr>
                <w:noProof/>
                <w:webHidden/>
              </w:rPr>
              <w:fldChar w:fldCharType="end"/>
            </w:r>
          </w:hyperlink>
        </w:p>
        <w:p w14:paraId="488F568A" w14:textId="77777777" w:rsidR="00305D8F" w:rsidRDefault="004F26E2">
          <w:pPr>
            <w:pStyle w:val="Sumrio2"/>
            <w:tabs>
              <w:tab w:val="left" w:pos="880"/>
              <w:tab w:val="right" w:leader="dot" w:pos="8494"/>
            </w:tabs>
            <w:rPr>
              <w:rFonts w:eastAsiaTheme="minorEastAsia"/>
              <w:noProof/>
            </w:rPr>
          </w:pPr>
          <w:hyperlink w:anchor="_Toc51317874" w:history="1">
            <w:r w:rsidR="00305D8F" w:rsidRPr="00180BF0">
              <w:rPr>
                <w:rStyle w:val="Hyperlink"/>
                <w:rFonts w:ascii="Times New Roman" w:eastAsia="Times New Roman" w:hAnsi="Times New Roman" w:cs="Times New Roman"/>
                <w:noProof/>
              </w:rPr>
              <w:t>1.6</w:t>
            </w:r>
            <w:r w:rsidR="00305D8F">
              <w:rPr>
                <w:rFonts w:eastAsiaTheme="minorEastAsia"/>
                <w:noProof/>
              </w:rPr>
              <w:tab/>
            </w:r>
            <w:r w:rsidR="00305D8F" w:rsidRPr="00180BF0">
              <w:rPr>
                <w:rStyle w:val="Hyperlink"/>
                <w:rFonts w:ascii="Times New Roman" w:eastAsia="Times New Roman" w:hAnsi="Times New Roman" w:cs="Times New Roman"/>
                <w:noProof/>
              </w:rPr>
              <w:t>Portal do Software Público Brasileiro (Art. 14, II, b)</w:t>
            </w:r>
            <w:r w:rsidR="00305D8F">
              <w:rPr>
                <w:noProof/>
                <w:webHidden/>
              </w:rPr>
              <w:tab/>
            </w:r>
            <w:r w:rsidR="00305D8F">
              <w:rPr>
                <w:noProof/>
                <w:webHidden/>
              </w:rPr>
              <w:fldChar w:fldCharType="begin"/>
            </w:r>
            <w:r w:rsidR="00305D8F">
              <w:rPr>
                <w:noProof/>
                <w:webHidden/>
              </w:rPr>
              <w:instrText xml:space="preserve"> PAGEREF _Toc51317874 \h </w:instrText>
            </w:r>
            <w:r w:rsidR="00305D8F">
              <w:rPr>
                <w:noProof/>
                <w:webHidden/>
              </w:rPr>
            </w:r>
            <w:r w:rsidR="00305D8F">
              <w:rPr>
                <w:noProof/>
                <w:webHidden/>
              </w:rPr>
              <w:fldChar w:fldCharType="separate"/>
            </w:r>
            <w:r w:rsidR="00305D8F">
              <w:rPr>
                <w:noProof/>
                <w:webHidden/>
              </w:rPr>
              <w:t>11</w:t>
            </w:r>
            <w:r w:rsidR="00305D8F">
              <w:rPr>
                <w:noProof/>
                <w:webHidden/>
              </w:rPr>
              <w:fldChar w:fldCharType="end"/>
            </w:r>
          </w:hyperlink>
        </w:p>
        <w:p w14:paraId="3DF7D1A9" w14:textId="77777777" w:rsidR="00305D8F" w:rsidRDefault="004F26E2">
          <w:pPr>
            <w:pStyle w:val="Sumrio2"/>
            <w:tabs>
              <w:tab w:val="left" w:pos="880"/>
              <w:tab w:val="right" w:leader="dot" w:pos="8494"/>
            </w:tabs>
            <w:rPr>
              <w:rFonts w:eastAsiaTheme="minorEastAsia"/>
              <w:noProof/>
            </w:rPr>
          </w:pPr>
          <w:hyperlink w:anchor="_Toc51317875" w:history="1">
            <w:r w:rsidR="00305D8F" w:rsidRPr="00180BF0">
              <w:rPr>
                <w:rStyle w:val="Hyperlink"/>
                <w:rFonts w:ascii="Times New Roman" w:eastAsia="Times New Roman" w:hAnsi="Times New Roman" w:cs="Times New Roman"/>
                <w:noProof/>
              </w:rPr>
              <w:t>1.7</w:t>
            </w:r>
            <w:r w:rsidR="00305D8F">
              <w:rPr>
                <w:rFonts w:eastAsiaTheme="minorEastAsia"/>
                <w:noProof/>
              </w:rPr>
              <w:tab/>
            </w:r>
            <w:r w:rsidR="00305D8F" w:rsidRPr="00180BF0">
              <w:rPr>
                <w:rStyle w:val="Hyperlink"/>
                <w:rFonts w:ascii="Times New Roman" w:eastAsia="Times New Roman" w:hAnsi="Times New Roman" w:cs="Times New Roman"/>
                <w:noProof/>
              </w:rPr>
              <w:t>Alternativas no Mercado de TIC (Art. 14, II, c)</w:t>
            </w:r>
            <w:r w:rsidR="00305D8F">
              <w:rPr>
                <w:noProof/>
                <w:webHidden/>
              </w:rPr>
              <w:tab/>
            </w:r>
            <w:r w:rsidR="00305D8F">
              <w:rPr>
                <w:noProof/>
                <w:webHidden/>
              </w:rPr>
              <w:fldChar w:fldCharType="begin"/>
            </w:r>
            <w:r w:rsidR="00305D8F">
              <w:rPr>
                <w:noProof/>
                <w:webHidden/>
              </w:rPr>
              <w:instrText xml:space="preserve"> PAGEREF _Toc51317875 \h </w:instrText>
            </w:r>
            <w:r w:rsidR="00305D8F">
              <w:rPr>
                <w:noProof/>
                <w:webHidden/>
              </w:rPr>
            </w:r>
            <w:r w:rsidR="00305D8F">
              <w:rPr>
                <w:noProof/>
                <w:webHidden/>
              </w:rPr>
              <w:fldChar w:fldCharType="separate"/>
            </w:r>
            <w:r w:rsidR="00305D8F">
              <w:rPr>
                <w:noProof/>
                <w:webHidden/>
              </w:rPr>
              <w:t>11</w:t>
            </w:r>
            <w:r w:rsidR="00305D8F">
              <w:rPr>
                <w:noProof/>
                <w:webHidden/>
              </w:rPr>
              <w:fldChar w:fldCharType="end"/>
            </w:r>
          </w:hyperlink>
        </w:p>
        <w:p w14:paraId="67331EF4" w14:textId="77777777" w:rsidR="00305D8F" w:rsidRDefault="004F26E2">
          <w:pPr>
            <w:pStyle w:val="Sumrio2"/>
            <w:tabs>
              <w:tab w:val="left" w:pos="880"/>
              <w:tab w:val="right" w:leader="dot" w:pos="8494"/>
            </w:tabs>
            <w:rPr>
              <w:rFonts w:eastAsiaTheme="minorEastAsia"/>
              <w:noProof/>
            </w:rPr>
          </w:pPr>
          <w:hyperlink w:anchor="_Toc51317876" w:history="1">
            <w:r w:rsidR="00305D8F" w:rsidRPr="00180BF0">
              <w:rPr>
                <w:rStyle w:val="Hyperlink"/>
                <w:rFonts w:ascii="Times New Roman" w:eastAsia="Times New Roman" w:hAnsi="Times New Roman" w:cs="Times New Roman"/>
                <w:noProof/>
              </w:rPr>
              <w:t>1.8</w:t>
            </w:r>
            <w:r w:rsidR="00305D8F">
              <w:rPr>
                <w:rFonts w:eastAsiaTheme="minorEastAsia"/>
                <w:noProof/>
              </w:rPr>
              <w:tab/>
            </w:r>
            <w:r w:rsidR="00305D8F" w:rsidRPr="00180BF0">
              <w:rPr>
                <w:rStyle w:val="Hyperlink"/>
                <w:rFonts w:ascii="Times New Roman" w:eastAsia="Times New Roman" w:hAnsi="Times New Roman" w:cs="Times New Roman"/>
                <w:noProof/>
              </w:rPr>
              <w:t>Modelo Nacional de Interoperabilidade – MNI (Art. 14, II, d)</w:t>
            </w:r>
            <w:r w:rsidR="00305D8F">
              <w:rPr>
                <w:noProof/>
                <w:webHidden/>
              </w:rPr>
              <w:tab/>
            </w:r>
            <w:r w:rsidR="00305D8F">
              <w:rPr>
                <w:noProof/>
                <w:webHidden/>
              </w:rPr>
              <w:fldChar w:fldCharType="begin"/>
            </w:r>
            <w:r w:rsidR="00305D8F">
              <w:rPr>
                <w:noProof/>
                <w:webHidden/>
              </w:rPr>
              <w:instrText xml:space="preserve"> PAGEREF _Toc51317876 \h </w:instrText>
            </w:r>
            <w:r w:rsidR="00305D8F">
              <w:rPr>
                <w:noProof/>
                <w:webHidden/>
              </w:rPr>
            </w:r>
            <w:r w:rsidR="00305D8F">
              <w:rPr>
                <w:noProof/>
                <w:webHidden/>
              </w:rPr>
              <w:fldChar w:fldCharType="separate"/>
            </w:r>
            <w:r w:rsidR="00305D8F">
              <w:rPr>
                <w:noProof/>
                <w:webHidden/>
              </w:rPr>
              <w:t>11</w:t>
            </w:r>
            <w:r w:rsidR="00305D8F">
              <w:rPr>
                <w:noProof/>
                <w:webHidden/>
              </w:rPr>
              <w:fldChar w:fldCharType="end"/>
            </w:r>
          </w:hyperlink>
        </w:p>
        <w:p w14:paraId="2F375953" w14:textId="77777777" w:rsidR="00305D8F" w:rsidRDefault="004F26E2">
          <w:pPr>
            <w:pStyle w:val="Sumrio2"/>
            <w:tabs>
              <w:tab w:val="left" w:pos="880"/>
              <w:tab w:val="right" w:leader="dot" w:pos="8494"/>
            </w:tabs>
            <w:rPr>
              <w:rFonts w:eastAsiaTheme="minorEastAsia"/>
              <w:noProof/>
            </w:rPr>
          </w:pPr>
          <w:hyperlink w:anchor="_Toc51317877" w:history="1">
            <w:r w:rsidR="00305D8F" w:rsidRPr="00180BF0">
              <w:rPr>
                <w:rStyle w:val="Hyperlink"/>
                <w:rFonts w:ascii="Times New Roman" w:eastAsia="Times New Roman" w:hAnsi="Times New Roman" w:cs="Times New Roman"/>
                <w:noProof/>
              </w:rPr>
              <w:t>1.9</w:t>
            </w:r>
            <w:r w:rsidR="00305D8F">
              <w:rPr>
                <w:rFonts w:eastAsiaTheme="minorEastAsia"/>
                <w:noProof/>
              </w:rPr>
              <w:tab/>
            </w:r>
            <w:r w:rsidR="00305D8F" w:rsidRPr="00180BF0">
              <w:rPr>
                <w:rStyle w:val="Hyperlink"/>
                <w:rFonts w:ascii="Times New Roman" w:eastAsia="Times New Roman" w:hAnsi="Times New Roman" w:cs="Times New Roman"/>
                <w:noProof/>
              </w:rPr>
              <w:t>Infraestrutura de Chaves Públicas Brasileira – ICP-Brasil (Art. 14, II, e)</w:t>
            </w:r>
            <w:r w:rsidR="00305D8F">
              <w:rPr>
                <w:noProof/>
                <w:webHidden/>
              </w:rPr>
              <w:tab/>
            </w:r>
            <w:r w:rsidR="00305D8F">
              <w:rPr>
                <w:noProof/>
                <w:webHidden/>
              </w:rPr>
              <w:fldChar w:fldCharType="begin"/>
            </w:r>
            <w:r w:rsidR="00305D8F">
              <w:rPr>
                <w:noProof/>
                <w:webHidden/>
              </w:rPr>
              <w:instrText xml:space="preserve"> PAGEREF _Toc51317877 \h </w:instrText>
            </w:r>
            <w:r w:rsidR="00305D8F">
              <w:rPr>
                <w:noProof/>
                <w:webHidden/>
              </w:rPr>
            </w:r>
            <w:r w:rsidR="00305D8F">
              <w:rPr>
                <w:noProof/>
                <w:webHidden/>
              </w:rPr>
              <w:fldChar w:fldCharType="separate"/>
            </w:r>
            <w:r w:rsidR="00305D8F">
              <w:rPr>
                <w:noProof/>
                <w:webHidden/>
              </w:rPr>
              <w:t>12</w:t>
            </w:r>
            <w:r w:rsidR="00305D8F">
              <w:rPr>
                <w:noProof/>
                <w:webHidden/>
              </w:rPr>
              <w:fldChar w:fldCharType="end"/>
            </w:r>
          </w:hyperlink>
        </w:p>
        <w:p w14:paraId="796A8118" w14:textId="77777777" w:rsidR="00305D8F" w:rsidRDefault="004F26E2">
          <w:pPr>
            <w:pStyle w:val="Sumrio2"/>
            <w:tabs>
              <w:tab w:val="left" w:pos="880"/>
              <w:tab w:val="right" w:leader="dot" w:pos="8494"/>
            </w:tabs>
            <w:rPr>
              <w:rFonts w:eastAsiaTheme="minorEastAsia"/>
              <w:noProof/>
            </w:rPr>
          </w:pPr>
          <w:hyperlink w:anchor="_Toc51317878" w:history="1">
            <w:r w:rsidR="00305D8F" w:rsidRPr="00180BF0">
              <w:rPr>
                <w:rStyle w:val="Hyperlink"/>
                <w:rFonts w:ascii="Times New Roman" w:eastAsia="Times New Roman" w:hAnsi="Times New Roman" w:cs="Times New Roman"/>
                <w:noProof/>
              </w:rPr>
              <w:t>1.10</w:t>
            </w:r>
            <w:r w:rsidR="00305D8F">
              <w:rPr>
                <w:rFonts w:eastAsiaTheme="minorEastAsia"/>
                <w:noProof/>
              </w:rPr>
              <w:tab/>
            </w:r>
            <w:r w:rsidR="00305D8F" w:rsidRPr="00180BF0">
              <w:rPr>
                <w:rStyle w:val="Hyperlink"/>
                <w:rFonts w:ascii="Times New Roman" w:eastAsia="Times New Roman" w:hAnsi="Times New Roman" w:cs="Times New Roman"/>
                <w:noProof/>
              </w:rPr>
              <w:t>Modelo de Requisitos Moreq-Jus (Art. 14, II, f)</w:t>
            </w:r>
            <w:r w:rsidR="00305D8F">
              <w:rPr>
                <w:noProof/>
                <w:webHidden/>
              </w:rPr>
              <w:tab/>
            </w:r>
            <w:r w:rsidR="00305D8F">
              <w:rPr>
                <w:noProof/>
                <w:webHidden/>
              </w:rPr>
              <w:fldChar w:fldCharType="begin"/>
            </w:r>
            <w:r w:rsidR="00305D8F">
              <w:rPr>
                <w:noProof/>
                <w:webHidden/>
              </w:rPr>
              <w:instrText xml:space="preserve"> PAGEREF _Toc51317878 \h </w:instrText>
            </w:r>
            <w:r w:rsidR="00305D8F">
              <w:rPr>
                <w:noProof/>
                <w:webHidden/>
              </w:rPr>
            </w:r>
            <w:r w:rsidR="00305D8F">
              <w:rPr>
                <w:noProof/>
                <w:webHidden/>
              </w:rPr>
              <w:fldChar w:fldCharType="separate"/>
            </w:r>
            <w:r w:rsidR="00305D8F">
              <w:rPr>
                <w:noProof/>
                <w:webHidden/>
              </w:rPr>
              <w:t>12</w:t>
            </w:r>
            <w:r w:rsidR="00305D8F">
              <w:rPr>
                <w:noProof/>
                <w:webHidden/>
              </w:rPr>
              <w:fldChar w:fldCharType="end"/>
            </w:r>
          </w:hyperlink>
        </w:p>
        <w:p w14:paraId="05E75B8D" w14:textId="77777777" w:rsidR="00305D8F" w:rsidRDefault="004F26E2">
          <w:pPr>
            <w:pStyle w:val="Sumrio2"/>
            <w:tabs>
              <w:tab w:val="left" w:pos="880"/>
              <w:tab w:val="right" w:leader="dot" w:pos="8494"/>
            </w:tabs>
            <w:rPr>
              <w:rFonts w:eastAsiaTheme="minorEastAsia"/>
              <w:noProof/>
            </w:rPr>
          </w:pPr>
          <w:hyperlink w:anchor="_Toc51317879" w:history="1">
            <w:r w:rsidR="00305D8F" w:rsidRPr="00180BF0">
              <w:rPr>
                <w:rStyle w:val="Hyperlink"/>
                <w:rFonts w:ascii="Times New Roman" w:eastAsia="Times New Roman" w:hAnsi="Times New Roman" w:cs="Times New Roman"/>
                <w:noProof/>
              </w:rPr>
              <w:t>1.11</w:t>
            </w:r>
            <w:r w:rsidR="00305D8F">
              <w:rPr>
                <w:rFonts w:eastAsiaTheme="minorEastAsia"/>
                <w:noProof/>
              </w:rPr>
              <w:tab/>
            </w:r>
            <w:r w:rsidR="00305D8F" w:rsidRPr="00180BF0">
              <w:rPr>
                <w:rStyle w:val="Hyperlink"/>
                <w:rFonts w:ascii="Times New Roman" w:eastAsia="Times New Roman" w:hAnsi="Times New Roman" w:cs="Times New Roman"/>
                <w:noProof/>
              </w:rPr>
              <w:t>Análise dos Custos Totais da Demanda (Art. 14, III)</w:t>
            </w:r>
            <w:r w:rsidR="00305D8F">
              <w:rPr>
                <w:noProof/>
                <w:webHidden/>
              </w:rPr>
              <w:tab/>
            </w:r>
            <w:r w:rsidR="00305D8F">
              <w:rPr>
                <w:noProof/>
                <w:webHidden/>
              </w:rPr>
              <w:fldChar w:fldCharType="begin"/>
            </w:r>
            <w:r w:rsidR="00305D8F">
              <w:rPr>
                <w:noProof/>
                <w:webHidden/>
              </w:rPr>
              <w:instrText xml:space="preserve"> PAGEREF _Toc51317879 \h </w:instrText>
            </w:r>
            <w:r w:rsidR="00305D8F">
              <w:rPr>
                <w:noProof/>
                <w:webHidden/>
              </w:rPr>
            </w:r>
            <w:r w:rsidR="00305D8F">
              <w:rPr>
                <w:noProof/>
                <w:webHidden/>
              </w:rPr>
              <w:fldChar w:fldCharType="separate"/>
            </w:r>
            <w:r w:rsidR="00305D8F">
              <w:rPr>
                <w:noProof/>
                <w:webHidden/>
              </w:rPr>
              <w:t>12</w:t>
            </w:r>
            <w:r w:rsidR="00305D8F">
              <w:rPr>
                <w:noProof/>
                <w:webHidden/>
              </w:rPr>
              <w:fldChar w:fldCharType="end"/>
            </w:r>
          </w:hyperlink>
        </w:p>
        <w:p w14:paraId="17AFDE02" w14:textId="77777777" w:rsidR="00305D8F" w:rsidRDefault="004F26E2">
          <w:pPr>
            <w:pStyle w:val="Sumrio2"/>
            <w:tabs>
              <w:tab w:val="left" w:pos="880"/>
              <w:tab w:val="right" w:leader="dot" w:pos="8494"/>
            </w:tabs>
            <w:rPr>
              <w:rFonts w:eastAsiaTheme="minorEastAsia"/>
              <w:noProof/>
            </w:rPr>
          </w:pPr>
          <w:hyperlink w:anchor="_Toc51317880" w:history="1">
            <w:r w:rsidR="00305D8F" w:rsidRPr="00180BF0">
              <w:rPr>
                <w:rStyle w:val="Hyperlink"/>
                <w:rFonts w:ascii="Times New Roman" w:eastAsia="Times New Roman" w:hAnsi="Times New Roman" w:cs="Times New Roman"/>
                <w:noProof/>
              </w:rPr>
              <w:t>1.12</w:t>
            </w:r>
            <w:r w:rsidR="00305D8F">
              <w:rPr>
                <w:rFonts w:eastAsiaTheme="minorEastAsia"/>
                <w:noProof/>
              </w:rPr>
              <w:tab/>
            </w:r>
            <w:r w:rsidR="00305D8F" w:rsidRPr="00180BF0">
              <w:rPr>
                <w:rStyle w:val="Hyperlink"/>
                <w:rFonts w:ascii="Times New Roman" w:eastAsia="Times New Roman" w:hAnsi="Times New Roman" w:cs="Times New Roman"/>
                <w:noProof/>
              </w:rPr>
              <w:t>Escolha e Justificativa da Solução (Art. 14, IV)</w:t>
            </w:r>
            <w:r w:rsidR="00305D8F">
              <w:rPr>
                <w:noProof/>
                <w:webHidden/>
              </w:rPr>
              <w:tab/>
            </w:r>
            <w:r w:rsidR="00305D8F">
              <w:rPr>
                <w:noProof/>
                <w:webHidden/>
              </w:rPr>
              <w:fldChar w:fldCharType="begin"/>
            </w:r>
            <w:r w:rsidR="00305D8F">
              <w:rPr>
                <w:noProof/>
                <w:webHidden/>
              </w:rPr>
              <w:instrText xml:space="preserve"> PAGEREF _Toc51317880 \h </w:instrText>
            </w:r>
            <w:r w:rsidR="00305D8F">
              <w:rPr>
                <w:noProof/>
                <w:webHidden/>
              </w:rPr>
            </w:r>
            <w:r w:rsidR="00305D8F">
              <w:rPr>
                <w:noProof/>
                <w:webHidden/>
              </w:rPr>
              <w:fldChar w:fldCharType="separate"/>
            </w:r>
            <w:r w:rsidR="00305D8F">
              <w:rPr>
                <w:noProof/>
                <w:webHidden/>
              </w:rPr>
              <w:t>15</w:t>
            </w:r>
            <w:r w:rsidR="00305D8F">
              <w:rPr>
                <w:noProof/>
                <w:webHidden/>
              </w:rPr>
              <w:fldChar w:fldCharType="end"/>
            </w:r>
          </w:hyperlink>
        </w:p>
        <w:p w14:paraId="50E4A587" w14:textId="77777777" w:rsidR="00305D8F" w:rsidRDefault="004F26E2">
          <w:pPr>
            <w:pStyle w:val="Sumrio2"/>
            <w:tabs>
              <w:tab w:val="left" w:pos="880"/>
              <w:tab w:val="right" w:leader="dot" w:pos="8494"/>
            </w:tabs>
            <w:rPr>
              <w:rFonts w:eastAsiaTheme="minorEastAsia"/>
              <w:noProof/>
            </w:rPr>
          </w:pPr>
          <w:hyperlink w:anchor="_Toc51317881" w:history="1">
            <w:r w:rsidR="00305D8F" w:rsidRPr="00180BF0">
              <w:rPr>
                <w:rStyle w:val="Hyperlink"/>
                <w:rFonts w:ascii="Times New Roman" w:eastAsia="Times New Roman" w:hAnsi="Times New Roman" w:cs="Times New Roman"/>
                <w:noProof/>
              </w:rPr>
              <w:t>1.13</w:t>
            </w:r>
            <w:r w:rsidR="00305D8F">
              <w:rPr>
                <w:rFonts w:eastAsiaTheme="minorEastAsia"/>
                <w:noProof/>
              </w:rPr>
              <w:tab/>
            </w:r>
            <w:r w:rsidR="00305D8F" w:rsidRPr="00180BF0">
              <w:rPr>
                <w:rStyle w:val="Hyperlink"/>
                <w:rFonts w:ascii="Times New Roman" w:eastAsia="Times New Roman" w:hAnsi="Times New Roman" w:cs="Times New Roman"/>
                <w:noProof/>
              </w:rPr>
              <w:t>Descrição da Solução (Art. 14, IV, a)</w:t>
            </w:r>
            <w:r w:rsidR="00305D8F">
              <w:rPr>
                <w:noProof/>
                <w:webHidden/>
              </w:rPr>
              <w:tab/>
            </w:r>
            <w:r w:rsidR="00305D8F">
              <w:rPr>
                <w:noProof/>
                <w:webHidden/>
              </w:rPr>
              <w:fldChar w:fldCharType="begin"/>
            </w:r>
            <w:r w:rsidR="00305D8F">
              <w:rPr>
                <w:noProof/>
                <w:webHidden/>
              </w:rPr>
              <w:instrText xml:space="preserve"> PAGEREF _Toc51317881 \h </w:instrText>
            </w:r>
            <w:r w:rsidR="00305D8F">
              <w:rPr>
                <w:noProof/>
                <w:webHidden/>
              </w:rPr>
            </w:r>
            <w:r w:rsidR="00305D8F">
              <w:rPr>
                <w:noProof/>
                <w:webHidden/>
              </w:rPr>
              <w:fldChar w:fldCharType="separate"/>
            </w:r>
            <w:r w:rsidR="00305D8F">
              <w:rPr>
                <w:noProof/>
                <w:webHidden/>
              </w:rPr>
              <w:t>38</w:t>
            </w:r>
            <w:r w:rsidR="00305D8F">
              <w:rPr>
                <w:noProof/>
                <w:webHidden/>
              </w:rPr>
              <w:fldChar w:fldCharType="end"/>
            </w:r>
          </w:hyperlink>
        </w:p>
        <w:p w14:paraId="6EAF0BB9" w14:textId="77777777" w:rsidR="00305D8F" w:rsidRDefault="004F26E2">
          <w:pPr>
            <w:pStyle w:val="Sumrio2"/>
            <w:tabs>
              <w:tab w:val="left" w:pos="880"/>
              <w:tab w:val="right" w:leader="dot" w:pos="8494"/>
            </w:tabs>
            <w:rPr>
              <w:rFonts w:eastAsiaTheme="minorEastAsia"/>
              <w:noProof/>
            </w:rPr>
          </w:pPr>
          <w:hyperlink w:anchor="_Toc51317882" w:history="1">
            <w:r w:rsidR="00305D8F" w:rsidRPr="00180BF0">
              <w:rPr>
                <w:rStyle w:val="Hyperlink"/>
                <w:rFonts w:ascii="Times New Roman" w:eastAsia="Times New Roman" w:hAnsi="Times New Roman" w:cs="Times New Roman"/>
                <w:noProof/>
              </w:rPr>
              <w:t>1.14</w:t>
            </w:r>
            <w:r w:rsidR="00305D8F">
              <w:rPr>
                <w:rFonts w:eastAsiaTheme="minorEastAsia"/>
                <w:noProof/>
              </w:rPr>
              <w:tab/>
            </w:r>
            <w:r w:rsidR="00305D8F" w:rsidRPr="00180BF0">
              <w:rPr>
                <w:rStyle w:val="Hyperlink"/>
                <w:rFonts w:ascii="Times New Roman" w:eastAsia="Times New Roman" w:hAnsi="Times New Roman" w:cs="Times New Roman"/>
                <w:noProof/>
              </w:rPr>
              <w:t>Alinhamento da Solução (Art. 14, IV, b)</w:t>
            </w:r>
            <w:r w:rsidR="00305D8F">
              <w:rPr>
                <w:noProof/>
                <w:webHidden/>
              </w:rPr>
              <w:tab/>
            </w:r>
            <w:r w:rsidR="00305D8F">
              <w:rPr>
                <w:noProof/>
                <w:webHidden/>
              </w:rPr>
              <w:fldChar w:fldCharType="begin"/>
            </w:r>
            <w:r w:rsidR="00305D8F">
              <w:rPr>
                <w:noProof/>
                <w:webHidden/>
              </w:rPr>
              <w:instrText xml:space="preserve"> PAGEREF _Toc51317882 \h </w:instrText>
            </w:r>
            <w:r w:rsidR="00305D8F">
              <w:rPr>
                <w:noProof/>
                <w:webHidden/>
              </w:rPr>
            </w:r>
            <w:r w:rsidR="00305D8F">
              <w:rPr>
                <w:noProof/>
                <w:webHidden/>
              </w:rPr>
              <w:fldChar w:fldCharType="separate"/>
            </w:r>
            <w:r w:rsidR="00305D8F">
              <w:rPr>
                <w:noProof/>
                <w:webHidden/>
              </w:rPr>
              <w:t>42</w:t>
            </w:r>
            <w:r w:rsidR="00305D8F">
              <w:rPr>
                <w:noProof/>
                <w:webHidden/>
              </w:rPr>
              <w:fldChar w:fldCharType="end"/>
            </w:r>
          </w:hyperlink>
        </w:p>
        <w:p w14:paraId="4C61B6B0" w14:textId="77777777" w:rsidR="00305D8F" w:rsidRDefault="004F26E2">
          <w:pPr>
            <w:pStyle w:val="Sumrio2"/>
            <w:tabs>
              <w:tab w:val="left" w:pos="880"/>
              <w:tab w:val="right" w:leader="dot" w:pos="8494"/>
            </w:tabs>
            <w:rPr>
              <w:rFonts w:eastAsiaTheme="minorEastAsia"/>
              <w:noProof/>
            </w:rPr>
          </w:pPr>
          <w:hyperlink w:anchor="_Toc51317883" w:history="1">
            <w:r w:rsidR="00305D8F" w:rsidRPr="00180BF0">
              <w:rPr>
                <w:rStyle w:val="Hyperlink"/>
                <w:rFonts w:ascii="Times New Roman" w:eastAsia="Times New Roman" w:hAnsi="Times New Roman" w:cs="Times New Roman"/>
                <w:noProof/>
              </w:rPr>
              <w:t>1.15</w:t>
            </w:r>
            <w:r w:rsidR="00305D8F">
              <w:rPr>
                <w:rFonts w:eastAsiaTheme="minorEastAsia"/>
                <w:noProof/>
              </w:rPr>
              <w:tab/>
            </w:r>
            <w:r w:rsidR="00305D8F" w:rsidRPr="00180BF0">
              <w:rPr>
                <w:rStyle w:val="Hyperlink"/>
                <w:rFonts w:ascii="Times New Roman" w:eastAsia="Times New Roman" w:hAnsi="Times New Roman" w:cs="Times New Roman"/>
                <w:noProof/>
              </w:rPr>
              <w:t>Benefícios Esperados (Art. 14, IV, c)</w:t>
            </w:r>
            <w:r w:rsidR="00305D8F">
              <w:rPr>
                <w:noProof/>
                <w:webHidden/>
              </w:rPr>
              <w:tab/>
            </w:r>
            <w:r w:rsidR="00305D8F">
              <w:rPr>
                <w:noProof/>
                <w:webHidden/>
              </w:rPr>
              <w:fldChar w:fldCharType="begin"/>
            </w:r>
            <w:r w:rsidR="00305D8F">
              <w:rPr>
                <w:noProof/>
                <w:webHidden/>
              </w:rPr>
              <w:instrText xml:space="preserve"> PAGEREF _Toc51317883 \h </w:instrText>
            </w:r>
            <w:r w:rsidR="00305D8F">
              <w:rPr>
                <w:noProof/>
                <w:webHidden/>
              </w:rPr>
            </w:r>
            <w:r w:rsidR="00305D8F">
              <w:rPr>
                <w:noProof/>
                <w:webHidden/>
              </w:rPr>
              <w:fldChar w:fldCharType="separate"/>
            </w:r>
            <w:r w:rsidR="00305D8F">
              <w:rPr>
                <w:noProof/>
                <w:webHidden/>
              </w:rPr>
              <w:t>43</w:t>
            </w:r>
            <w:r w:rsidR="00305D8F">
              <w:rPr>
                <w:noProof/>
                <w:webHidden/>
              </w:rPr>
              <w:fldChar w:fldCharType="end"/>
            </w:r>
          </w:hyperlink>
        </w:p>
        <w:p w14:paraId="5BAA48CA" w14:textId="77777777" w:rsidR="00305D8F" w:rsidRDefault="004F26E2">
          <w:pPr>
            <w:pStyle w:val="Sumrio2"/>
            <w:tabs>
              <w:tab w:val="left" w:pos="880"/>
              <w:tab w:val="right" w:leader="dot" w:pos="8494"/>
            </w:tabs>
            <w:rPr>
              <w:rFonts w:eastAsiaTheme="minorEastAsia"/>
              <w:noProof/>
            </w:rPr>
          </w:pPr>
          <w:hyperlink w:anchor="_Toc51317884" w:history="1">
            <w:r w:rsidR="00305D8F" w:rsidRPr="00180BF0">
              <w:rPr>
                <w:rStyle w:val="Hyperlink"/>
                <w:rFonts w:ascii="Times New Roman" w:eastAsia="Times New Roman" w:hAnsi="Times New Roman" w:cs="Times New Roman"/>
                <w:noProof/>
              </w:rPr>
              <w:t>1.16</w:t>
            </w:r>
            <w:r w:rsidR="00305D8F">
              <w:rPr>
                <w:rFonts w:eastAsiaTheme="minorEastAsia"/>
                <w:noProof/>
              </w:rPr>
              <w:tab/>
            </w:r>
            <w:r w:rsidR="00305D8F" w:rsidRPr="00180BF0">
              <w:rPr>
                <w:rStyle w:val="Hyperlink"/>
                <w:rFonts w:ascii="Times New Roman" w:eastAsia="Times New Roman" w:hAnsi="Times New Roman" w:cs="Times New Roman"/>
                <w:noProof/>
              </w:rPr>
              <w:t>Relação entre a Demanda Prevista e a Contratada (Art. 14, IV, d)</w:t>
            </w:r>
            <w:r w:rsidR="00305D8F">
              <w:rPr>
                <w:noProof/>
                <w:webHidden/>
              </w:rPr>
              <w:tab/>
            </w:r>
            <w:r w:rsidR="00305D8F">
              <w:rPr>
                <w:noProof/>
                <w:webHidden/>
              </w:rPr>
              <w:fldChar w:fldCharType="begin"/>
            </w:r>
            <w:r w:rsidR="00305D8F">
              <w:rPr>
                <w:noProof/>
                <w:webHidden/>
              </w:rPr>
              <w:instrText xml:space="preserve"> PAGEREF _Toc51317884 \h </w:instrText>
            </w:r>
            <w:r w:rsidR="00305D8F">
              <w:rPr>
                <w:noProof/>
                <w:webHidden/>
              </w:rPr>
            </w:r>
            <w:r w:rsidR="00305D8F">
              <w:rPr>
                <w:noProof/>
                <w:webHidden/>
              </w:rPr>
              <w:fldChar w:fldCharType="separate"/>
            </w:r>
            <w:r w:rsidR="00305D8F">
              <w:rPr>
                <w:noProof/>
                <w:webHidden/>
              </w:rPr>
              <w:t>43</w:t>
            </w:r>
            <w:r w:rsidR="00305D8F">
              <w:rPr>
                <w:noProof/>
                <w:webHidden/>
              </w:rPr>
              <w:fldChar w:fldCharType="end"/>
            </w:r>
          </w:hyperlink>
        </w:p>
        <w:p w14:paraId="2EB758D5" w14:textId="77777777" w:rsidR="00305D8F" w:rsidRDefault="004F26E2">
          <w:pPr>
            <w:pStyle w:val="Sumrio2"/>
            <w:tabs>
              <w:tab w:val="left" w:pos="880"/>
              <w:tab w:val="right" w:leader="dot" w:pos="8494"/>
            </w:tabs>
            <w:rPr>
              <w:rFonts w:eastAsiaTheme="minorEastAsia"/>
              <w:noProof/>
            </w:rPr>
          </w:pPr>
          <w:hyperlink w:anchor="_Toc51317885" w:history="1">
            <w:r w:rsidR="00305D8F" w:rsidRPr="00180BF0">
              <w:rPr>
                <w:rStyle w:val="Hyperlink"/>
                <w:rFonts w:ascii="Times New Roman" w:eastAsia="Times New Roman" w:hAnsi="Times New Roman" w:cs="Times New Roman"/>
                <w:noProof/>
              </w:rPr>
              <w:t>1.17</w:t>
            </w:r>
            <w:r w:rsidR="00305D8F">
              <w:rPr>
                <w:rFonts w:eastAsiaTheme="minorEastAsia"/>
                <w:noProof/>
              </w:rPr>
              <w:tab/>
            </w:r>
            <w:r w:rsidR="00305D8F" w:rsidRPr="00180BF0">
              <w:rPr>
                <w:rStyle w:val="Hyperlink"/>
                <w:rFonts w:ascii="Times New Roman" w:eastAsia="Times New Roman" w:hAnsi="Times New Roman" w:cs="Times New Roman"/>
                <w:noProof/>
              </w:rPr>
              <w:t>Da Intenção de Registro de Preços</w:t>
            </w:r>
            <w:r w:rsidR="00305D8F">
              <w:rPr>
                <w:noProof/>
                <w:webHidden/>
              </w:rPr>
              <w:tab/>
            </w:r>
            <w:r w:rsidR="00305D8F">
              <w:rPr>
                <w:noProof/>
                <w:webHidden/>
              </w:rPr>
              <w:fldChar w:fldCharType="begin"/>
            </w:r>
            <w:r w:rsidR="00305D8F">
              <w:rPr>
                <w:noProof/>
                <w:webHidden/>
              </w:rPr>
              <w:instrText xml:space="preserve"> PAGEREF _Toc51317885 \h </w:instrText>
            </w:r>
            <w:r w:rsidR="00305D8F">
              <w:rPr>
                <w:noProof/>
                <w:webHidden/>
              </w:rPr>
            </w:r>
            <w:r w:rsidR="00305D8F">
              <w:rPr>
                <w:noProof/>
                <w:webHidden/>
              </w:rPr>
              <w:fldChar w:fldCharType="separate"/>
            </w:r>
            <w:r w:rsidR="00305D8F">
              <w:rPr>
                <w:noProof/>
                <w:webHidden/>
              </w:rPr>
              <w:t>50</w:t>
            </w:r>
            <w:r w:rsidR="00305D8F">
              <w:rPr>
                <w:noProof/>
                <w:webHidden/>
              </w:rPr>
              <w:fldChar w:fldCharType="end"/>
            </w:r>
          </w:hyperlink>
        </w:p>
        <w:p w14:paraId="4AD7A8FD" w14:textId="77777777" w:rsidR="00305D8F" w:rsidRDefault="004F26E2">
          <w:pPr>
            <w:pStyle w:val="Sumrio2"/>
            <w:tabs>
              <w:tab w:val="left" w:pos="880"/>
              <w:tab w:val="right" w:leader="dot" w:pos="8494"/>
            </w:tabs>
            <w:rPr>
              <w:rFonts w:eastAsiaTheme="minorEastAsia"/>
              <w:noProof/>
            </w:rPr>
          </w:pPr>
          <w:hyperlink w:anchor="_Toc51317886" w:history="1">
            <w:r w:rsidR="00305D8F" w:rsidRPr="00180BF0">
              <w:rPr>
                <w:rStyle w:val="Hyperlink"/>
                <w:rFonts w:ascii="Times New Roman" w:eastAsia="Times New Roman" w:hAnsi="Times New Roman" w:cs="Times New Roman"/>
                <w:noProof/>
              </w:rPr>
              <w:t>1.18</w:t>
            </w:r>
            <w:r w:rsidR="00305D8F">
              <w:rPr>
                <w:rFonts w:eastAsiaTheme="minorEastAsia"/>
                <w:noProof/>
              </w:rPr>
              <w:tab/>
            </w:r>
            <w:r w:rsidR="00305D8F" w:rsidRPr="00180BF0">
              <w:rPr>
                <w:rStyle w:val="Hyperlink"/>
                <w:rFonts w:ascii="Times New Roman" w:eastAsia="Times New Roman" w:hAnsi="Times New Roman" w:cs="Times New Roman"/>
                <w:noProof/>
              </w:rPr>
              <w:t>Requisitos Temporais (Art.3,V)</w:t>
            </w:r>
            <w:r w:rsidR="00305D8F">
              <w:rPr>
                <w:noProof/>
                <w:webHidden/>
              </w:rPr>
              <w:tab/>
            </w:r>
            <w:r w:rsidR="00305D8F">
              <w:rPr>
                <w:noProof/>
                <w:webHidden/>
              </w:rPr>
              <w:fldChar w:fldCharType="begin"/>
            </w:r>
            <w:r w:rsidR="00305D8F">
              <w:rPr>
                <w:noProof/>
                <w:webHidden/>
              </w:rPr>
              <w:instrText xml:space="preserve"> PAGEREF _Toc51317886 \h </w:instrText>
            </w:r>
            <w:r w:rsidR="00305D8F">
              <w:rPr>
                <w:noProof/>
                <w:webHidden/>
              </w:rPr>
            </w:r>
            <w:r w:rsidR="00305D8F">
              <w:rPr>
                <w:noProof/>
                <w:webHidden/>
              </w:rPr>
              <w:fldChar w:fldCharType="separate"/>
            </w:r>
            <w:r w:rsidR="00305D8F">
              <w:rPr>
                <w:noProof/>
                <w:webHidden/>
              </w:rPr>
              <w:t>53</w:t>
            </w:r>
            <w:r w:rsidR="00305D8F">
              <w:rPr>
                <w:noProof/>
                <w:webHidden/>
              </w:rPr>
              <w:fldChar w:fldCharType="end"/>
            </w:r>
          </w:hyperlink>
        </w:p>
        <w:p w14:paraId="4E7AC1EF" w14:textId="77777777" w:rsidR="00305D8F" w:rsidRDefault="004F26E2">
          <w:pPr>
            <w:pStyle w:val="Sumrio2"/>
            <w:tabs>
              <w:tab w:val="left" w:pos="880"/>
              <w:tab w:val="right" w:leader="dot" w:pos="8494"/>
            </w:tabs>
            <w:rPr>
              <w:rFonts w:eastAsiaTheme="minorEastAsia"/>
              <w:noProof/>
            </w:rPr>
          </w:pPr>
          <w:hyperlink w:anchor="_Toc51317887" w:history="1">
            <w:r w:rsidR="00305D8F" w:rsidRPr="00180BF0">
              <w:rPr>
                <w:rStyle w:val="Hyperlink"/>
                <w:rFonts w:ascii="Times New Roman" w:eastAsia="Times New Roman" w:hAnsi="Times New Roman" w:cs="Times New Roman"/>
                <w:noProof/>
              </w:rPr>
              <w:t>1.19</w:t>
            </w:r>
            <w:r w:rsidR="00305D8F">
              <w:rPr>
                <w:rFonts w:eastAsiaTheme="minorEastAsia"/>
                <w:noProof/>
              </w:rPr>
              <w:tab/>
            </w:r>
            <w:r w:rsidR="00305D8F" w:rsidRPr="00180BF0">
              <w:rPr>
                <w:rStyle w:val="Hyperlink"/>
                <w:rFonts w:ascii="Times New Roman" w:eastAsia="Times New Roman" w:hAnsi="Times New Roman" w:cs="Times New Roman"/>
                <w:noProof/>
              </w:rPr>
              <w:t>Adequação do Ambiente (Art. 14, V, a, b, c, d, e, f)</w:t>
            </w:r>
            <w:r w:rsidR="00305D8F">
              <w:rPr>
                <w:noProof/>
                <w:webHidden/>
              </w:rPr>
              <w:tab/>
            </w:r>
            <w:r w:rsidR="00305D8F">
              <w:rPr>
                <w:noProof/>
                <w:webHidden/>
              </w:rPr>
              <w:fldChar w:fldCharType="begin"/>
            </w:r>
            <w:r w:rsidR="00305D8F">
              <w:rPr>
                <w:noProof/>
                <w:webHidden/>
              </w:rPr>
              <w:instrText xml:space="preserve"> PAGEREF _Toc51317887 \h </w:instrText>
            </w:r>
            <w:r w:rsidR="00305D8F">
              <w:rPr>
                <w:noProof/>
                <w:webHidden/>
              </w:rPr>
            </w:r>
            <w:r w:rsidR="00305D8F">
              <w:rPr>
                <w:noProof/>
                <w:webHidden/>
              </w:rPr>
              <w:fldChar w:fldCharType="separate"/>
            </w:r>
            <w:r w:rsidR="00305D8F">
              <w:rPr>
                <w:noProof/>
                <w:webHidden/>
              </w:rPr>
              <w:t>54</w:t>
            </w:r>
            <w:r w:rsidR="00305D8F">
              <w:rPr>
                <w:noProof/>
                <w:webHidden/>
              </w:rPr>
              <w:fldChar w:fldCharType="end"/>
            </w:r>
          </w:hyperlink>
        </w:p>
        <w:p w14:paraId="566EC75D" w14:textId="77777777" w:rsidR="00305D8F" w:rsidRDefault="004F26E2">
          <w:pPr>
            <w:pStyle w:val="Sumrio2"/>
            <w:tabs>
              <w:tab w:val="left" w:pos="880"/>
              <w:tab w:val="right" w:leader="dot" w:pos="8494"/>
            </w:tabs>
            <w:rPr>
              <w:rFonts w:eastAsiaTheme="minorEastAsia"/>
              <w:noProof/>
            </w:rPr>
          </w:pPr>
          <w:hyperlink w:anchor="_Toc51317888" w:history="1">
            <w:r w:rsidR="00305D8F" w:rsidRPr="00180BF0">
              <w:rPr>
                <w:rStyle w:val="Hyperlink"/>
                <w:rFonts w:ascii="Times New Roman" w:eastAsia="Times New Roman" w:hAnsi="Times New Roman" w:cs="Times New Roman"/>
                <w:noProof/>
              </w:rPr>
              <w:t>1.20</w:t>
            </w:r>
            <w:r w:rsidR="00305D8F">
              <w:rPr>
                <w:rFonts w:eastAsiaTheme="minorEastAsia"/>
                <w:noProof/>
              </w:rPr>
              <w:tab/>
            </w:r>
            <w:r w:rsidR="00305D8F" w:rsidRPr="00180BF0">
              <w:rPr>
                <w:rStyle w:val="Hyperlink"/>
                <w:rFonts w:ascii="Times New Roman" w:eastAsia="Times New Roman" w:hAnsi="Times New Roman" w:cs="Times New Roman"/>
                <w:noProof/>
              </w:rPr>
              <w:t>Orçamento Estimado (Art. 14, II, g)</w:t>
            </w:r>
            <w:r w:rsidR="00305D8F">
              <w:rPr>
                <w:noProof/>
                <w:webHidden/>
              </w:rPr>
              <w:tab/>
            </w:r>
            <w:r w:rsidR="00305D8F">
              <w:rPr>
                <w:noProof/>
                <w:webHidden/>
              </w:rPr>
              <w:fldChar w:fldCharType="begin"/>
            </w:r>
            <w:r w:rsidR="00305D8F">
              <w:rPr>
                <w:noProof/>
                <w:webHidden/>
              </w:rPr>
              <w:instrText xml:space="preserve"> PAGEREF _Toc51317888 \h </w:instrText>
            </w:r>
            <w:r w:rsidR="00305D8F">
              <w:rPr>
                <w:noProof/>
                <w:webHidden/>
              </w:rPr>
            </w:r>
            <w:r w:rsidR="00305D8F">
              <w:rPr>
                <w:noProof/>
                <w:webHidden/>
              </w:rPr>
              <w:fldChar w:fldCharType="separate"/>
            </w:r>
            <w:r w:rsidR="00305D8F">
              <w:rPr>
                <w:noProof/>
                <w:webHidden/>
              </w:rPr>
              <w:t>55</w:t>
            </w:r>
            <w:r w:rsidR="00305D8F">
              <w:rPr>
                <w:noProof/>
                <w:webHidden/>
              </w:rPr>
              <w:fldChar w:fldCharType="end"/>
            </w:r>
          </w:hyperlink>
        </w:p>
        <w:p w14:paraId="72E316F2" w14:textId="77777777" w:rsidR="00305D8F" w:rsidRDefault="004F26E2">
          <w:pPr>
            <w:pStyle w:val="Sumrio1"/>
            <w:tabs>
              <w:tab w:val="left" w:pos="440"/>
              <w:tab w:val="right" w:leader="dot" w:pos="8494"/>
            </w:tabs>
            <w:rPr>
              <w:rFonts w:eastAsiaTheme="minorEastAsia"/>
              <w:noProof/>
            </w:rPr>
          </w:pPr>
          <w:hyperlink w:anchor="_Toc51317889" w:history="1">
            <w:r w:rsidR="00305D8F" w:rsidRPr="00180BF0">
              <w:rPr>
                <w:rStyle w:val="Hyperlink"/>
                <w:rFonts w:ascii="Times New Roman" w:eastAsia="Times New Roman" w:hAnsi="Times New Roman" w:cs="Times New Roman"/>
                <w:noProof/>
              </w:rPr>
              <w:t>2</w:t>
            </w:r>
            <w:r w:rsidR="00305D8F">
              <w:rPr>
                <w:rFonts w:eastAsiaTheme="minorEastAsia"/>
                <w:noProof/>
              </w:rPr>
              <w:tab/>
            </w:r>
            <w:r w:rsidR="00305D8F" w:rsidRPr="00180BF0">
              <w:rPr>
                <w:rStyle w:val="Hyperlink"/>
                <w:rFonts w:ascii="Times New Roman" w:eastAsia="Times New Roman" w:hAnsi="Times New Roman" w:cs="Times New Roman"/>
                <w:noProof/>
              </w:rPr>
              <w:t>SUSTENTAÇÃO DO CONTRATO (Art. 15)</w:t>
            </w:r>
            <w:r w:rsidR="00305D8F">
              <w:rPr>
                <w:noProof/>
                <w:webHidden/>
              </w:rPr>
              <w:tab/>
            </w:r>
            <w:r w:rsidR="00305D8F">
              <w:rPr>
                <w:noProof/>
                <w:webHidden/>
              </w:rPr>
              <w:fldChar w:fldCharType="begin"/>
            </w:r>
            <w:r w:rsidR="00305D8F">
              <w:rPr>
                <w:noProof/>
                <w:webHidden/>
              </w:rPr>
              <w:instrText xml:space="preserve"> PAGEREF _Toc51317889 \h </w:instrText>
            </w:r>
            <w:r w:rsidR="00305D8F">
              <w:rPr>
                <w:noProof/>
                <w:webHidden/>
              </w:rPr>
            </w:r>
            <w:r w:rsidR="00305D8F">
              <w:rPr>
                <w:noProof/>
                <w:webHidden/>
              </w:rPr>
              <w:fldChar w:fldCharType="separate"/>
            </w:r>
            <w:r w:rsidR="00305D8F">
              <w:rPr>
                <w:noProof/>
                <w:webHidden/>
              </w:rPr>
              <w:t>55</w:t>
            </w:r>
            <w:r w:rsidR="00305D8F">
              <w:rPr>
                <w:noProof/>
                <w:webHidden/>
              </w:rPr>
              <w:fldChar w:fldCharType="end"/>
            </w:r>
          </w:hyperlink>
        </w:p>
        <w:p w14:paraId="0CF42BCB" w14:textId="77777777" w:rsidR="00305D8F" w:rsidRDefault="004F26E2">
          <w:pPr>
            <w:pStyle w:val="Sumrio2"/>
            <w:tabs>
              <w:tab w:val="left" w:pos="880"/>
              <w:tab w:val="right" w:leader="dot" w:pos="8494"/>
            </w:tabs>
            <w:rPr>
              <w:rFonts w:eastAsiaTheme="minorEastAsia"/>
              <w:noProof/>
            </w:rPr>
          </w:pPr>
          <w:hyperlink w:anchor="_Toc51317890" w:history="1">
            <w:r w:rsidR="00305D8F" w:rsidRPr="00180BF0">
              <w:rPr>
                <w:rStyle w:val="Hyperlink"/>
                <w:rFonts w:ascii="Times New Roman" w:eastAsia="Times New Roman" w:hAnsi="Times New Roman" w:cs="Times New Roman"/>
                <w:noProof/>
              </w:rPr>
              <w:t>2.1</w:t>
            </w:r>
            <w:r w:rsidR="00305D8F">
              <w:rPr>
                <w:rFonts w:eastAsiaTheme="minorEastAsia"/>
                <w:noProof/>
              </w:rPr>
              <w:tab/>
            </w:r>
            <w:r w:rsidR="00305D8F" w:rsidRPr="00180BF0">
              <w:rPr>
                <w:rStyle w:val="Hyperlink"/>
                <w:rFonts w:ascii="Times New Roman" w:eastAsia="Times New Roman" w:hAnsi="Times New Roman" w:cs="Times New Roman"/>
                <w:noProof/>
              </w:rPr>
              <w:t>Recursos Materiais e Humanos (Art. 15, I)</w:t>
            </w:r>
            <w:r w:rsidR="00305D8F">
              <w:rPr>
                <w:noProof/>
                <w:webHidden/>
              </w:rPr>
              <w:tab/>
            </w:r>
            <w:r w:rsidR="00305D8F">
              <w:rPr>
                <w:noProof/>
                <w:webHidden/>
              </w:rPr>
              <w:fldChar w:fldCharType="begin"/>
            </w:r>
            <w:r w:rsidR="00305D8F">
              <w:rPr>
                <w:noProof/>
                <w:webHidden/>
              </w:rPr>
              <w:instrText xml:space="preserve"> PAGEREF _Toc51317890 \h </w:instrText>
            </w:r>
            <w:r w:rsidR="00305D8F">
              <w:rPr>
                <w:noProof/>
                <w:webHidden/>
              </w:rPr>
            </w:r>
            <w:r w:rsidR="00305D8F">
              <w:rPr>
                <w:noProof/>
                <w:webHidden/>
              </w:rPr>
              <w:fldChar w:fldCharType="separate"/>
            </w:r>
            <w:r w:rsidR="00305D8F">
              <w:rPr>
                <w:noProof/>
                <w:webHidden/>
              </w:rPr>
              <w:t>55</w:t>
            </w:r>
            <w:r w:rsidR="00305D8F">
              <w:rPr>
                <w:noProof/>
                <w:webHidden/>
              </w:rPr>
              <w:fldChar w:fldCharType="end"/>
            </w:r>
          </w:hyperlink>
        </w:p>
        <w:p w14:paraId="0E40B130" w14:textId="77777777" w:rsidR="00305D8F" w:rsidRDefault="004F26E2">
          <w:pPr>
            <w:pStyle w:val="Sumrio2"/>
            <w:tabs>
              <w:tab w:val="left" w:pos="880"/>
              <w:tab w:val="right" w:leader="dot" w:pos="8494"/>
            </w:tabs>
            <w:rPr>
              <w:rFonts w:eastAsiaTheme="minorEastAsia"/>
              <w:noProof/>
            </w:rPr>
          </w:pPr>
          <w:hyperlink w:anchor="_Toc51317891" w:history="1">
            <w:r w:rsidR="00305D8F" w:rsidRPr="00180BF0">
              <w:rPr>
                <w:rStyle w:val="Hyperlink"/>
                <w:rFonts w:ascii="Times New Roman" w:eastAsia="Times New Roman" w:hAnsi="Times New Roman" w:cs="Times New Roman"/>
                <w:noProof/>
              </w:rPr>
              <w:t>2.2</w:t>
            </w:r>
            <w:r w:rsidR="00305D8F">
              <w:rPr>
                <w:rFonts w:eastAsiaTheme="minorEastAsia"/>
                <w:noProof/>
              </w:rPr>
              <w:tab/>
            </w:r>
            <w:r w:rsidR="00305D8F" w:rsidRPr="00180BF0">
              <w:rPr>
                <w:rStyle w:val="Hyperlink"/>
                <w:rFonts w:ascii="Times New Roman" w:eastAsia="Times New Roman" w:hAnsi="Times New Roman" w:cs="Times New Roman"/>
                <w:noProof/>
              </w:rPr>
              <w:t>Qualificação técnica dos Profissionais (Art. 18, §3º, III, a, 10)</w:t>
            </w:r>
            <w:r w:rsidR="00305D8F">
              <w:rPr>
                <w:noProof/>
                <w:webHidden/>
              </w:rPr>
              <w:tab/>
            </w:r>
            <w:r w:rsidR="00305D8F">
              <w:rPr>
                <w:noProof/>
                <w:webHidden/>
              </w:rPr>
              <w:fldChar w:fldCharType="begin"/>
            </w:r>
            <w:r w:rsidR="00305D8F">
              <w:rPr>
                <w:noProof/>
                <w:webHidden/>
              </w:rPr>
              <w:instrText xml:space="preserve"> PAGEREF _Toc51317891 \h </w:instrText>
            </w:r>
            <w:r w:rsidR="00305D8F">
              <w:rPr>
                <w:noProof/>
                <w:webHidden/>
              </w:rPr>
            </w:r>
            <w:r w:rsidR="00305D8F">
              <w:rPr>
                <w:noProof/>
                <w:webHidden/>
              </w:rPr>
              <w:fldChar w:fldCharType="separate"/>
            </w:r>
            <w:r w:rsidR="00305D8F">
              <w:rPr>
                <w:noProof/>
                <w:webHidden/>
              </w:rPr>
              <w:t>55</w:t>
            </w:r>
            <w:r w:rsidR="00305D8F">
              <w:rPr>
                <w:noProof/>
                <w:webHidden/>
              </w:rPr>
              <w:fldChar w:fldCharType="end"/>
            </w:r>
          </w:hyperlink>
        </w:p>
        <w:p w14:paraId="62DA38E1" w14:textId="77777777" w:rsidR="00305D8F" w:rsidRDefault="004F26E2">
          <w:pPr>
            <w:pStyle w:val="Sumrio2"/>
            <w:tabs>
              <w:tab w:val="left" w:pos="880"/>
              <w:tab w:val="right" w:leader="dot" w:pos="8494"/>
            </w:tabs>
            <w:rPr>
              <w:rFonts w:eastAsiaTheme="minorEastAsia"/>
              <w:noProof/>
            </w:rPr>
          </w:pPr>
          <w:hyperlink w:anchor="_Toc51317892" w:history="1">
            <w:r w:rsidR="00305D8F" w:rsidRPr="00180BF0">
              <w:rPr>
                <w:rStyle w:val="Hyperlink"/>
                <w:rFonts w:ascii="Times New Roman" w:eastAsia="Times New Roman" w:hAnsi="Times New Roman" w:cs="Times New Roman"/>
                <w:noProof/>
              </w:rPr>
              <w:t>2.3</w:t>
            </w:r>
            <w:r w:rsidR="00305D8F">
              <w:rPr>
                <w:rFonts w:eastAsiaTheme="minorEastAsia"/>
                <w:noProof/>
              </w:rPr>
              <w:tab/>
            </w:r>
            <w:r w:rsidR="00305D8F" w:rsidRPr="00180BF0">
              <w:rPr>
                <w:rStyle w:val="Hyperlink"/>
                <w:rFonts w:ascii="Times New Roman" w:eastAsia="Times New Roman" w:hAnsi="Times New Roman" w:cs="Times New Roman"/>
                <w:noProof/>
              </w:rPr>
              <w:t>Descontinuidade do Fornecimento (Art. 15, II)</w:t>
            </w:r>
            <w:r w:rsidR="00305D8F">
              <w:rPr>
                <w:noProof/>
                <w:webHidden/>
              </w:rPr>
              <w:tab/>
            </w:r>
            <w:r w:rsidR="00305D8F">
              <w:rPr>
                <w:noProof/>
                <w:webHidden/>
              </w:rPr>
              <w:fldChar w:fldCharType="begin"/>
            </w:r>
            <w:r w:rsidR="00305D8F">
              <w:rPr>
                <w:noProof/>
                <w:webHidden/>
              </w:rPr>
              <w:instrText xml:space="preserve"> PAGEREF _Toc51317892 \h </w:instrText>
            </w:r>
            <w:r w:rsidR="00305D8F">
              <w:rPr>
                <w:noProof/>
                <w:webHidden/>
              </w:rPr>
            </w:r>
            <w:r w:rsidR="00305D8F">
              <w:rPr>
                <w:noProof/>
                <w:webHidden/>
              </w:rPr>
              <w:fldChar w:fldCharType="separate"/>
            </w:r>
            <w:r w:rsidR="00305D8F">
              <w:rPr>
                <w:noProof/>
                <w:webHidden/>
              </w:rPr>
              <w:t>56</w:t>
            </w:r>
            <w:r w:rsidR="00305D8F">
              <w:rPr>
                <w:noProof/>
                <w:webHidden/>
              </w:rPr>
              <w:fldChar w:fldCharType="end"/>
            </w:r>
          </w:hyperlink>
        </w:p>
        <w:p w14:paraId="68C503A6" w14:textId="77777777" w:rsidR="00305D8F" w:rsidRDefault="004F26E2">
          <w:pPr>
            <w:pStyle w:val="Sumrio2"/>
            <w:tabs>
              <w:tab w:val="left" w:pos="880"/>
              <w:tab w:val="right" w:leader="dot" w:pos="8494"/>
            </w:tabs>
            <w:rPr>
              <w:rFonts w:eastAsiaTheme="minorEastAsia"/>
              <w:noProof/>
            </w:rPr>
          </w:pPr>
          <w:hyperlink w:anchor="_Toc51317893" w:history="1">
            <w:r w:rsidR="00305D8F" w:rsidRPr="00180BF0">
              <w:rPr>
                <w:rStyle w:val="Hyperlink"/>
                <w:rFonts w:ascii="Times New Roman" w:eastAsia="Times New Roman" w:hAnsi="Times New Roman" w:cs="Times New Roman"/>
                <w:noProof/>
              </w:rPr>
              <w:t>2.4</w:t>
            </w:r>
            <w:r w:rsidR="00305D8F">
              <w:rPr>
                <w:rFonts w:eastAsiaTheme="minorEastAsia"/>
                <w:noProof/>
              </w:rPr>
              <w:tab/>
            </w:r>
            <w:r w:rsidR="00305D8F" w:rsidRPr="00180BF0">
              <w:rPr>
                <w:rStyle w:val="Hyperlink"/>
                <w:rFonts w:ascii="Times New Roman" w:eastAsia="Times New Roman" w:hAnsi="Times New Roman" w:cs="Times New Roman"/>
                <w:noProof/>
              </w:rPr>
              <w:t>Transição Contratual (Art. 15, III, a, b, c, d, e)</w:t>
            </w:r>
            <w:r w:rsidR="00305D8F">
              <w:rPr>
                <w:noProof/>
                <w:webHidden/>
              </w:rPr>
              <w:tab/>
            </w:r>
            <w:r w:rsidR="00305D8F">
              <w:rPr>
                <w:noProof/>
                <w:webHidden/>
              </w:rPr>
              <w:fldChar w:fldCharType="begin"/>
            </w:r>
            <w:r w:rsidR="00305D8F">
              <w:rPr>
                <w:noProof/>
                <w:webHidden/>
              </w:rPr>
              <w:instrText xml:space="preserve"> PAGEREF _Toc51317893 \h </w:instrText>
            </w:r>
            <w:r w:rsidR="00305D8F">
              <w:rPr>
                <w:noProof/>
                <w:webHidden/>
              </w:rPr>
            </w:r>
            <w:r w:rsidR="00305D8F">
              <w:rPr>
                <w:noProof/>
                <w:webHidden/>
              </w:rPr>
              <w:fldChar w:fldCharType="separate"/>
            </w:r>
            <w:r w:rsidR="00305D8F">
              <w:rPr>
                <w:noProof/>
                <w:webHidden/>
              </w:rPr>
              <w:t>56</w:t>
            </w:r>
            <w:r w:rsidR="00305D8F">
              <w:rPr>
                <w:noProof/>
                <w:webHidden/>
              </w:rPr>
              <w:fldChar w:fldCharType="end"/>
            </w:r>
          </w:hyperlink>
        </w:p>
        <w:p w14:paraId="6929F76E" w14:textId="77777777" w:rsidR="00305D8F" w:rsidRDefault="004F26E2">
          <w:pPr>
            <w:pStyle w:val="Sumrio2"/>
            <w:tabs>
              <w:tab w:val="left" w:pos="880"/>
              <w:tab w:val="right" w:leader="dot" w:pos="8494"/>
            </w:tabs>
            <w:rPr>
              <w:rFonts w:eastAsiaTheme="minorEastAsia"/>
              <w:noProof/>
            </w:rPr>
          </w:pPr>
          <w:hyperlink w:anchor="_Toc51317894" w:history="1">
            <w:r w:rsidR="00305D8F" w:rsidRPr="00180BF0">
              <w:rPr>
                <w:rStyle w:val="Hyperlink"/>
                <w:rFonts w:ascii="Times New Roman" w:eastAsia="Times New Roman" w:hAnsi="Times New Roman" w:cs="Times New Roman"/>
                <w:noProof/>
              </w:rPr>
              <w:t>2.5</w:t>
            </w:r>
            <w:r w:rsidR="00305D8F">
              <w:rPr>
                <w:rFonts w:eastAsiaTheme="minorEastAsia"/>
                <w:noProof/>
              </w:rPr>
              <w:tab/>
            </w:r>
            <w:r w:rsidR="00305D8F" w:rsidRPr="00180BF0">
              <w:rPr>
                <w:rStyle w:val="Hyperlink"/>
                <w:rFonts w:ascii="Times New Roman" w:eastAsia="Times New Roman" w:hAnsi="Times New Roman" w:cs="Times New Roman"/>
                <w:noProof/>
              </w:rPr>
              <w:t>Estratégia de Independência Tecnológica (Art. 15, IV, a, b)</w:t>
            </w:r>
            <w:r w:rsidR="00305D8F">
              <w:rPr>
                <w:noProof/>
                <w:webHidden/>
              </w:rPr>
              <w:tab/>
            </w:r>
            <w:r w:rsidR="00305D8F">
              <w:rPr>
                <w:noProof/>
                <w:webHidden/>
              </w:rPr>
              <w:fldChar w:fldCharType="begin"/>
            </w:r>
            <w:r w:rsidR="00305D8F">
              <w:rPr>
                <w:noProof/>
                <w:webHidden/>
              </w:rPr>
              <w:instrText xml:space="preserve"> PAGEREF _Toc51317894 \h </w:instrText>
            </w:r>
            <w:r w:rsidR="00305D8F">
              <w:rPr>
                <w:noProof/>
                <w:webHidden/>
              </w:rPr>
            </w:r>
            <w:r w:rsidR="00305D8F">
              <w:rPr>
                <w:noProof/>
                <w:webHidden/>
              </w:rPr>
              <w:fldChar w:fldCharType="separate"/>
            </w:r>
            <w:r w:rsidR="00305D8F">
              <w:rPr>
                <w:noProof/>
                <w:webHidden/>
              </w:rPr>
              <w:t>57</w:t>
            </w:r>
            <w:r w:rsidR="00305D8F">
              <w:rPr>
                <w:noProof/>
                <w:webHidden/>
              </w:rPr>
              <w:fldChar w:fldCharType="end"/>
            </w:r>
          </w:hyperlink>
        </w:p>
        <w:p w14:paraId="0A062808" w14:textId="77777777" w:rsidR="00305D8F" w:rsidRDefault="004F26E2">
          <w:pPr>
            <w:pStyle w:val="Sumrio2"/>
            <w:tabs>
              <w:tab w:val="left" w:pos="880"/>
              <w:tab w:val="right" w:leader="dot" w:pos="8494"/>
            </w:tabs>
            <w:rPr>
              <w:rFonts w:eastAsiaTheme="minorEastAsia"/>
              <w:noProof/>
            </w:rPr>
          </w:pPr>
          <w:hyperlink w:anchor="_Toc51317895" w:history="1">
            <w:r w:rsidR="00305D8F" w:rsidRPr="00180BF0">
              <w:rPr>
                <w:rStyle w:val="Hyperlink"/>
                <w:rFonts w:ascii="Times New Roman" w:eastAsia="Times New Roman" w:hAnsi="Times New Roman" w:cs="Times New Roman"/>
                <w:noProof/>
              </w:rPr>
              <w:t>2.6</w:t>
            </w:r>
            <w:r w:rsidR="00305D8F">
              <w:rPr>
                <w:rFonts w:eastAsiaTheme="minorEastAsia"/>
                <w:noProof/>
              </w:rPr>
              <w:tab/>
            </w:r>
            <w:r w:rsidR="00305D8F" w:rsidRPr="00180BF0">
              <w:rPr>
                <w:rStyle w:val="Hyperlink"/>
                <w:rFonts w:ascii="Times New Roman" w:eastAsia="Times New Roman" w:hAnsi="Times New Roman" w:cs="Times New Roman"/>
                <w:noProof/>
              </w:rPr>
              <w:t>Direitos de Propriedade Intelectual e Autorais</w:t>
            </w:r>
            <w:r w:rsidR="00305D8F">
              <w:rPr>
                <w:noProof/>
                <w:webHidden/>
              </w:rPr>
              <w:tab/>
            </w:r>
            <w:r w:rsidR="00305D8F">
              <w:rPr>
                <w:noProof/>
                <w:webHidden/>
              </w:rPr>
              <w:fldChar w:fldCharType="begin"/>
            </w:r>
            <w:r w:rsidR="00305D8F">
              <w:rPr>
                <w:noProof/>
                <w:webHidden/>
              </w:rPr>
              <w:instrText xml:space="preserve"> PAGEREF _Toc51317895 \h </w:instrText>
            </w:r>
            <w:r w:rsidR="00305D8F">
              <w:rPr>
                <w:noProof/>
                <w:webHidden/>
              </w:rPr>
            </w:r>
            <w:r w:rsidR="00305D8F">
              <w:rPr>
                <w:noProof/>
                <w:webHidden/>
              </w:rPr>
              <w:fldChar w:fldCharType="separate"/>
            </w:r>
            <w:r w:rsidR="00305D8F">
              <w:rPr>
                <w:noProof/>
                <w:webHidden/>
              </w:rPr>
              <w:t>57</w:t>
            </w:r>
            <w:r w:rsidR="00305D8F">
              <w:rPr>
                <w:noProof/>
                <w:webHidden/>
              </w:rPr>
              <w:fldChar w:fldCharType="end"/>
            </w:r>
          </w:hyperlink>
        </w:p>
        <w:p w14:paraId="293A720E" w14:textId="77777777" w:rsidR="00305D8F" w:rsidRDefault="004F26E2">
          <w:pPr>
            <w:pStyle w:val="Sumrio1"/>
            <w:tabs>
              <w:tab w:val="left" w:pos="440"/>
              <w:tab w:val="right" w:leader="dot" w:pos="8494"/>
            </w:tabs>
            <w:rPr>
              <w:rFonts w:eastAsiaTheme="minorEastAsia"/>
              <w:noProof/>
            </w:rPr>
          </w:pPr>
          <w:hyperlink w:anchor="_Toc51317896" w:history="1">
            <w:r w:rsidR="00305D8F" w:rsidRPr="00180BF0">
              <w:rPr>
                <w:rStyle w:val="Hyperlink"/>
                <w:rFonts w:ascii="Times New Roman" w:eastAsia="Times New Roman" w:hAnsi="Times New Roman" w:cs="Times New Roman"/>
                <w:noProof/>
              </w:rPr>
              <w:t>3</w:t>
            </w:r>
            <w:r w:rsidR="00305D8F">
              <w:rPr>
                <w:rFonts w:eastAsiaTheme="minorEastAsia"/>
                <w:noProof/>
              </w:rPr>
              <w:tab/>
            </w:r>
            <w:r w:rsidR="00305D8F" w:rsidRPr="00180BF0">
              <w:rPr>
                <w:rStyle w:val="Hyperlink"/>
                <w:rFonts w:ascii="Times New Roman" w:eastAsia="Times New Roman" w:hAnsi="Times New Roman" w:cs="Times New Roman"/>
                <w:noProof/>
              </w:rPr>
              <w:t>ESTRATÉGIA PARA A CONTRATAÇÃO (Art. 16)</w:t>
            </w:r>
            <w:r w:rsidR="00305D8F">
              <w:rPr>
                <w:noProof/>
                <w:webHidden/>
              </w:rPr>
              <w:tab/>
            </w:r>
            <w:r w:rsidR="00305D8F">
              <w:rPr>
                <w:noProof/>
                <w:webHidden/>
              </w:rPr>
              <w:fldChar w:fldCharType="begin"/>
            </w:r>
            <w:r w:rsidR="00305D8F">
              <w:rPr>
                <w:noProof/>
                <w:webHidden/>
              </w:rPr>
              <w:instrText xml:space="preserve"> PAGEREF _Toc51317896 \h </w:instrText>
            </w:r>
            <w:r w:rsidR="00305D8F">
              <w:rPr>
                <w:noProof/>
                <w:webHidden/>
              </w:rPr>
            </w:r>
            <w:r w:rsidR="00305D8F">
              <w:rPr>
                <w:noProof/>
                <w:webHidden/>
              </w:rPr>
              <w:fldChar w:fldCharType="separate"/>
            </w:r>
            <w:r w:rsidR="00305D8F">
              <w:rPr>
                <w:noProof/>
                <w:webHidden/>
              </w:rPr>
              <w:t>58</w:t>
            </w:r>
            <w:r w:rsidR="00305D8F">
              <w:rPr>
                <w:noProof/>
                <w:webHidden/>
              </w:rPr>
              <w:fldChar w:fldCharType="end"/>
            </w:r>
          </w:hyperlink>
        </w:p>
        <w:p w14:paraId="423650F0" w14:textId="77777777" w:rsidR="00305D8F" w:rsidRDefault="004F26E2">
          <w:pPr>
            <w:pStyle w:val="Sumrio2"/>
            <w:tabs>
              <w:tab w:val="left" w:pos="880"/>
              <w:tab w:val="right" w:leader="dot" w:pos="8494"/>
            </w:tabs>
            <w:rPr>
              <w:rFonts w:eastAsiaTheme="minorEastAsia"/>
              <w:noProof/>
            </w:rPr>
          </w:pPr>
          <w:hyperlink w:anchor="_Toc51317897" w:history="1">
            <w:r w:rsidR="00305D8F" w:rsidRPr="00180BF0">
              <w:rPr>
                <w:rStyle w:val="Hyperlink"/>
                <w:rFonts w:ascii="Times New Roman" w:eastAsia="Times New Roman" w:hAnsi="Times New Roman" w:cs="Times New Roman"/>
                <w:noProof/>
              </w:rPr>
              <w:t>3.1</w:t>
            </w:r>
            <w:r w:rsidR="00305D8F">
              <w:rPr>
                <w:rFonts w:eastAsiaTheme="minorEastAsia"/>
                <w:noProof/>
              </w:rPr>
              <w:tab/>
            </w:r>
            <w:r w:rsidR="00305D8F" w:rsidRPr="00180BF0">
              <w:rPr>
                <w:rStyle w:val="Hyperlink"/>
                <w:rFonts w:ascii="Times New Roman" w:eastAsia="Times New Roman" w:hAnsi="Times New Roman" w:cs="Times New Roman"/>
                <w:noProof/>
              </w:rPr>
              <w:t>Natureza do Objeto (Art. 16, I)</w:t>
            </w:r>
            <w:r w:rsidR="00305D8F">
              <w:rPr>
                <w:noProof/>
                <w:webHidden/>
              </w:rPr>
              <w:tab/>
            </w:r>
            <w:r w:rsidR="00305D8F">
              <w:rPr>
                <w:noProof/>
                <w:webHidden/>
              </w:rPr>
              <w:fldChar w:fldCharType="begin"/>
            </w:r>
            <w:r w:rsidR="00305D8F">
              <w:rPr>
                <w:noProof/>
                <w:webHidden/>
              </w:rPr>
              <w:instrText xml:space="preserve"> PAGEREF _Toc51317897 \h </w:instrText>
            </w:r>
            <w:r w:rsidR="00305D8F">
              <w:rPr>
                <w:noProof/>
                <w:webHidden/>
              </w:rPr>
            </w:r>
            <w:r w:rsidR="00305D8F">
              <w:rPr>
                <w:noProof/>
                <w:webHidden/>
              </w:rPr>
              <w:fldChar w:fldCharType="separate"/>
            </w:r>
            <w:r w:rsidR="00305D8F">
              <w:rPr>
                <w:noProof/>
                <w:webHidden/>
              </w:rPr>
              <w:t>58</w:t>
            </w:r>
            <w:r w:rsidR="00305D8F">
              <w:rPr>
                <w:noProof/>
                <w:webHidden/>
              </w:rPr>
              <w:fldChar w:fldCharType="end"/>
            </w:r>
          </w:hyperlink>
        </w:p>
        <w:p w14:paraId="38CBD676" w14:textId="77777777" w:rsidR="00305D8F" w:rsidRDefault="004F26E2">
          <w:pPr>
            <w:pStyle w:val="Sumrio2"/>
            <w:tabs>
              <w:tab w:val="left" w:pos="880"/>
              <w:tab w:val="right" w:leader="dot" w:pos="8494"/>
            </w:tabs>
            <w:rPr>
              <w:rFonts w:eastAsiaTheme="minorEastAsia"/>
              <w:noProof/>
            </w:rPr>
          </w:pPr>
          <w:hyperlink w:anchor="_Toc51317898" w:history="1">
            <w:r w:rsidR="00305D8F" w:rsidRPr="00180BF0">
              <w:rPr>
                <w:rStyle w:val="Hyperlink"/>
                <w:rFonts w:ascii="Times New Roman" w:eastAsia="Times New Roman" w:hAnsi="Times New Roman" w:cs="Times New Roman"/>
                <w:noProof/>
              </w:rPr>
              <w:t>3.2</w:t>
            </w:r>
            <w:r w:rsidR="00305D8F">
              <w:rPr>
                <w:rFonts w:eastAsiaTheme="minorEastAsia"/>
                <w:noProof/>
              </w:rPr>
              <w:tab/>
            </w:r>
            <w:r w:rsidR="00305D8F" w:rsidRPr="00180BF0">
              <w:rPr>
                <w:rStyle w:val="Hyperlink"/>
                <w:rFonts w:ascii="Times New Roman" w:eastAsia="Times New Roman" w:hAnsi="Times New Roman" w:cs="Times New Roman"/>
                <w:noProof/>
              </w:rPr>
              <w:t>Parcelamento e Adjudicação do Objeto (Art. 16, II)</w:t>
            </w:r>
            <w:r w:rsidR="00305D8F">
              <w:rPr>
                <w:noProof/>
                <w:webHidden/>
              </w:rPr>
              <w:tab/>
            </w:r>
            <w:r w:rsidR="00305D8F">
              <w:rPr>
                <w:noProof/>
                <w:webHidden/>
              </w:rPr>
              <w:fldChar w:fldCharType="begin"/>
            </w:r>
            <w:r w:rsidR="00305D8F">
              <w:rPr>
                <w:noProof/>
                <w:webHidden/>
              </w:rPr>
              <w:instrText xml:space="preserve"> PAGEREF _Toc51317898 \h </w:instrText>
            </w:r>
            <w:r w:rsidR="00305D8F">
              <w:rPr>
                <w:noProof/>
                <w:webHidden/>
              </w:rPr>
            </w:r>
            <w:r w:rsidR="00305D8F">
              <w:rPr>
                <w:noProof/>
                <w:webHidden/>
              </w:rPr>
              <w:fldChar w:fldCharType="separate"/>
            </w:r>
            <w:r w:rsidR="00305D8F">
              <w:rPr>
                <w:noProof/>
                <w:webHidden/>
              </w:rPr>
              <w:t>58</w:t>
            </w:r>
            <w:r w:rsidR="00305D8F">
              <w:rPr>
                <w:noProof/>
                <w:webHidden/>
              </w:rPr>
              <w:fldChar w:fldCharType="end"/>
            </w:r>
          </w:hyperlink>
        </w:p>
        <w:p w14:paraId="7EEF4D72" w14:textId="77777777" w:rsidR="00305D8F" w:rsidRDefault="004F26E2">
          <w:pPr>
            <w:pStyle w:val="Sumrio3"/>
            <w:tabs>
              <w:tab w:val="left" w:pos="1320"/>
              <w:tab w:val="right" w:leader="dot" w:pos="8494"/>
            </w:tabs>
            <w:rPr>
              <w:rFonts w:eastAsiaTheme="minorEastAsia"/>
              <w:noProof/>
            </w:rPr>
          </w:pPr>
          <w:hyperlink w:anchor="_Toc51317899" w:history="1">
            <w:r w:rsidR="00305D8F" w:rsidRPr="00180BF0">
              <w:rPr>
                <w:rStyle w:val="Hyperlink"/>
                <w:rFonts w:ascii="Times New Roman" w:eastAsia="Times New Roman" w:hAnsi="Times New Roman" w:cs="Times New Roman"/>
                <w:noProof/>
              </w:rPr>
              <w:t>3.2.1</w:t>
            </w:r>
            <w:r w:rsidR="00305D8F">
              <w:rPr>
                <w:rFonts w:eastAsiaTheme="minorEastAsia"/>
                <w:noProof/>
              </w:rPr>
              <w:tab/>
            </w:r>
            <w:r w:rsidR="00305D8F" w:rsidRPr="00180BF0">
              <w:rPr>
                <w:rStyle w:val="Hyperlink"/>
                <w:rFonts w:ascii="Times New Roman" w:eastAsia="Times New Roman" w:hAnsi="Times New Roman" w:cs="Times New Roman"/>
                <w:noProof/>
              </w:rPr>
              <w:t>Subcontratação</w:t>
            </w:r>
            <w:r w:rsidR="00305D8F">
              <w:rPr>
                <w:noProof/>
                <w:webHidden/>
              </w:rPr>
              <w:tab/>
            </w:r>
            <w:r w:rsidR="00305D8F">
              <w:rPr>
                <w:noProof/>
                <w:webHidden/>
              </w:rPr>
              <w:fldChar w:fldCharType="begin"/>
            </w:r>
            <w:r w:rsidR="00305D8F">
              <w:rPr>
                <w:noProof/>
                <w:webHidden/>
              </w:rPr>
              <w:instrText xml:space="preserve"> PAGEREF _Toc51317899 \h </w:instrText>
            </w:r>
            <w:r w:rsidR="00305D8F">
              <w:rPr>
                <w:noProof/>
                <w:webHidden/>
              </w:rPr>
            </w:r>
            <w:r w:rsidR="00305D8F">
              <w:rPr>
                <w:noProof/>
                <w:webHidden/>
              </w:rPr>
              <w:fldChar w:fldCharType="separate"/>
            </w:r>
            <w:r w:rsidR="00305D8F">
              <w:rPr>
                <w:noProof/>
                <w:webHidden/>
              </w:rPr>
              <w:t>61</w:t>
            </w:r>
            <w:r w:rsidR="00305D8F">
              <w:rPr>
                <w:noProof/>
                <w:webHidden/>
              </w:rPr>
              <w:fldChar w:fldCharType="end"/>
            </w:r>
          </w:hyperlink>
        </w:p>
        <w:p w14:paraId="3D7B13C9" w14:textId="77777777" w:rsidR="00305D8F" w:rsidRDefault="004F26E2">
          <w:pPr>
            <w:pStyle w:val="Sumrio3"/>
            <w:tabs>
              <w:tab w:val="left" w:pos="1320"/>
              <w:tab w:val="right" w:leader="dot" w:pos="8494"/>
            </w:tabs>
            <w:rPr>
              <w:rFonts w:eastAsiaTheme="minorEastAsia"/>
              <w:noProof/>
            </w:rPr>
          </w:pPr>
          <w:hyperlink w:anchor="_Toc51317900" w:history="1">
            <w:r w:rsidR="00305D8F" w:rsidRPr="00180BF0">
              <w:rPr>
                <w:rStyle w:val="Hyperlink"/>
                <w:rFonts w:ascii="Times New Roman" w:eastAsia="Times New Roman" w:hAnsi="Times New Roman" w:cs="Times New Roman"/>
                <w:noProof/>
              </w:rPr>
              <w:t>3.2.2</w:t>
            </w:r>
            <w:r w:rsidR="00305D8F">
              <w:rPr>
                <w:rFonts w:eastAsiaTheme="minorEastAsia"/>
                <w:noProof/>
              </w:rPr>
              <w:tab/>
            </w:r>
            <w:r w:rsidR="00305D8F" w:rsidRPr="00180BF0">
              <w:rPr>
                <w:rStyle w:val="Hyperlink"/>
                <w:rFonts w:ascii="Times New Roman" w:eastAsia="Times New Roman" w:hAnsi="Times New Roman" w:cs="Times New Roman"/>
                <w:noProof/>
              </w:rPr>
              <w:t>Do consórcio</w:t>
            </w:r>
            <w:r w:rsidR="00305D8F">
              <w:rPr>
                <w:noProof/>
                <w:webHidden/>
              </w:rPr>
              <w:tab/>
            </w:r>
            <w:r w:rsidR="00305D8F">
              <w:rPr>
                <w:noProof/>
                <w:webHidden/>
              </w:rPr>
              <w:fldChar w:fldCharType="begin"/>
            </w:r>
            <w:r w:rsidR="00305D8F">
              <w:rPr>
                <w:noProof/>
                <w:webHidden/>
              </w:rPr>
              <w:instrText xml:space="preserve"> PAGEREF _Toc51317900 \h </w:instrText>
            </w:r>
            <w:r w:rsidR="00305D8F">
              <w:rPr>
                <w:noProof/>
                <w:webHidden/>
              </w:rPr>
            </w:r>
            <w:r w:rsidR="00305D8F">
              <w:rPr>
                <w:noProof/>
                <w:webHidden/>
              </w:rPr>
              <w:fldChar w:fldCharType="separate"/>
            </w:r>
            <w:r w:rsidR="00305D8F">
              <w:rPr>
                <w:noProof/>
                <w:webHidden/>
              </w:rPr>
              <w:t>61</w:t>
            </w:r>
            <w:r w:rsidR="00305D8F">
              <w:rPr>
                <w:noProof/>
                <w:webHidden/>
              </w:rPr>
              <w:fldChar w:fldCharType="end"/>
            </w:r>
          </w:hyperlink>
        </w:p>
        <w:p w14:paraId="35B2EC26" w14:textId="77777777" w:rsidR="00305D8F" w:rsidRDefault="004F26E2">
          <w:pPr>
            <w:pStyle w:val="Sumrio2"/>
            <w:tabs>
              <w:tab w:val="left" w:pos="880"/>
              <w:tab w:val="right" w:leader="dot" w:pos="8494"/>
            </w:tabs>
            <w:rPr>
              <w:rFonts w:eastAsiaTheme="minorEastAsia"/>
              <w:noProof/>
            </w:rPr>
          </w:pPr>
          <w:hyperlink w:anchor="_Toc51317901" w:history="1">
            <w:r w:rsidR="00305D8F" w:rsidRPr="00180BF0">
              <w:rPr>
                <w:rStyle w:val="Hyperlink"/>
                <w:rFonts w:ascii="Times New Roman" w:eastAsia="Times New Roman" w:hAnsi="Times New Roman" w:cs="Times New Roman"/>
                <w:noProof/>
              </w:rPr>
              <w:t>3.3</w:t>
            </w:r>
            <w:r w:rsidR="00305D8F">
              <w:rPr>
                <w:rFonts w:eastAsiaTheme="minorEastAsia"/>
                <w:noProof/>
              </w:rPr>
              <w:tab/>
            </w:r>
            <w:r w:rsidR="00305D8F" w:rsidRPr="00180BF0">
              <w:rPr>
                <w:rStyle w:val="Hyperlink"/>
                <w:rFonts w:ascii="Times New Roman" w:eastAsia="Times New Roman" w:hAnsi="Times New Roman" w:cs="Times New Roman"/>
                <w:noProof/>
              </w:rPr>
              <w:t>Da amostra</w:t>
            </w:r>
            <w:r w:rsidR="00305D8F">
              <w:rPr>
                <w:noProof/>
                <w:webHidden/>
              </w:rPr>
              <w:tab/>
            </w:r>
            <w:r w:rsidR="00305D8F">
              <w:rPr>
                <w:noProof/>
                <w:webHidden/>
              </w:rPr>
              <w:fldChar w:fldCharType="begin"/>
            </w:r>
            <w:r w:rsidR="00305D8F">
              <w:rPr>
                <w:noProof/>
                <w:webHidden/>
              </w:rPr>
              <w:instrText xml:space="preserve"> PAGEREF _Toc51317901 \h </w:instrText>
            </w:r>
            <w:r w:rsidR="00305D8F">
              <w:rPr>
                <w:noProof/>
                <w:webHidden/>
              </w:rPr>
            </w:r>
            <w:r w:rsidR="00305D8F">
              <w:rPr>
                <w:noProof/>
                <w:webHidden/>
              </w:rPr>
              <w:fldChar w:fldCharType="separate"/>
            </w:r>
            <w:r w:rsidR="00305D8F">
              <w:rPr>
                <w:noProof/>
                <w:webHidden/>
              </w:rPr>
              <w:t>61</w:t>
            </w:r>
            <w:r w:rsidR="00305D8F">
              <w:rPr>
                <w:noProof/>
                <w:webHidden/>
              </w:rPr>
              <w:fldChar w:fldCharType="end"/>
            </w:r>
          </w:hyperlink>
        </w:p>
        <w:p w14:paraId="2C1A3763" w14:textId="77777777" w:rsidR="00305D8F" w:rsidRDefault="004F26E2">
          <w:pPr>
            <w:pStyle w:val="Sumrio2"/>
            <w:tabs>
              <w:tab w:val="left" w:pos="880"/>
              <w:tab w:val="right" w:leader="dot" w:pos="8494"/>
            </w:tabs>
            <w:rPr>
              <w:rFonts w:eastAsiaTheme="minorEastAsia"/>
              <w:noProof/>
            </w:rPr>
          </w:pPr>
          <w:hyperlink w:anchor="_Toc51317902" w:history="1">
            <w:r w:rsidR="00305D8F" w:rsidRPr="00180BF0">
              <w:rPr>
                <w:rStyle w:val="Hyperlink"/>
                <w:rFonts w:ascii="Times New Roman" w:eastAsia="Times New Roman" w:hAnsi="Times New Roman" w:cs="Times New Roman"/>
                <w:noProof/>
              </w:rPr>
              <w:t>3.4</w:t>
            </w:r>
            <w:r w:rsidR="00305D8F">
              <w:rPr>
                <w:rFonts w:eastAsiaTheme="minorEastAsia"/>
                <w:noProof/>
              </w:rPr>
              <w:tab/>
            </w:r>
            <w:r w:rsidR="00305D8F" w:rsidRPr="00180BF0">
              <w:rPr>
                <w:rStyle w:val="Hyperlink"/>
                <w:rFonts w:ascii="Times New Roman" w:eastAsia="Times New Roman" w:hAnsi="Times New Roman" w:cs="Times New Roman"/>
                <w:noProof/>
              </w:rPr>
              <w:t>Modalidade e Tipo de Licitação (Art. 16, IV)</w:t>
            </w:r>
            <w:r w:rsidR="00305D8F">
              <w:rPr>
                <w:noProof/>
                <w:webHidden/>
              </w:rPr>
              <w:tab/>
            </w:r>
            <w:r w:rsidR="00305D8F">
              <w:rPr>
                <w:noProof/>
                <w:webHidden/>
              </w:rPr>
              <w:fldChar w:fldCharType="begin"/>
            </w:r>
            <w:r w:rsidR="00305D8F">
              <w:rPr>
                <w:noProof/>
                <w:webHidden/>
              </w:rPr>
              <w:instrText xml:space="preserve"> PAGEREF _Toc51317902 \h </w:instrText>
            </w:r>
            <w:r w:rsidR="00305D8F">
              <w:rPr>
                <w:noProof/>
                <w:webHidden/>
              </w:rPr>
            </w:r>
            <w:r w:rsidR="00305D8F">
              <w:rPr>
                <w:noProof/>
                <w:webHidden/>
              </w:rPr>
              <w:fldChar w:fldCharType="separate"/>
            </w:r>
            <w:r w:rsidR="00305D8F">
              <w:rPr>
                <w:noProof/>
                <w:webHidden/>
              </w:rPr>
              <w:t>61</w:t>
            </w:r>
            <w:r w:rsidR="00305D8F">
              <w:rPr>
                <w:noProof/>
                <w:webHidden/>
              </w:rPr>
              <w:fldChar w:fldCharType="end"/>
            </w:r>
          </w:hyperlink>
        </w:p>
        <w:p w14:paraId="04CB92AE" w14:textId="77777777" w:rsidR="00305D8F" w:rsidRDefault="004F26E2">
          <w:pPr>
            <w:pStyle w:val="Sumrio3"/>
            <w:tabs>
              <w:tab w:val="left" w:pos="1320"/>
              <w:tab w:val="right" w:leader="dot" w:pos="8494"/>
            </w:tabs>
            <w:rPr>
              <w:rFonts w:eastAsiaTheme="minorEastAsia"/>
              <w:noProof/>
            </w:rPr>
          </w:pPr>
          <w:hyperlink w:anchor="_Toc51317903" w:history="1">
            <w:r w:rsidR="00305D8F" w:rsidRPr="00180BF0">
              <w:rPr>
                <w:rStyle w:val="Hyperlink"/>
                <w:rFonts w:ascii="Times New Roman" w:eastAsia="Times New Roman" w:hAnsi="Times New Roman" w:cs="Times New Roman"/>
                <w:noProof/>
              </w:rPr>
              <w:t>3.4.1</w:t>
            </w:r>
            <w:r w:rsidR="00305D8F">
              <w:rPr>
                <w:rFonts w:eastAsiaTheme="minorEastAsia"/>
                <w:noProof/>
              </w:rPr>
              <w:tab/>
            </w:r>
            <w:r w:rsidR="00305D8F" w:rsidRPr="00180BF0">
              <w:rPr>
                <w:rStyle w:val="Hyperlink"/>
                <w:rFonts w:ascii="Times New Roman" w:eastAsia="Times New Roman" w:hAnsi="Times New Roman" w:cs="Times New Roman"/>
                <w:noProof/>
              </w:rPr>
              <w:t>Não aplicação da Lei Complementar 123/2006, alterada pela Lei Complementar n. 147/2014</w:t>
            </w:r>
            <w:r w:rsidR="00305D8F">
              <w:rPr>
                <w:noProof/>
                <w:webHidden/>
              </w:rPr>
              <w:tab/>
            </w:r>
            <w:r w:rsidR="00305D8F">
              <w:rPr>
                <w:noProof/>
                <w:webHidden/>
              </w:rPr>
              <w:fldChar w:fldCharType="begin"/>
            </w:r>
            <w:r w:rsidR="00305D8F">
              <w:rPr>
                <w:noProof/>
                <w:webHidden/>
              </w:rPr>
              <w:instrText xml:space="preserve"> PAGEREF _Toc51317903 \h </w:instrText>
            </w:r>
            <w:r w:rsidR="00305D8F">
              <w:rPr>
                <w:noProof/>
                <w:webHidden/>
              </w:rPr>
            </w:r>
            <w:r w:rsidR="00305D8F">
              <w:rPr>
                <w:noProof/>
                <w:webHidden/>
              </w:rPr>
              <w:fldChar w:fldCharType="separate"/>
            </w:r>
            <w:r w:rsidR="00305D8F">
              <w:rPr>
                <w:noProof/>
                <w:webHidden/>
              </w:rPr>
              <w:t>62</w:t>
            </w:r>
            <w:r w:rsidR="00305D8F">
              <w:rPr>
                <w:noProof/>
                <w:webHidden/>
              </w:rPr>
              <w:fldChar w:fldCharType="end"/>
            </w:r>
          </w:hyperlink>
        </w:p>
        <w:p w14:paraId="10C6DC27" w14:textId="77777777" w:rsidR="00305D8F" w:rsidRDefault="004F26E2">
          <w:pPr>
            <w:pStyle w:val="Sumrio3"/>
            <w:tabs>
              <w:tab w:val="left" w:pos="1320"/>
              <w:tab w:val="right" w:leader="dot" w:pos="8494"/>
            </w:tabs>
            <w:rPr>
              <w:rFonts w:eastAsiaTheme="minorEastAsia"/>
              <w:noProof/>
            </w:rPr>
          </w:pPr>
          <w:hyperlink w:anchor="_Toc51317904" w:history="1">
            <w:r w:rsidR="00305D8F" w:rsidRPr="00180BF0">
              <w:rPr>
                <w:rStyle w:val="Hyperlink"/>
                <w:rFonts w:ascii="Times New Roman" w:eastAsia="Times New Roman" w:hAnsi="Times New Roman" w:cs="Times New Roman"/>
                <w:noProof/>
              </w:rPr>
              <w:t>3.4.2</w:t>
            </w:r>
            <w:r w:rsidR="00305D8F">
              <w:rPr>
                <w:rFonts w:eastAsiaTheme="minorEastAsia"/>
                <w:noProof/>
              </w:rPr>
              <w:tab/>
            </w:r>
            <w:r w:rsidR="00305D8F" w:rsidRPr="00180BF0">
              <w:rPr>
                <w:rStyle w:val="Hyperlink"/>
                <w:rFonts w:ascii="Times New Roman" w:eastAsia="Times New Roman" w:hAnsi="Times New Roman" w:cs="Times New Roman"/>
                <w:noProof/>
              </w:rPr>
              <w:t>Do Registro de Preços</w:t>
            </w:r>
            <w:r w:rsidR="00305D8F">
              <w:rPr>
                <w:noProof/>
                <w:webHidden/>
              </w:rPr>
              <w:tab/>
            </w:r>
            <w:r w:rsidR="00305D8F">
              <w:rPr>
                <w:noProof/>
                <w:webHidden/>
              </w:rPr>
              <w:fldChar w:fldCharType="begin"/>
            </w:r>
            <w:r w:rsidR="00305D8F">
              <w:rPr>
                <w:noProof/>
                <w:webHidden/>
              </w:rPr>
              <w:instrText xml:space="preserve"> PAGEREF _Toc51317904 \h </w:instrText>
            </w:r>
            <w:r w:rsidR="00305D8F">
              <w:rPr>
                <w:noProof/>
                <w:webHidden/>
              </w:rPr>
            </w:r>
            <w:r w:rsidR="00305D8F">
              <w:rPr>
                <w:noProof/>
                <w:webHidden/>
              </w:rPr>
              <w:fldChar w:fldCharType="separate"/>
            </w:r>
            <w:r w:rsidR="00305D8F">
              <w:rPr>
                <w:noProof/>
                <w:webHidden/>
              </w:rPr>
              <w:t>63</w:t>
            </w:r>
            <w:r w:rsidR="00305D8F">
              <w:rPr>
                <w:noProof/>
                <w:webHidden/>
              </w:rPr>
              <w:fldChar w:fldCharType="end"/>
            </w:r>
          </w:hyperlink>
        </w:p>
        <w:p w14:paraId="37F88DD3" w14:textId="77777777" w:rsidR="00305D8F" w:rsidRDefault="004F26E2">
          <w:pPr>
            <w:pStyle w:val="Sumrio2"/>
            <w:tabs>
              <w:tab w:val="left" w:pos="880"/>
              <w:tab w:val="right" w:leader="dot" w:pos="8494"/>
            </w:tabs>
            <w:rPr>
              <w:rFonts w:eastAsiaTheme="minorEastAsia"/>
              <w:noProof/>
            </w:rPr>
          </w:pPr>
          <w:hyperlink w:anchor="_Toc51317905" w:history="1">
            <w:r w:rsidR="00305D8F" w:rsidRPr="00180BF0">
              <w:rPr>
                <w:rStyle w:val="Hyperlink"/>
                <w:rFonts w:ascii="Times New Roman" w:eastAsia="Times New Roman" w:hAnsi="Times New Roman" w:cs="Times New Roman"/>
                <w:noProof/>
              </w:rPr>
              <w:t>3.5</w:t>
            </w:r>
            <w:r w:rsidR="00305D8F">
              <w:rPr>
                <w:rFonts w:eastAsiaTheme="minorEastAsia"/>
                <w:noProof/>
              </w:rPr>
              <w:tab/>
            </w:r>
            <w:r w:rsidR="00305D8F" w:rsidRPr="00180BF0">
              <w:rPr>
                <w:rStyle w:val="Hyperlink"/>
                <w:rFonts w:ascii="Times New Roman" w:eastAsia="Times New Roman" w:hAnsi="Times New Roman" w:cs="Times New Roman"/>
                <w:noProof/>
              </w:rPr>
              <w:t>Classificação e Indicação Orçamentária (Art. 16, V)</w:t>
            </w:r>
            <w:r w:rsidR="00305D8F">
              <w:rPr>
                <w:noProof/>
                <w:webHidden/>
              </w:rPr>
              <w:tab/>
            </w:r>
            <w:r w:rsidR="00305D8F">
              <w:rPr>
                <w:noProof/>
                <w:webHidden/>
              </w:rPr>
              <w:fldChar w:fldCharType="begin"/>
            </w:r>
            <w:r w:rsidR="00305D8F">
              <w:rPr>
                <w:noProof/>
                <w:webHidden/>
              </w:rPr>
              <w:instrText xml:space="preserve"> PAGEREF _Toc51317905 \h </w:instrText>
            </w:r>
            <w:r w:rsidR="00305D8F">
              <w:rPr>
                <w:noProof/>
                <w:webHidden/>
              </w:rPr>
            </w:r>
            <w:r w:rsidR="00305D8F">
              <w:rPr>
                <w:noProof/>
                <w:webHidden/>
              </w:rPr>
              <w:fldChar w:fldCharType="separate"/>
            </w:r>
            <w:r w:rsidR="00305D8F">
              <w:rPr>
                <w:noProof/>
                <w:webHidden/>
              </w:rPr>
              <w:t>63</w:t>
            </w:r>
            <w:r w:rsidR="00305D8F">
              <w:rPr>
                <w:noProof/>
                <w:webHidden/>
              </w:rPr>
              <w:fldChar w:fldCharType="end"/>
            </w:r>
          </w:hyperlink>
        </w:p>
        <w:p w14:paraId="5565A055" w14:textId="77777777" w:rsidR="00305D8F" w:rsidRDefault="004F26E2">
          <w:pPr>
            <w:pStyle w:val="Sumrio2"/>
            <w:tabs>
              <w:tab w:val="left" w:pos="880"/>
              <w:tab w:val="right" w:leader="dot" w:pos="8494"/>
            </w:tabs>
            <w:rPr>
              <w:rFonts w:eastAsiaTheme="minorEastAsia"/>
              <w:noProof/>
            </w:rPr>
          </w:pPr>
          <w:hyperlink w:anchor="_Toc51317906" w:history="1">
            <w:r w:rsidR="00305D8F" w:rsidRPr="00180BF0">
              <w:rPr>
                <w:rStyle w:val="Hyperlink"/>
                <w:rFonts w:ascii="Times New Roman" w:eastAsia="Times New Roman" w:hAnsi="Times New Roman" w:cs="Times New Roman"/>
                <w:noProof/>
              </w:rPr>
              <w:t>3.6</w:t>
            </w:r>
            <w:r w:rsidR="00305D8F">
              <w:rPr>
                <w:rFonts w:eastAsiaTheme="minorEastAsia"/>
                <w:noProof/>
              </w:rPr>
              <w:tab/>
            </w:r>
            <w:r w:rsidR="00305D8F" w:rsidRPr="00180BF0">
              <w:rPr>
                <w:rStyle w:val="Hyperlink"/>
                <w:rFonts w:ascii="Times New Roman" w:eastAsia="Times New Roman" w:hAnsi="Times New Roman" w:cs="Times New Roman"/>
                <w:noProof/>
              </w:rPr>
              <w:t>Vigência da Ata de Registro de Preços e Contratos (Art. 16, VI)</w:t>
            </w:r>
            <w:r w:rsidR="00305D8F">
              <w:rPr>
                <w:noProof/>
                <w:webHidden/>
              </w:rPr>
              <w:tab/>
            </w:r>
            <w:r w:rsidR="00305D8F">
              <w:rPr>
                <w:noProof/>
                <w:webHidden/>
              </w:rPr>
              <w:fldChar w:fldCharType="begin"/>
            </w:r>
            <w:r w:rsidR="00305D8F">
              <w:rPr>
                <w:noProof/>
                <w:webHidden/>
              </w:rPr>
              <w:instrText xml:space="preserve"> PAGEREF _Toc51317906 \h </w:instrText>
            </w:r>
            <w:r w:rsidR="00305D8F">
              <w:rPr>
                <w:noProof/>
                <w:webHidden/>
              </w:rPr>
            </w:r>
            <w:r w:rsidR="00305D8F">
              <w:rPr>
                <w:noProof/>
                <w:webHidden/>
              </w:rPr>
              <w:fldChar w:fldCharType="separate"/>
            </w:r>
            <w:r w:rsidR="00305D8F">
              <w:rPr>
                <w:noProof/>
                <w:webHidden/>
              </w:rPr>
              <w:t>64</w:t>
            </w:r>
            <w:r w:rsidR="00305D8F">
              <w:rPr>
                <w:noProof/>
                <w:webHidden/>
              </w:rPr>
              <w:fldChar w:fldCharType="end"/>
            </w:r>
          </w:hyperlink>
        </w:p>
        <w:p w14:paraId="36C4BE10" w14:textId="77777777" w:rsidR="00305D8F" w:rsidRDefault="004F26E2">
          <w:pPr>
            <w:pStyle w:val="Sumrio2"/>
            <w:tabs>
              <w:tab w:val="left" w:pos="880"/>
              <w:tab w:val="right" w:leader="dot" w:pos="8494"/>
            </w:tabs>
            <w:rPr>
              <w:rFonts w:eastAsiaTheme="minorEastAsia"/>
              <w:noProof/>
            </w:rPr>
          </w:pPr>
          <w:hyperlink w:anchor="_Toc51317907" w:history="1">
            <w:r w:rsidR="00305D8F" w:rsidRPr="00180BF0">
              <w:rPr>
                <w:rStyle w:val="Hyperlink"/>
                <w:rFonts w:ascii="Times New Roman" w:eastAsia="Times New Roman" w:hAnsi="Times New Roman" w:cs="Times New Roman"/>
                <w:noProof/>
              </w:rPr>
              <w:t>3.7</w:t>
            </w:r>
            <w:r w:rsidR="00305D8F">
              <w:rPr>
                <w:rFonts w:eastAsiaTheme="minorEastAsia"/>
                <w:noProof/>
              </w:rPr>
              <w:tab/>
            </w:r>
            <w:r w:rsidR="00305D8F" w:rsidRPr="00180BF0">
              <w:rPr>
                <w:rStyle w:val="Hyperlink"/>
                <w:rFonts w:ascii="Times New Roman" w:eastAsia="Times New Roman" w:hAnsi="Times New Roman" w:cs="Times New Roman"/>
                <w:noProof/>
              </w:rPr>
              <w:t>Equipe de Apoio e Gestão à Contratação (Art. 16, VII)</w:t>
            </w:r>
            <w:r w:rsidR="00305D8F">
              <w:rPr>
                <w:noProof/>
                <w:webHidden/>
              </w:rPr>
              <w:tab/>
            </w:r>
            <w:r w:rsidR="00305D8F">
              <w:rPr>
                <w:noProof/>
                <w:webHidden/>
              </w:rPr>
              <w:fldChar w:fldCharType="begin"/>
            </w:r>
            <w:r w:rsidR="00305D8F">
              <w:rPr>
                <w:noProof/>
                <w:webHidden/>
              </w:rPr>
              <w:instrText xml:space="preserve"> PAGEREF _Toc51317907 \h </w:instrText>
            </w:r>
            <w:r w:rsidR="00305D8F">
              <w:rPr>
                <w:noProof/>
                <w:webHidden/>
              </w:rPr>
            </w:r>
            <w:r w:rsidR="00305D8F">
              <w:rPr>
                <w:noProof/>
                <w:webHidden/>
              </w:rPr>
              <w:fldChar w:fldCharType="separate"/>
            </w:r>
            <w:r w:rsidR="00305D8F">
              <w:rPr>
                <w:noProof/>
                <w:webHidden/>
              </w:rPr>
              <w:t>66</w:t>
            </w:r>
            <w:r w:rsidR="00305D8F">
              <w:rPr>
                <w:noProof/>
                <w:webHidden/>
              </w:rPr>
              <w:fldChar w:fldCharType="end"/>
            </w:r>
          </w:hyperlink>
        </w:p>
        <w:p w14:paraId="34BC35D8" w14:textId="77777777" w:rsidR="00305D8F" w:rsidRDefault="004F26E2">
          <w:pPr>
            <w:pStyle w:val="Sumrio1"/>
            <w:tabs>
              <w:tab w:val="left" w:pos="440"/>
              <w:tab w:val="right" w:leader="dot" w:pos="8494"/>
            </w:tabs>
            <w:rPr>
              <w:rFonts w:eastAsiaTheme="minorEastAsia"/>
              <w:noProof/>
            </w:rPr>
          </w:pPr>
          <w:hyperlink w:anchor="_Toc51317908" w:history="1">
            <w:r w:rsidR="00305D8F" w:rsidRPr="00180BF0">
              <w:rPr>
                <w:rStyle w:val="Hyperlink"/>
                <w:rFonts w:ascii="Times New Roman" w:eastAsia="Times New Roman" w:hAnsi="Times New Roman" w:cs="Times New Roman"/>
                <w:noProof/>
              </w:rPr>
              <w:t>4</w:t>
            </w:r>
            <w:r w:rsidR="00305D8F">
              <w:rPr>
                <w:rFonts w:eastAsiaTheme="minorEastAsia"/>
                <w:noProof/>
              </w:rPr>
              <w:tab/>
            </w:r>
            <w:r w:rsidR="00305D8F" w:rsidRPr="00180BF0">
              <w:rPr>
                <w:rStyle w:val="Hyperlink"/>
                <w:rFonts w:ascii="Times New Roman" w:eastAsia="Times New Roman" w:hAnsi="Times New Roman" w:cs="Times New Roman"/>
                <w:noProof/>
              </w:rPr>
              <w:t>ANÁLISE DE RISCOS</w:t>
            </w:r>
            <w:r w:rsidR="00305D8F">
              <w:rPr>
                <w:noProof/>
                <w:webHidden/>
              </w:rPr>
              <w:tab/>
            </w:r>
            <w:r w:rsidR="00305D8F">
              <w:rPr>
                <w:noProof/>
                <w:webHidden/>
              </w:rPr>
              <w:fldChar w:fldCharType="begin"/>
            </w:r>
            <w:r w:rsidR="00305D8F">
              <w:rPr>
                <w:noProof/>
                <w:webHidden/>
              </w:rPr>
              <w:instrText xml:space="preserve"> PAGEREF _Toc51317908 \h </w:instrText>
            </w:r>
            <w:r w:rsidR="00305D8F">
              <w:rPr>
                <w:noProof/>
                <w:webHidden/>
              </w:rPr>
            </w:r>
            <w:r w:rsidR="00305D8F">
              <w:rPr>
                <w:noProof/>
                <w:webHidden/>
              </w:rPr>
              <w:fldChar w:fldCharType="separate"/>
            </w:r>
            <w:r w:rsidR="00305D8F">
              <w:rPr>
                <w:noProof/>
                <w:webHidden/>
              </w:rPr>
              <w:t>67</w:t>
            </w:r>
            <w:r w:rsidR="00305D8F">
              <w:rPr>
                <w:noProof/>
                <w:webHidden/>
              </w:rPr>
              <w:fldChar w:fldCharType="end"/>
            </w:r>
          </w:hyperlink>
        </w:p>
        <w:p w14:paraId="336A64A1" w14:textId="77777777" w:rsidR="00305D8F" w:rsidRDefault="004F26E2">
          <w:pPr>
            <w:pStyle w:val="Sumrio1"/>
            <w:tabs>
              <w:tab w:val="right" w:leader="dot" w:pos="8494"/>
            </w:tabs>
            <w:rPr>
              <w:rFonts w:eastAsiaTheme="minorEastAsia"/>
              <w:noProof/>
            </w:rPr>
          </w:pPr>
          <w:hyperlink w:anchor="_Toc51317909" w:history="1">
            <w:r w:rsidR="00305D8F" w:rsidRPr="00180BF0">
              <w:rPr>
                <w:rStyle w:val="Hyperlink"/>
                <w:rFonts w:ascii="Times New Roman" w:eastAsia="Times New Roman" w:hAnsi="Times New Roman" w:cs="Times New Roman"/>
                <w:noProof/>
              </w:rPr>
              <w:t>Anexo A</w:t>
            </w:r>
            <w:r w:rsidR="00305D8F">
              <w:rPr>
                <w:noProof/>
                <w:webHidden/>
              </w:rPr>
              <w:tab/>
            </w:r>
            <w:r w:rsidR="00305D8F">
              <w:rPr>
                <w:noProof/>
                <w:webHidden/>
              </w:rPr>
              <w:fldChar w:fldCharType="begin"/>
            </w:r>
            <w:r w:rsidR="00305D8F">
              <w:rPr>
                <w:noProof/>
                <w:webHidden/>
              </w:rPr>
              <w:instrText xml:space="preserve"> PAGEREF _Toc51317909 \h </w:instrText>
            </w:r>
            <w:r w:rsidR="00305D8F">
              <w:rPr>
                <w:noProof/>
                <w:webHidden/>
              </w:rPr>
            </w:r>
            <w:r w:rsidR="00305D8F">
              <w:rPr>
                <w:noProof/>
                <w:webHidden/>
              </w:rPr>
              <w:fldChar w:fldCharType="separate"/>
            </w:r>
            <w:r w:rsidR="00305D8F">
              <w:rPr>
                <w:noProof/>
                <w:webHidden/>
              </w:rPr>
              <w:t>72</w:t>
            </w:r>
            <w:r w:rsidR="00305D8F">
              <w:rPr>
                <w:noProof/>
                <w:webHidden/>
              </w:rPr>
              <w:fldChar w:fldCharType="end"/>
            </w:r>
          </w:hyperlink>
        </w:p>
        <w:p w14:paraId="13A34111" w14:textId="77777777" w:rsidR="00305D8F" w:rsidRDefault="004F26E2">
          <w:pPr>
            <w:pStyle w:val="Sumrio2"/>
            <w:tabs>
              <w:tab w:val="right" w:leader="dot" w:pos="8494"/>
            </w:tabs>
            <w:rPr>
              <w:rFonts w:eastAsiaTheme="minorEastAsia"/>
              <w:noProof/>
            </w:rPr>
          </w:pPr>
          <w:hyperlink w:anchor="_Toc51317910" w:history="1">
            <w:r w:rsidR="00305D8F" w:rsidRPr="00180BF0">
              <w:rPr>
                <w:rStyle w:val="Hyperlink"/>
                <w:rFonts w:ascii="Times New Roman" w:hAnsi="Times New Roman" w:cs="Times New Roman"/>
                <w:noProof/>
              </w:rPr>
              <w:t>Lista de Potenciais Fornecedores</w:t>
            </w:r>
            <w:r w:rsidR="00305D8F">
              <w:rPr>
                <w:noProof/>
                <w:webHidden/>
              </w:rPr>
              <w:tab/>
            </w:r>
            <w:r w:rsidR="00305D8F">
              <w:rPr>
                <w:noProof/>
                <w:webHidden/>
              </w:rPr>
              <w:fldChar w:fldCharType="begin"/>
            </w:r>
            <w:r w:rsidR="00305D8F">
              <w:rPr>
                <w:noProof/>
                <w:webHidden/>
              </w:rPr>
              <w:instrText xml:space="preserve"> PAGEREF _Toc51317910 \h </w:instrText>
            </w:r>
            <w:r w:rsidR="00305D8F">
              <w:rPr>
                <w:noProof/>
                <w:webHidden/>
              </w:rPr>
            </w:r>
            <w:r w:rsidR="00305D8F">
              <w:rPr>
                <w:noProof/>
                <w:webHidden/>
              </w:rPr>
              <w:fldChar w:fldCharType="separate"/>
            </w:r>
            <w:r w:rsidR="00305D8F">
              <w:rPr>
                <w:noProof/>
                <w:webHidden/>
              </w:rPr>
              <w:t>72</w:t>
            </w:r>
            <w:r w:rsidR="00305D8F">
              <w:rPr>
                <w:noProof/>
                <w:webHidden/>
              </w:rPr>
              <w:fldChar w:fldCharType="end"/>
            </w:r>
          </w:hyperlink>
        </w:p>
        <w:p w14:paraId="7903F513" w14:textId="77777777" w:rsidR="00305D8F" w:rsidRDefault="004F26E2">
          <w:pPr>
            <w:pStyle w:val="Sumrio1"/>
            <w:tabs>
              <w:tab w:val="right" w:leader="dot" w:pos="8494"/>
            </w:tabs>
            <w:rPr>
              <w:rFonts w:eastAsiaTheme="minorEastAsia"/>
              <w:noProof/>
            </w:rPr>
          </w:pPr>
          <w:hyperlink w:anchor="_Toc51317911" w:history="1">
            <w:r w:rsidR="00305D8F" w:rsidRPr="00180BF0">
              <w:rPr>
                <w:rStyle w:val="Hyperlink"/>
                <w:rFonts w:ascii="Times New Roman" w:eastAsia="Times New Roman" w:hAnsi="Times New Roman" w:cs="Times New Roman"/>
                <w:noProof/>
              </w:rPr>
              <w:t>Anexo B</w:t>
            </w:r>
            <w:r w:rsidR="00305D8F">
              <w:rPr>
                <w:noProof/>
                <w:webHidden/>
              </w:rPr>
              <w:tab/>
            </w:r>
            <w:r w:rsidR="00305D8F">
              <w:rPr>
                <w:noProof/>
                <w:webHidden/>
              </w:rPr>
              <w:fldChar w:fldCharType="begin"/>
            </w:r>
            <w:r w:rsidR="00305D8F">
              <w:rPr>
                <w:noProof/>
                <w:webHidden/>
              </w:rPr>
              <w:instrText xml:space="preserve"> PAGEREF _Toc51317911 \h </w:instrText>
            </w:r>
            <w:r w:rsidR="00305D8F">
              <w:rPr>
                <w:noProof/>
                <w:webHidden/>
              </w:rPr>
            </w:r>
            <w:r w:rsidR="00305D8F">
              <w:rPr>
                <w:noProof/>
                <w:webHidden/>
              </w:rPr>
              <w:fldChar w:fldCharType="separate"/>
            </w:r>
            <w:r w:rsidR="00305D8F">
              <w:rPr>
                <w:noProof/>
                <w:webHidden/>
              </w:rPr>
              <w:t>75</w:t>
            </w:r>
            <w:r w:rsidR="00305D8F">
              <w:rPr>
                <w:noProof/>
                <w:webHidden/>
              </w:rPr>
              <w:fldChar w:fldCharType="end"/>
            </w:r>
          </w:hyperlink>
        </w:p>
        <w:p w14:paraId="27DDDA2E" w14:textId="77777777" w:rsidR="00305D8F" w:rsidRDefault="004F26E2">
          <w:pPr>
            <w:pStyle w:val="Sumrio2"/>
            <w:tabs>
              <w:tab w:val="right" w:leader="dot" w:pos="8494"/>
            </w:tabs>
            <w:rPr>
              <w:rFonts w:eastAsiaTheme="minorEastAsia"/>
              <w:noProof/>
            </w:rPr>
          </w:pPr>
          <w:hyperlink w:anchor="_Toc51317912" w:history="1">
            <w:r w:rsidR="00305D8F" w:rsidRPr="00180BF0">
              <w:rPr>
                <w:rStyle w:val="Hyperlink"/>
                <w:rFonts w:ascii="Times New Roman" w:hAnsi="Times New Roman" w:cs="Times New Roman"/>
                <w:noProof/>
              </w:rPr>
              <w:t>Contratações Públicas Similares</w:t>
            </w:r>
            <w:r w:rsidR="00305D8F">
              <w:rPr>
                <w:noProof/>
                <w:webHidden/>
              </w:rPr>
              <w:tab/>
            </w:r>
            <w:r w:rsidR="00305D8F">
              <w:rPr>
                <w:noProof/>
                <w:webHidden/>
              </w:rPr>
              <w:fldChar w:fldCharType="begin"/>
            </w:r>
            <w:r w:rsidR="00305D8F">
              <w:rPr>
                <w:noProof/>
                <w:webHidden/>
              </w:rPr>
              <w:instrText xml:space="preserve"> PAGEREF _Toc51317912 \h </w:instrText>
            </w:r>
            <w:r w:rsidR="00305D8F">
              <w:rPr>
                <w:noProof/>
                <w:webHidden/>
              </w:rPr>
            </w:r>
            <w:r w:rsidR="00305D8F">
              <w:rPr>
                <w:noProof/>
                <w:webHidden/>
              </w:rPr>
              <w:fldChar w:fldCharType="separate"/>
            </w:r>
            <w:r w:rsidR="00305D8F">
              <w:rPr>
                <w:noProof/>
                <w:webHidden/>
              </w:rPr>
              <w:t>75</w:t>
            </w:r>
            <w:r w:rsidR="00305D8F">
              <w:rPr>
                <w:noProof/>
                <w:webHidden/>
              </w:rPr>
              <w:fldChar w:fldCharType="end"/>
            </w:r>
          </w:hyperlink>
        </w:p>
        <w:p w14:paraId="0507EF5B" w14:textId="77777777" w:rsidR="00305D8F" w:rsidRDefault="004F26E2">
          <w:pPr>
            <w:pStyle w:val="Sumrio1"/>
            <w:tabs>
              <w:tab w:val="right" w:leader="dot" w:pos="8494"/>
            </w:tabs>
            <w:rPr>
              <w:rFonts w:eastAsiaTheme="minorEastAsia"/>
              <w:noProof/>
            </w:rPr>
          </w:pPr>
          <w:hyperlink w:anchor="_Toc51317913" w:history="1">
            <w:r w:rsidR="00305D8F" w:rsidRPr="00180BF0">
              <w:rPr>
                <w:rStyle w:val="Hyperlink"/>
                <w:rFonts w:ascii="Times New Roman" w:eastAsia="Times New Roman" w:hAnsi="Times New Roman" w:cs="Times New Roman"/>
                <w:noProof/>
              </w:rPr>
              <w:t>Anexo C</w:t>
            </w:r>
            <w:r w:rsidR="00305D8F">
              <w:rPr>
                <w:noProof/>
                <w:webHidden/>
              </w:rPr>
              <w:tab/>
            </w:r>
            <w:r w:rsidR="00305D8F">
              <w:rPr>
                <w:noProof/>
                <w:webHidden/>
              </w:rPr>
              <w:fldChar w:fldCharType="begin"/>
            </w:r>
            <w:r w:rsidR="00305D8F">
              <w:rPr>
                <w:noProof/>
                <w:webHidden/>
              </w:rPr>
              <w:instrText xml:space="preserve"> PAGEREF _Toc51317913 \h </w:instrText>
            </w:r>
            <w:r w:rsidR="00305D8F">
              <w:rPr>
                <w:noProof/>
                <w:webHidden/>
              </w:rPr>
            </w:r>
            <w:r w:rsidR="00305D8F">
              <w:rPr>
                <w:noProof/>
                <w:webHidden/>
              </w:rPr>
              <w:fldChar w:fldCharType="separate"/>
            </w:r>
            <w:r w:rsidR="00305D8F">
              <w:rPr>
                <w:noProof/>
                <w:webHidden/>
              </w:rPr>
              <w:t>85</w:t>
            </w:r>
            <w:r w:rsidR="00305D8F">
              <w:rPr>
                <w:noProof/>
                <w:webHidden/>
              </w:rPr>
              <w:fldChar w:fldCharType="end"/>
            </w:r>
          </w:hyperlink>
        </w:p>
        <w:p w14:paraId="1C7624F7" w14:textId="77777777" w:rsidR="00305D8F" w:rsidRDefault="004F26E2">
          <w:pPr>
            <w:pStyle w:val="Sumrio2"/>
            <w:tabs>
              <w:tab w:val="right" w:leader="dot" w:pos="8494"/>
            </w:tabs>
            <w:rPr>
              <w:rFonts w:eastAsiaTheme="minorEastAsia"/>
              <w:noProof/>
            </w:rPr>
          </w:pPr>
          <w:hyperlink w:anchor="_Toc51317914" w:history="1">
            <w:r w:rsidR="00305D8F" w:rsidRPr="00180BF0">
              <w:rPr>
                <w:rStyle w:val="Hyperlink"/>
                <w:rFonts w:ascii="Times New Roman" w:hAnsi="Times New Roman" w:cs="Times New Roman"/>
                <w:noProof/>
              </w:rPr>
              <w:t>ORÇAMENTOS</w:t>
            </w:r>
            <w:r w:rsidR="00305D8F">
              <w:rPr>
                <w:noProof/>
                <w:webHidden/>
              </w:rPr>
              <w:tab/>
            </w:r>
            <w:r w:rsidR="00305D8F">
              <w:rPr>
                <w:noProof/>
                <w:webHidden/>
              </w:rPr>
              <w:fldChar w:fldCharType="begin"/>
            </w:r>
            <w:r w:rsidR="00305D8F">
              <w:rPr>
                <w:noProof/>
                <w:webHidden/>
              </w:rPr>
              <w:instrText xml:space="preserve"> PAGEREF _Toc51317914 \h </w:instrText>
            </w:r>
            <w:r w:rsidR="00305D8F">
              <w:rPr>
                <w:noProof/>
                <w:webHidden/>
              </w:rPr>
            </w:r>
            <w:r w:rsidR="00305D8F">
              <w:rPr>
                <w:noProof/>
                <w:webHidden/>
              </w:rPr>
              <w:fldChar w:fldCharType="separate"/>
            </w:r>
            <w:r w:rsidR="00305D8F">
              <w:rPr>
                <w:noProof/>
                <w:webHidden/>
              </w:rPr>
              <w:t>85</w:t>
            </w:r>
            <w:r w:rsidR="00305D8F">
              <w:rPr>
                <w:noProof/>
                <w:webHidden/>
              </w:rPr>
              <w:fldChar w:fldCharType="end"/>
            </w:r>
          </w:hyperlink>
        </w:p>
        <w:p w14:paraId="7B74E654" w14:textId="77777777" w:rsidR="00305D8F" w:rsidRDefault="004F26E2">
          <w:pPr>
            <w:pStyle w:val="Sumrio1"/>
            <w:tabs>
              <w:tab w:val="right" w:leader="dot" w:pos="8494"/>
            </w:tabs>
            <w:rPr>
              <w:rFonts w:eastAsiaTheme="minorEastAsia"/>
              <w:noProof/>
            </w:rPr>
          </w:pPr>
          <w:hyperlink w:anchor="_Toc51317915" w:history="1">
            <w:r w:rsidR="00305D8F" w:rsidRPr="00180BF0">
              <w:rPr>
                <w:rStyle w:val="Hyperlink"/>
                <w:rFonts w:ascii="Times New Roman" w:eastAsia="Times New Roman" w:hAnsi="Times New Roman" w:cs="Times New Roman"/>
                <w:noProof/>
              </w:rPr>
              <w:t>Anexo D</w:t>
            </w:r>
            <w:r w:rsidR="00305D8F">
              <w:rPr>
                <w:noProof/>
                <w:webHidden/>
              </w:rPr>
              <w:tab/>
            </w:r>
            <w:r w:rsidR="00305D8F">
              <w:rPr>
                <w:noProof/>
                <w:webHidden/>
              </w:rPr>
              <w:fldChar w:fldCharType="begin"/>
            </w:r>
            <w:r w:rsidR="00305D8F">
              <w:rPr>
                <w:noProof/>
                <w:webHidden/>
              </w:rPr>
              <w:instrText xml:space="preserve"> PAGEREF _Toc51317915 \h </w:instrText>
            </w:r>
            <w:r w:rsidR="00305D8F">
              <w:rPr>
                <w:noProof/>
                <w:webHidden/>
              </w:rPr>
            </w:r>
            <w:r w:rsidR="00305D8F">
              <w:rPr>
                <w:noProof/>
                <w:webHidden/>
              </w:rPr>
              <w:fldChar w:fldCharType="separate"/>
            </w:r>
            <w:r w:rsidR="00305D8F">
              <w:rPr>
                <w:noProof/>
                <w:webHidden/>
              </w:rPr>
              <w:t>90</w:t>
            </w:r>
            <w:r w:rsidR="00305D8F">
              <w:rPr>
                <w:noProof/>
                <w:webHidden/>
              </w:rPr>
              <w:fldChar w:fldCharType="end"/>
            </w:r>
          </w:hyperlink>
        </w:p>
        <w:p w14:paraId="4EB5131C" w14:textId="77777777" w:rsidR="00305D8F" w:rsidRDefault="004F26E2">
          <w:pPr>
            <w:pStyle w:val="Sumrio2"/>
            <w:tabs>
              <w:tab w:val="right" w:leader="dot" w:pos="8494"/>
            </w:tabs>
            <w:rPr>
              <w:rFonts w:eastAsiaTheme="minorEastAsia"/>
              <w:noProof/>
            </w:rPr>
          </w:pPr>
          <w:hyperlink w:anchor="_Toc51317916" w:history="1">
            <w:r w:rsidR="00305D8F" w:rsidRPr="00180BF0">
              <w:rPr>
                <w:rStyle w:val="Hyperlink"/>
                <w:rFonts w:ascii="Times New Roman" w:hAnsi="Times New Roman" w:cs="Times New Roman"/>
                <w:noProof/>
              </w:rPr>
              <w:t>E-MAILS DOS ÓRGÃOS PARTÍCIPES</w:t>
            </w:r>
            <w:r w:rsidR="00305D8F">
              <w:rPr>
                <w:noProof/>
                <w:webHidden/>
              </w:rPr>
              <w:tab/>
            </w:r>
            <w:r w:rsidR="00305D8F">
              <w:rPr>
                <w:noProof/>
                <w:webHidden/>
              </w:rPr>
              <w:fldChar w:fldCharType="begin"/>
            </w:r>
            <w:r w:rsidR="00305D8F">
              <w:rPr>
                <w:noProof/>
                <w:webHidden/>
              </w:rPr>
              <w:instrText xml:space="preserve"> PAGEREF _Toc51317916 \h </w:instrText>
            </w:r>
            <w:r w:rsidR="00305D8F">
              <w:rPr>
                <w:noProof/>
                <w:webHidden/>
              </w:rPr>
            </w:r>
            <w:r w:rsidR="00305D8F">
              <w:rPr>
                <w:noProof/>
                <w:webHidden/>
              </w:rPr>
              <w:fldChar w:fldCharType="separate"/>
            </w:r>
            <w:r w:rsidR="00305D8F">
              <w:rPr>
                <w:noProof/>
                <w:webHidden/>
              </w:rPr>
              <w:t>90</w:t>
            </w:r>
            <w:r w:rsidR="00305D8F">
              <w:rPr>
                <w:noProof/>
                <w:webHidden/>
              </w:rPr>
              <w:fldChar w:fldCharType="end"/>
            </w:r>
          </w:hyperlink>
        </w:p>
        <w:p w14:paraId="13AAF6E9" w14:textId="77777777" w:rsidR="00305D8F" w:rsidRDefault="004F26E2">
          <w:pPr>
            <w:pStyle w:val="Sumrio1"/>
            <w:tabs>
              <w:tab w:val="right" w:leader="dot" w:pos="8494"/>
            </w:tabs>
            <w:rPr>
              <w:rFonts w:eastAsiaTheme="minorEastAsia"/>
              <w:noProof/>
            </w:rPr>
          </w:pPr>
          <w:hyperlink w:anchor="_Toc51317917" w:history="1">
            <w:r w:rsidR="00305D8F" w:rsidRPr="00180BF0">
              <w:rPr>
                <w:rStyle w:val="Hyperlink"/>
                <w:rFonts w:ascii="Times New Roman" w:eastAsia="Times New Roman" w:hAnsi="Times New Roman" w:cs="Times New Roman"/>
                <w:noProof/>
              </w:rPr>
              <w:t>Anexo E</w:t>
            </w:r>
            <w:r w:rsidR="00305D8F">
              <w:rPr>
                <w:noProof/>
                <w:webHidden/>
              </w:rPr>
              <w:tab/>
            </w:r>
            <w:r w:rsidR="00305D8F">
              <w:rPr>
                <w:noProof/>
                <w:webHidden/>
              </w:rPr>
              <w:fldChar w:fldCharType="begin"/>
            </w:r>
            <w:r w:rsidR="00305D8F">
              <w:rPr>
                <w:noProof/>
                <w:webHidden/>
              </w:rPr>
              <w:instrText xml:space="preserve"> PAGEREF _Toc51317917 \h </w:instrText>
            </w:r>
            <w:r w:rsidR="00305D8F">
              <w:rPr>
                <w:noProof/>
                <w:webHidden/>
              </w:rPr>
            </w:r>
            <w:r w:rsidR="00305D8F">
              <w:rPr>
                <w:noProof/>
                <w:webHidden/>
              </w:rPr>
              <w:fldChar w:fldCharType="separate"/>
            </w:r>
            <w:r w:rsidR="00305D8F">
              <w:rPr>
                <w:noProof/>
                <w:webHidden/>
              </w:rPr>
              <w:t>91</w:t>
            </w:r>
            <w:r w:rsidR="00305D8F">
              <w:rPr>
                <w:noProof/>
                <w:webHidden/>
              </w:rPr>
              <w:fldChar w:fldCharType="end"/>
            </w:r>
          </w:hyperlink>
        </w:p>
        <w:p w14:paraId="20CF050A" w14:textId="77777777" w:rsidR="00305D8F" w:rsidRDefault="004F26E2">
          <w:pPr>
            <w:pStyle w:val="Sumrio2"/>
            <w:tabs>
              <w:tab w:val="right" w:leader="dot" w:pos="8494"/>
            </w:tabs>
            <w:rPr>
              <w:rFonts w:eastAsiaTheme="minorEastAsia"/>
              <w:noProof/>
            </w:rPr>
          </w:pPr>
          <w:hyperlink w:anchor="_Toc51317918" w:history="1">
            <w:r w:rsidR="00305D8F" w:rsidRPr="00180BF0">
              <w:rPr>
                <w:rStyle w:val="Hyperlink"/>
                <w:rFonts w:ascii="Times New Roman" w:hAnsi="Times New Roman" w:cs="Times New Roman"/>
                <w:noProof/>
              </w:rPr>
              <w:t>DOCUMENTOS ENCAMINHADO PELA CISCO</w:t>
            </w:r>
            <w:r w:rsidR="00305D8F">
              <w:rPr>
                <w:noProof/>
                <w:webHidden/>
              </w:rPr>
              <w:tab/>
            </w:r>
            <w:r w:rsidR="00305D8F">
              <w:rPr>
                <w:noProof/>
                <w:webHidden/>
              </w:rPr>
              <w:fldChar w:fldCharType="begin"/>
            </w:r>
            <w:r w:rsidR="00305D8F">
              <w:rPr>
                <w:noProof/>
                <w:webHidden/>
              </w:rPr>
              <w:instrText xml:space="preserve"> PAGEREF _Toc51317918 \h </w:instrText>
            </w:r>
            <w:r w:rsidR="00305D8F">
              <w:rPr>
                <w:noProof/>
                <w:webHidden/>
              </w:rPr>
            </w:r>
            <w:r w:rsidR="00305D8F">
              <w:rPr>
                <w:noProof/>
                <w:webHidden/>
              </w:rPr>
              <w:fldChar w:fldCharType="separate"/>
            </w:r>
            <w:r w:rsidR="00305D8F">
              <w:rPr>
                <w:noProof/>
                <w:webHidden/>
              </w:rPr>
              <w:t>91</w:t>
            </w:r>
            <w:r w:rsidR="00305D8F">
              <w:rPr>
                <w:noProof/>
                <w:webHidden/>
              </w:rPr>
              <w:fldChar w:fldCharType="end"/>
            </w:r>
          </w:hyperlink>
        </w:p>
        <w:p w14:paraId="4101138B" w14:textId="77777777" w:rsidR="00305D8F" w:rsidRDefault="004F26E2">
          <w:pPr>
            <w:pStyle w:val="Sumrio1"/>
            <w:tabs>
              <w:tab w:val="right" w:leader="dot" w:pos="8494"/>
            </w:tabs>
            <w:rPr>
              <w:rFonts w:eastAsiaTheme="minorEastAsia"/>
              <w:noProof/>
            </w:rPr>
          </w:pPr>
          <w:hyperlink w:anchor="_Toc51317919" w:history="1">
            <w:r w:rsidR="00305D8F" w:rsidRPr="00180BF0">
              <w:rPr>
                <w:rStyle w:val="Hyperlink"/>
                <w:rFonts w:ascii="Times New Roman" w:eastAsia="Times New Roman" w:hAnsi="Times New Roman" w:cs="Times New Roman"/>
                <w:noProof/>
              </w:rPr>
              <w:t>Anexo F</w:t>
            </w:r>
            <w:r w:rsidR="00305D8F">
              <w:rPr>
                <w:noProof/>
                <w:webHidden/>
              </w:rPr>
              <w:tab/>
            </w:r>
            <w:r w:rsidR="00305D8F">
              <w:rPr>
                <w:noProof/>
                <w:webHidden/>
              </w:rPr>
              <w:fldChar w:fldCharType="begin"/>
            </w:r>
            <w:r w:rsidR="00305D8F">
              <w:rPr>
                <w:noProof/>
                <w:webHidden/>
              </w:rPr>
              <w:instrText xml:space="preserve"> PAGEREF _Toc51317919 \h </w:instrText>
            </w:r>
            <w:r w:rsidR="00305D8F">
              <w:rPr>
                <w:noProof/>
                <w:webHidden/>
              </w:rPr>
            </w:r>
            <w:r w:rsidR="00305D8F">
              <w:rPr>
                <w:noProof/>
                <w:webHidden/>
              </w:rPr>
              <w:fldChar w:fldCharType="separate"/>
            </w:r>
            <w:r w:rsidR="00305D8F">
              <w:rPr>
                <w:noProof/>
                <w:webHidden/>
              </w:rPr>
              <w:t>92</w:t>
            </w:r>
            <w:r w:rsidR="00305D8F">
              <w:rPr>
                <w:noProof/>
                <w:webHidden/>
              </w:rPr>
              <w:fldChar w:fldCharType="end"/>
            </w:r>
          </w:hyperlink>
        </w:p>
        <w:p w14:paraId="61579D33" w14:textId="77777777" w:rsidR="00305D8F" w:rsidRDefault="004F26E2">
          <w:pPr>
            <w:pStyle w:val="Sumrio2"/>
            <w:tabs>
              <w:tab w:val="right" w:leader="dot" w:pos="8494"/>
            </w:tabs>
            <w:rPr>
              <w:rFonts w:eastAsiaTheme="minorEastAsia"/>
              <w:noProof/>
            </w:rPr>
          </w:pPr>
          <w:hyperlink w:anchor="_Toc51317920" w:history="1">
            <w:r w:rsidR="00305D8F" w:rsidRPr="00180BF0">
              <w:rPr>
                <w:rStyle w:val="Hyperlink"/>
                <w:rFonts w:ascii="Times New Roman" w:hAnsi="Times New Roman" w:cs="Times New Roman"/>
                <w:noProof/>
              </w:rPr>
              <w:t>PROPOSTA ENCAMINHADA PELA EMPRESA VSDATA</w:t>
            </w:r>
            <w:r w:rsidR="00305D8F">
              <w:rPr>
                <w:noProof/>
                <w:webHidden/>
              </w:rPr>
              <w:tab/>
            </w:r>
            <w:r w:rsidR="00305D8F">
              <w:rPr>
                <w:noProof/>
                <w:webHidden/>
              </w:rPr>
              <w:fldChar w:fldCharType="begin"/>
            </w:r>
            <w:r w:rsidR="00305D8F">
              <w:rPr>
                <w:noProof/>
                <w:webHidden/>
              </w:rPr>
              <w:instrText xml:space="preserve"> PAGEREF _Toc51317920 \h </w:instrText>
            </w:r>
            <w:r w:rsidR="00305D8F">
              <w:rPr>
                <w:noProof/>
                <w:webHidden/>
              </w:rPr>
            </w:r>
            <w:r w:rsidR="00305D8F">
              <w:rPr>
                <w:noProof/>
                <w:webHidden/>
              </w:rPr>
              <w:fldChar w:fldCharType="separate"/>
            </w:r>
            <w:r w:rsidR="00305D8F">
              <w:rPr>
                <w:noProof/>
                <w:webHidden/>
              </w:rPr>
              <w:t>92</w:t>
            </w:r>
            <w:r w:rsidR="00305D8F">
              <w:rPr>
                <w:noProof/>
                <w:webHidden/>
              </w:rPr>
              <w:fldChar w:fldCharType="end"/>
            </w:r>
          </w:hyperlink>
        </w:p>
        <w:p w14:paraId="7936A855" w14:textId="77777777" w:rsidR="00305D8F" w:rsidRDefault="004F26E2">
          <w:pPr>
            <w:pStyle w:val="Sumrio1"/>
            <w:tabs>
              <w:tab w:val="right" w:leader="dot" w:pos="8494"/>
            </w:tabs>
            <w:rPr>
              <w:rFonts w:eastAsiaTheme="minorEastAsia"/>
              <w:noProof/>
            </w:rPr>
          </w:pPr>
          <w:hyperlink w:anchor="_Toc51317921" w:history="1">
            <w:r w:rsidR="00305D8F" w:rsidRPr="00180BF0">
              <w:rPr>
                <w:rStyle w:val="Hyperlink"/>
                <w:rFonts w:ascii="Times New Roman" w:eastAsia="Times New Roman" w:hAnsi="Times New Roman" w:cs="Times New Roman"/>
                <w:noProof/>
              </w:rPr>
              <w:t>Anexo G</w:t>
            </w:r>
            <w:r w:rsidR="00305D8F">
              <w:rPr>
                <w:noProof/>
                <w:webHidden/>
              </w:rPr>
              <w:tab/>
            </w:r>
            <w:r w:rsidR="00305D8F">
              <w:rPr>
                <w:noProof/>
                <w:webHidden/>
              </w:rPr>
              <w:fldChar w:fldCharType="begin"/>
            </w:r>
            <w:r w:rsidR="00305D8F">
              <w:rPr>
                <w:noProof/>
                <w:webHidden/>
              </w:rPr>
              <w:instrText xml:space="preserve"> PAGEREF _Toc51317921 \h </w:instrText>
            </w:r>
            <w:r w:rsidR="00305D8F">
              <w:rPr>
                <w:noProof/>
                <w:webHidden/>
              </w:rPr>
            </w:r>
            <w:r w:rsidR="00305D8F">
              <w:rPr>
                <w:noProof/>
                <w:webHidden/>
              </w:rPr>
              <w:fldChar w:fldCharType="separate"/>
            </w:r>
            <w:r w:rsidR="00305D8F">
              <w:rPr>
                <w:noProof/>
                <w:webHidden/>
              </w:rPr>
              <w:t>94</w:t>
            </w:r>
            <w:r w:rsidR="00305D8F">
              <w:rPr>
                <w:noProof/>
                <w:webHidden/>
              </w:rPr>
              <w:fldChar w:fldCharType="end"/>
            </w:r>
          </w:hyperlink>
        </w:p>
        <w:p w14:paraId="40E4B9EB" w14:textId="77777777" w:rsidR="00305D8F" w:rsidRDefault="004F26E2">
          <w:pPr>
            <w:pStyle w:val="Sumrio2"/>
            <w:tabs>
              <w:tab w:val="right" w:leader="dot" w:pos="8494"/>
            </w:tabs>
            <w:rPr>
              <w:rFonts w:eastAsiaTheme="minorEastAsia"/>
              <w:noProof/>
            </w:rPr>
          </w:pPr>
          <w:hyperlink w:anchor="_Toc51317922" w:history="1">
            <w:r w:rsidR="00305D8F" w:rsidRPr="00180BF0">
              <w:rPr>
                <w:rStyle w:val="Hyperlink"/>
                <w:rFonts w:ascii="Times New Roman" w:hAnsi="Times New Roman" w:cs="Times New Roman"/>
                <w:noProof/>
              </w:rPr>
              <w:t>DOCUMENTO GARTNER</w:t>
            </w:r>
            <w:r w:rsidR="00305D8F">
              <w:rPr>
                <w:noProof/>
                <w:webHidden/>
              </w:rPr>
              <w:tab/>
            </w:r>
            <w:r w:rsidR="00305D8F">
              <w:rPr>
                <w:noProof/>
                <w:webHidden/>
              </w:rPr>
              <w:fldChar w:fldCharType="begin"/>
            </w:r>
            <w:r w:rsidR="00305D8F">
              <w:rPr>
                <w:noProof/>
                <w:webHidden/>
              </w:rPr>
              <w:instrText xml:space="preserve"> PAGEREF _Toc51317922 \h </w:instrText>
            </w:r>
            <w:r w:rsidR="00305D8F">
              <w:rPr>
                <w:noProof/>
                <w:webHidden/>
              </w:rPr>
            </w:r>
            <w:r w:rsidR="00305D8F">
              <w:rPr>
                <w:noProof/>
                <w:webHidden/>
              </w:rPr>
              <w:fldChar w:fldCharType="separate"/>
            </w:r>
            <w:r w:rsidR="00305D8F">
              <w:rPr>
                <w:noProof/>
                <w:webHidden/>
              </w:rPr>
              <w:t>94</w:t>
            </w:r>
            <w:r w:rsidR="00305D8F">
              <w:rPr>
                <w:noProof/>
                <w:webHidden/>
              </w:rPr>
              <w:fldChar w:fldCharType="end"/>
            </w:r>
          </w:hyperlink>
        </w:p>
        <w:p w14:paraId="01872100" w14:textId="77777777" w:rsidR="00465A39" w:rsidRPr="009F7E0A" w:rsidRDefault="002C6FC7" w:rsidP="000771B7">
          <w:pPr>
            <w:spacing w:line="360" w:lineRule="auto"/>
            <w:rPr>
              <w:rFonts w:ascii="Times New Roman" w:hAnsi="Times New Roman" w:cs="Times New Roman"/>
            </w:rPr>
          </w:pPr>
          <w:r w:rsidRPr="009F7E0A">
            <w:rPr>
              <w:rFonts w:ascii="Times New Roman" w:hAnsi="Times New Roman" w:cs="Times New Roman"/>
              <w:b/>
              <w:bCs/>
              <w:noProof/>
            </w:rPr>
            <w:fldChar w:fldCharType="end"/>
          </w:r>
        </w:p>
      </w:sdtContent>
    </w:sdt>
    <w:p w14:paraId="01872101" w14:textId="77777777" w:rsidR="00465A39" w:rsidRPr="00774ED4" w:rsidRDefault="0C27D8FF" w:rsidP="0C27D8FF">
      <w:pPr>
        <w:pStyle w:val="Ttulo1"/>
        <w:pageBreakBefore/>
        <w:spacing w:before="240" w:line="360" w:lineRule="auto"/>
        <w:ind w:left="431" w:hanging="431"/>
        <w:rPr>
          <w:rFonts w:ascii="Times New Roman" w:eastAsia="Times New Roman" w:hAnsi="Times New Roman" w:cs="Times New Roman"/>
        </w:rPr>
      </w:pPr>
      <w:bookmarkStart w:id="1" w:name="_Toc23948090"/>
      <w:bookmarkStart w:id="2" w:name="_Toc51317868"/>
      <w:r w:rsidRPr="0C27D8FF">
        <w:rPr>
          <w:rFonts w:ascii="Times New Roman" w:eastAsia="Times New Roman" w:hAnsi="Times New Roman" w:cs="Times New Roman"/>
        </w:rPr>
        <w:lastRenderedPageBreak/>
        <w:t>ANÁLISE DE VIABILIDADE DA CONTRATAÇÃO (Art. 14)</w:t>
      </w:r>
      <w:bookmarkEnd w:id="1"/>
      <w:bookmarkEnd w:id="2"/>
    </w:p>
    <w:p w14:paraId="01872102" w14:textId="77777777" w:rsidR="00A968FF" w:rsidRPr="00774ED4" w:rsidRDefault="0C27D8FF" w:rsidP="0C27D8FF">
      <w:pPr>
        <w:pStyle w:val="Ttulo2"/>
        <w:spacing w:line="360" w:lineRule="auto"/>
        <w:rPr>
          <w:rFonts w:ascii="Times New Roman" w:eastAsia="Times New Roman" w:hAnsi="Times New Roman" w:cs="Times New Roman"/>
          <w:sz w:val="24"/>
          <w:szCs w:val="24"/>
        </w:rPr>
      </w:pPr>
      <w:bookmarkStart w:id="3" w:name="_Toc23948091"/>
      <w:bookmarkStart w:id="4" w:name="_Toc51317869"/>
      <w:r w:rsidRPr="0C27D8FF">
        <w:rPr>
          <w:rFonts w:ascii="Times New Roman" w:eastAsia="Times New Roman" w:hAnsi="Times New Roman" w:cs="Times New Roman"/>
          <w:sz w:val="24"/>
          <w:szCs w:val="24"/>
        </w:rPr>
        <w:t>Contextualização</w:t>
      </w:r>
      <w:bookmarkEnd w:id="3"/>
      <w:bookmarkEnd w:id="4"/>
    </w:p>
    <w:p w14:paraId="7D5653B2" w14:textId="1C465E24" w:rsidR="00597787" w:rsidRDefault="00597787" w:rsidP="00F5551A">
      <w:pPr>
        <w:autoSpaceDE w:val="0"/>
        <w:autoSpaceDN w:val="0"/>
        <w:adjustRightInd w:val="0"/>
        <w:spacing w:line="360" w:lineRule="auto"/>
        <w:ind w:left="576"/>
        <w:jc w:val="both"/>
        <w:rPr>
          <w:rFonts w:ascii="Times New Roman" w:hAnsi="Times New Roman" w:cs="Times New Roman"/>
        </w:rPr>
      </w:pPr>
    </w:p>
    <w:p w14:paraId="0B6AA9FB" w14:textId="19EC80BD" w:rsidR="00F5551A" w:rsidRPr="00F037D9"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Os produtos de software que dão sustentação ao negócio são vitais para suportar o crescimento do número de usuários apresentados</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pelo Poder Judiciário do Estado de Mato Groso -PJMT em seus principais serviços nos últimos anos. A capacidade de aderir rapidamente às mudanças em produtos e serviços judiciários em sua crescente evolução, bem como às regulamentações que os órgãos de controle (CNJ) impõem, requer velocidade. Esta jornada tem como um dos objetivos a celeridade nas entregas de produto de software, uma disciplina em constante estado de evolução.</w:t>
      </w:r>
    </w:p>
    <w:p w14:paraId="6CC2D36E" w14:textId="342E922F" w:rsidR="00F5551A" w:rsidRPr="00F037D9"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Com o objetivo de melhorar a estabilidade e disponibilidade dos serviços computacionais, bem como manter a infraestrutura adequada ao crescimento do quantitativo de usuários e prover recursos aos equipamentos servidores em plataforma de software livre Red Hat Enterprise Linux e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Jboss</w:t>
      </w:r>
      <w:proofErr w:type="spellEnd"/>
      <w:r w:rsidRPr="0C27D8FF">
        <w:rPr>
          <w:rFonts w:ascii="Times New Roman" w:eastAsia="Times New Roman" w:hAnsi="Times New Roman" w:cs="Times New Roman"/>
          <w:sz w:val="24"/>
          <w:szCs w:val="24"/>
        </w:rPr>
        <w:t xml:space="preserve"> Enterprise </w:t>
      </w:r>
      <w:proofErr w:type="spellStart"/>
      <w:r w:rsidRPr="0C27D8FF">
        <w:rPr>
          <w:rFonts w:ascii="Times New Roman" w:eastAsia="Times New Roman" w:hAnsi="Times New Roman" w:cs="Times New Roman"/>
          <w:sz w:val="24"/>
          <w:szCs w:val="24"/>
        </w:rPr>
        <w:t>Application</w:t>
      </w:r>
      <w:proofErr w:type="spellEnd"/>
      <w:r w:rsidRPr="0C27D8FF">
        <w:rPr>
          <w:rFonts w:ascii="Times New Roman" w:eastAsia="Times New Roman" w:hAnsi="Times New Roman" w:cs="Times New Roman"/>
          <w:sz w:val="24"/>
          <w:szCs w:val="24"/>
        </w:rPr>
        <w:t>, o PJMT perfez, em 2017, a contratação</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de subscrições (assinaturas) para a mantença de atualizações e suporte - Contrato nº 145/2017 – Id: 0014352-087.2017.</w:t>
      </w:r>
    </w:p>
    <w:p w14:paraId="1607B48A" w14:textId="66E57938" w:rsidR="00F5551A" w:rsidRPr="00F037D9"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partir desta contratação, o PJMT passou a utilizar o JBoss EAP como padrão de software de servidores de aplicações. Atualmente, está em funcionamento neste ambiente o Processo Judicial eletrônico – PJe, por exemplo. </w:t>
      </w:r>
    </w:p>
    <w:p w14:paraId="7D870D17" w14:textId="6DC7034D" w:rsidR="001B4D3F"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Considera-se o trabalho realizado alhures como um alicerce, estando o PJMT, neste momento, mais maduro em relação a sua infraestrutura de suporte a aplicações para que, em momento seguinte, qual seja, agora, busque-se o próximo passo: preparação do ambiente e da arquitetura de aplicações para as consequentes demandas de negócio trazidas pela transformação digital.</w:t>
      </w:r>
    </w:p>
    <w:p w14:paraId="36B71B2F" w14:textId="2EC44BE1" w:rsidR="00E800FA"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Nesta preparação, do início da vigência do contrato dito alhures até os dias de hoje, ocorreu um crescimento de dados nos sistemas que compõe o ambiente do PJMT, em especial ao Processo Judicial eletrônico que foi implantado em 303 (trezentos e três) órgãos julgadores de 1º e 2º Grau, entre Varas Judiciais, Centrais de Mandados, Centrais de Conciliação, Juizados Especiais, Câmaras e Turma Recursal. No início do Contrato, em 2017, eram 174 (cento e setenta e quatro) órgãos, ou seja um crescimento de 74,13 %.  </w:t>
      </w:r>
      <w:r w:rsidRPr="0C27D8FF">
        <w:rPr>
          <w:rFonts w:ascii="Times New Roman" w:eastAsia="Times New Roman" w:hAnsi="Times New Roman" w:cs="Times New Roman"/>
          <w:sz w:val="24"/>
          <w:szCs w:val="24"/>
        </w:rPr>
        <w:lastRenderedPageBreak/>
        <w:t xml:space="preserve">Em face disso, surgiu a necessidade de aumento do quantitativo das subscrições atuais, e inclusão de novas, para atender a atual e futura demanda dos servidores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Enerprise</w:t>
      </w:r>
      <w:proofErr w:type="spellEnd"/>
      <w:r w:rsidRPr="0C27D8FF">
        <w:rPr>
          <w:rFonts w:ascii="Times New Roman" w:eastAsia="Times New Roman" w:hAnsi="Times New Roman" w:cs="Times New Roman"/>
          <w:sz w:val="24"/>
          <w:szCs w:val="24"/>
        </w:rPr>
        <w:t xml:space="preserve"> Linux e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Hat JBoss EAP, sendo que a capacidade de processamento do parque computacional do PJMT em 2017 era de 96 cores e, agora em 2020, para atender a demanda atual, 704 cores.</w:t>
      </w:r>
    </w:p>
    <w:p w14:paraId="2A8AD4AE" w14:textId="26E51EE7" w:rsidR="00B843F7" w:rsidRPr="00B843F7"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Inobstante isso, vale mencionar que este PJMT se utiliza da </w:t>
      </w:r>
      <w:proofErr w:type="spellStart"/>
      <w:r w:rsidRPr="0C27D8FF">
        <w:rPr>
          <w:rFonts w:ascii="Times New Roman" w:eastAsia="Times New Roman" w:hAnsi="Times New Roman" w:cs="Times New Roman"/>
          <w:i/>
          <w:iCs/>
          <w:sz w:val="24"/>
          <w:szCs w:val="24"/>
        </w:rPr>
        <w:t>version</w:t>
      </w:r>
      <w:proofErr w:type="spellEnd"/>
      <w:r w:rsidRPr="0C27D8FF">
        <w:rPr>
          <w:rFonts w:ascii="Times New Roman" w:eastAsia="Times New Roman" w:hAnsi="Times New Roman" w:cs="Times New Roman"/>
          <w:i/>
          <w:iCs/>
          <w:sz w:val="24"/>
          <w:szCs w:val="24"/>
        </w:rPr>
        <w:t xml:space="preserve"> </w:t>
      </w:r>
      <w:proofErr w:type="spellStart"/>
      <w:r w:rsidRPr="0C27D8FF">
        <w:rPr>
          <w:rFonts w:ascii="Times New Roman" w:eastAsia="Times New Roman" w:hAnsi="Times New Roman" w:cs="Times New Roman"/>
          <w:i/>
          <w:iCs/>
          <w:sz w:val="24"/>
          <w:szCs w:val="24"/>
        </w:rPr>
        <w:t>trial</w:t>
      </w:r>
      <w:proofErr w:type="spellEnd"/>
      <w:r w:rsidRPr="0C27D8FF">
        <w:rPr>
          <w:rFonts w:ascii="Times New Roman" w:eastAsia="Times New Roman" w:hAnsi="Times New Roman" w:cs="Times New Roman"/>
          <w:i/>
          <w:iCs/>
          <w:sz w:val="24"/>
          <w:szCs w:val="24"/>
        </w:rPr>
        <w:t xml:space="preserve"> </w:t>
      </w:r>
      <w:r w:rsidRPr="0C27D8FF">
        <w:rPr>
          <w:rFonts w:ascii="Times New Roman" w:eastAsia="Times New Roman" w:hAnsi="Times New Roman" w:cs="Times New Roman"/>
          <w:sz w:val="24"/>
          <w:szCs w:val="24"/>
        </w:rPr>
        <w:t xml:space="preserve">(isto é, o teste do produto por um período de tempo determinado, sem direito a atualizações e suporte técnico) das subscrições Gluster e, as quais são utilizadas no armazenamento de dados dos arquivos do PJe. Entretanto, pela característica de </w:t>
      </w:r>
      <w:proofErr w:type="spellStart"/>
      <w:r w:rsidRPr="0C27D8FF">
        <w:rPr>
          <w:rFonts w:ascii="Times New Roman" w:eastAsia="Times New Roman" w:hAnsi="Times New Roman" w:cs="Times New Roman"/>
          <w:i/>
          <w:iCs/>
          <w:sz w:val="24"/>
          <w:szCs w:val="24"/>
        </w:rPr>
        <w:t>trial</w:t>
      </w:r>
      <w:proofErr w:type="spellEnd"/>
      <w:r w:rsidRPr="0C27D8FF">
        <w:rPr>
          <w:rFonts w:ascii="Times New Roman" w:eastAsia="Times New Roman" w:hAnsi="Times New Roman" w:cs="Times New Roman"/>
          <w:sz w:val="24"/>
          <w:szCs w:val="24"/>
        </w:rPr>
        <w:t xml:space="preserve">, sem direito de atualizações, configurações, novas versões e suporte técnico. </w:t>
      </w:r>
    </w:p>
    <w:p w14:paraId="73D08DC7" w14:textId="4F54C419" w:rsidR="001B4D3F" w:rsidRPr="00F13531"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 As eminentes demandas de automação de processos, implementação de aplicativos móveis, integração de sistemas e crescimento exponencial de acesso aos sistemas disponibilizados para o cidadão / usuários do PJMT necessitarão de uma arquitetura escalável, mais automatizada e com recursos que permitam que equipes de infraestrutura e desenvolvimento entreguem cada vez mais, com menos:</w:t>
      </w:r>
    </w:p>
    <w:p w14:paraId="22DC1324" w14:textId="55E7219E" w:rsidR="001B4D3F" w:rsidRPr="00F13531" w:rsidRDefault="0C27D8FF" w:rsidP="0C27D8FF">
      <w:pPr>
        <w:pStyle w:val="PargrafodaLista"/>
        <w:numPr>
          <w:ilvl w:val="0"/>
          <w:numId w:val="13"/>
        </w:numPr>
        <w:autoSpaceDE w:val="0"/>
        <w:autoSpaceDN w:val="0"/>
        <w:adjustRightInd w:val="0"/>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Menos tempo;</w:t>
      </w:r>
    </w:p>
    <w:p w14:paraId="6FD70BB1" w14:textId="0D7DA302" w:rsidR="001B4D3F" w:rsidRPr="00F13531" w:rsidRDefault="0C27D8FF" w:rsidP="0C27D8FF">
      <w:pPr>
        <w:pStyle w:val="PargrafodaLista"/>
        <w:numPr>
          <w:ilvl w:val="0"/>
          <w:numId w:val="13"/>
        </w:numPr>
        <w:autoSpaceDE w:val="0"/>
        <w:autoSpaceDN w:val="0"/>
        <w:adjustRightInd w:val="0"/>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Menos esforço;</w:t>
      </w:r>
    </w:p>
    <w:p w14:paraId="27E8674F" w14:textId="1D55B71B" w:rsidR="001B4D3F" w:rsidRPr="00F13531" w:rsidRDefault="0C27D8FF" w:rsidP="0C27D8FF">
      <w:pPr>
        <w:pStyle w:val="PargrafodaLista"/>
        <w:numPr>
          <w:ilvl w:val="0"/>
          <w:numId w:val="13"/>
        </w:numPr>
        <w:autoSpaceDE w:val="0"/>
        <w:autoSpaceDN w:val="0"/>
        <w:adjustRightInd w:val="0"/>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Menos investimento;</w:t>
      </w:r>
    </w:p>
    <w:p w14:paraId="17CFDC62" w14:textId="6AFE9B54" w:rsidR="00F5551A" w:rsidRPr="00F13531" w:rsidRDefault="0C27D8FF" w:rsidP="0C27D8FF">
      <w:pPr>
        <w:pStyle w:val="PargrafodaLista"/>
        <w:numPr>
          <w:ilvl w:val="0"/>
          <w:numId w:val="13"/>
        </w:numPr>
        <w:autoSpaceDE w:val="0"/>
        <w:autoSpaceDN w:val="0"/>
        <w:adjustRightInd w:val="0"/>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Menos recurso computacional (memória, CPU e disco).</w:t>
      </w:r>
    </w:p>
    <w:p w14:paraId="6A9F8B99" w14:textId="762E948F" w:rsidR="00F5551A" w:rsidRPr="00264104"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Atualmente é adotado pelo mercado e já utilizado no PJMT o conceito de arquitetura de computação em nuvem local por diversas razões, com evidência, em especial, de eliminação de limitações de crescimento e “gargalos” de infraestrutura computacionais e, aqui, entra a tecnologia de Containers, que é o meio utilizado para implementar, eficazmente, tal arquitetura em sistemas aplicativos de negócio. Hoje em dia este Poder utiliza uma plataforma de Container de software livre – Rancher - que, no entanto, não atende à necessidade em requisitos técnicos, e também não possui suporte corporativo.</w:t>
      </w:r>
    </w:p>
    <w:p w14:paraId="1B2E90BD" w14:textId="2305338D" w:rsidR="0077441F"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Amparada pelas análises de mercado e pelo posicionamento da equipe técnica de desenvolvimento e infraestrutura de TIC do PJMT, e motivada a resolver problemas de escalabilidade no PJe, a CTI tomou como decisão a utilização de containers para infraestrutura do PJe e aplicações JBoss EAP, além de automatizar o ciclo de </w:t>
      </w:r>
      <w:r w:rsidRPr="0C27D8FF">
        <w:rPr>
          <w:rFonts w:ascii="Times New Roman" w:eastAsia="Times New Roman" w:hAnsi="Times New Roman" w:cs="Times New Roman"/>
          <w:sz w:val="24"/>
          <w:szCs w:val="24"/>
        </w:rPr>
        <w:lastRenderedPageBreak/>
        <w:t>desenvolvimento, tornando o ambiente computacional atual mais flexível e escalável, de forma a atender às novas demandas e velocidade exigidas pelas áreas de negócio.</w:t>
      </w:r>
    </w:p>
    <w:p w14:paraId="777B6A43" w14:textId="1AE878AF" w:rsidR="00264104" w:rsidRPr="00264104"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Embora o atual Contrato n. 145/2017 não tenha atingido seu limite de prorrogações sucessivas previsto no artigo 57, inciso II, da Lei nº 8.666/93, torna-se imprescindível a celebração de nova contratação para um novo ajuste, com incremento de novas subscrições e quantitativos frente ao crescimento institucional, suporte e atualização do fabricante, visando uma melhor orquestração de toda a composição de aplicações e infraestrutura em nosso ambiente. Importante salientar, que este contrato está sem o serviço especializado, pois a contratada, na época da renovação contratual, solicitou reajuste deste item muito acima do que seria proporcional ao período.</w:t>
      </w:r>
    </w:p>
    <w:p w14:paraId="01872137" w14:textId="77777777" w:rsidR="00465A39" w:rsidRPr="00F711C3" w:rsidRDefault="0C27D8FF" w:rsidP="0C27D8FF">
      <w:pPr>
        <w:pStyle w:val="Ttulo2"/>
        <w:spacing w:after="120" w:line="360" w:lineRule="auto"/>
        <w:ind w:left="578" w:hanging="578"/>
        <w:rPr>
          <w:rFonts w:ascii="Times New Roman" w:eastAsia="Times New Roman" w:hAnsi="Times New Roman" w:cs="Times New Roman"/>
        </w:rPr>
      </w:pPr>
      <w:bookmarkStart w:id="5" w:name="_Toc23948092"/>
      <w:bookmarkStart w:id="6" w:name="_Toc51317870"/>
      <w:r w:rsidRPr="0C27D8FF">
        <w:rPr>
          <w:rFonts w:ascii="Times New Roman" w:eastAsia="Times New Roman" w:hAnsi="Times New Roman" w:cs="Times New Roman"/>
        </w:rPr>
        <w:t>Definição e Especificação dos Requisitos da Demanda (Art. 14, I)</w:t>
      </w:r>
      <w:bookmarkEnd w:id="5"/>
      <w:bookmarkEnd w:id="6"/>
    </w:p>
    <w:p w14:paraId="74C9DCD8" w14:textId="2CC130D4" w:rsid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contratação pretendida, qual seja “Atualização e suporte técnico dos sistema operacionais Red Hat dos servidores do PJMT”</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consiste em prestação de serviços de atualização de versões, suporte técnico, e incremento de novas subscrições e quantitativos frente ao crescimento institucional, suporte e atualização do fabricante visando garantir maior segurança e estabilidade a sistemas de missão crítica que utilizam das referidas tecnologias neste Poder Judiciário, entre as quais o PJe.</w:t>
      </w:r>
    </w:p>
    <w:p w14:paraId="57D52F67" w14:textId="43D0BAB8" w:rsidR="002A6863" w:rsidRP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As principais premissas para o presente projeto são:</w:t>
      </w:r>
    </w:p>
    <w:p w14:paraId="688EBB2D" w14:textId="2AC9333D" w:rsidR="00456AC5"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Renovação das subscrições, permitindo a continuidade de suporte do fabricante na infraestrutura, acesso a base de conhecimento e direito de atualização dos produtos já pertencentes a este PJMT, como o Red Hat Enterprise Linux;</w:t>
      </w:r>
    </w:p>
    <w:p w14:paraId="6797F288" w14:textId="61B02B8F" w:rsidR="00C46591"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Expansão das subscrições para a realidade atual deste Poder, incluindo a automação do processo de desenvolvimento (</w:t>
      </w:r>
      <w:proofErr w:type="spellStart"/>
      <w:r w:rsidRPr="0C27D8FF">
        <w:rPr>
          <w:rFonts w:ascii="Times New Roman" w:eastAsia="Times New Roman" w:hAnsi="Times New Roman" w:cs="Times New Roman"/>
          <w:sz w:val="24"/>
          <w:szCs w:val="24"/>
        </w:rPr>
        <w:t>DevOps</w:t>
      </w:r>
      <w:proofErr w:type="spellEnd"/>
      <w:r w:rsidRPr="0C27D8FF">
        <w:rPr>
          <w:rFonts w:ascii="Times New Roman" w:eastAsia="Times New Roman" w:hAnsi="Times New Roman" w:cs="Times New Roman"/>
          <w:sz w:val="24"/>
          <w:szCs w:val="24"/>
        </w:rPr>
        <w:t>) e criação de um barramento de serviços corporativo;</w:t>
      </w:r>
    </w:p>
    <w:p w14:paraId="4308BCB5" w14:textId="61624F3C" w:rsidR="00A93BD1"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Substituição das subscrições atuais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Satellite</w:t>
      </w:r>
      <w:proofErr w:type="spellEnd"/>
      <w:r w:rsidRPr="0C27D8FF">
        <w:rPr>
          <w:rFonts w:ascii="Times New Roman" w:eastAsia="Times New Roman" w:hAnsi="Times New Roman" w:cs="Times New Roman"/>
          <w:sz w:val="24"/>
          <w:szCs w:val="24"/>
        </w:rPr>
        <w:t xml:space="preserve"> e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JBoss Enterprise pelas subscrições Red Hat Clous Suite e Red Hat Runtimes;</w:t>
      </w:r>
    </w:p>
    <w:p w14:paraId="69B64D16" w14:textId="2F07F848" w:rsidR="00A93BD1"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Inclusão das subscrições Red Hat Gluster Storage e Red Hat Ansible Automation, para armazenamento dos arquivos do PJe e para automação </w:t>
      </w:r>
      <w:r w:rsidRPr="0C27D8FF">
        <w:rPr>
          <w:rFonts w:ascii="Times New Roman" w:eastAsia="Times New Roman" w:hAnsi="Times New Roman" w:cs="Times New Roman"/>
          <w:sz w:val="24"/>
          <w:szCs w:val="24"/>
        </w:rPr>
        <w:lastRenderedPageBreak/>
        <w:t>das tarefas de soluções de TIC, colocando os serviços e servidores online em tempo de execução de maneira eficiente;</w:t>
      </w:r>
    </w:p>
    <w:p w14:paraId="658135CE" w14:textId="421B3CA3" w:rsidR="00A93BD1" w:rsidRPr="00844C1A"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Inclusão de subscrições para a tecnologia de Container da própria Red Hat; </w:t>
      </w:r>
    </w:p>
    <w:p w14:paraId="13998495" w14:textId="398BA55F" w:rsidR="009C4103"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Suporte técnico fornecido pelo fabricante da solução, baseado em níveis de serviço, medidos por indicadores, para tratamento de incidentes e resolução de problemas, na modalidade 24hx7d, com atendimento remoto;</w:t>
      </w:r>
    </w:p>
    <w:p w14:paraId="225E6E74" w14:textId="60B4CC88" w:rsidR="00D806C4" w:rsidRPr="007571AF"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Contratação do serviço especializado em produtos da Plataforma Red Hat para auxílio na implantação das novas versões dos produtos, migração das aplicações do Tribunal e configuração de todas as novas funcionalidades que poderão auxiliar aos times de desenvolvimento e infraestrutura; </w:t>
      </w:r>
    </w:p>
    <w:p w14:paraId="1BC01296" w14:textId="0403BFC7" w:rsidR="00D806C4" w:rsidRPr="00844C1A" w:rsidRDefault="0C27D8FF" w:rsidP="0C27D8FF">
      <w:pPr>
        <w:pStyle w:val="PargrafodaLista"/>
        <w:numPr>
          <w:ilvl w:val="0"/>
          <w:numId w:val="5"/>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Treinamentos oficiais do fabricante para preparação da equipe na continuidade e administração dos serviços. </w:t>
      </w:r>
    </w:p>
    <w:p w14:paraId="4594A820" w14:textId="77777777" w:rsidR="00D806C4" w:rsidRDefault="00D806C4" w:rsidP="002A6863">
      <w:pPr>
        <w:spacing w:line="360" w:lineRule="auto"/>
        <w:ind w:firstLine="1276"/>
        <w:jc w:val="both"/>
        <w:rPr>
          <w:rFonts w:ascii="Times New Roman" w:hAnsi="Times New Roman" w:cs="Times New Roman"/>
          <w:sz w:val="24"/>
          <w:szCs w:val="24"/>
        </w:rPr>
      </w:pPr>
    </w:p>
    <w:p w14:paraId="01872151" w14:textId="77777777" w:rsidR="000844BF" w:rsidRPr="00F711C3" w:rsidRDefault="0C27D8FF" w:rsidP="0C27D8FF">
      <w:pPr>
        <w:pStyle w:val="Ttulo2"/>
        <w:spacing w:after="120" w:line="360" w:lineRule="auto"/>
        <w:ind w:left="578" w:hanging="578"/>
        <w:rPr>
          <w:rFonts w:ascii="Times New Roman" w:eastAsia="Times New Roman" w:hAnsi="Times New Roman" w:cs="Times New Roman"/>
        </w:rPr>
      </w:pPr>
      <w:bookmarkStart w:id="7" w:name="_Toc23948093"/>
      <w:bookmarkStart w:id="8" w:name="_Toc51317871"/>
      <w:r w:rsidRPr="0C27D8FF">
        <w:rPr>
          <w:rFonts w:ascii="Times New Roman" w:eastAsia="Times New Roman" w:hAnsi="Times New Roman" w:cs="Times New Roman"/>
        </w:rPr>
        <w:t>Soluções Disponíveis no Mercado de TIC (Art. 14, I, a)</w:t>
      </w:r>
      <w:bookmarkEnd w:id="7"/>
      <w:bookmarkEnd w:id="8"/>
    </w:p>
    <w:p w14:paraId="08CA9B4F" w14:textId="789B5A98" w:rsidR="009C4103" w:rsidRP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As soluções disponíveis no mercado para o serviço especializado de atualização e suporte técnico para o sistema operacional Red Hat e servidores JBoss são três, senão vejamos: </w:t>
      </w:r>
    </w:p>
    <w:p w14:paraId="31A3181F" w14:textId="0A1C7FCD" w:rsidR="009C4103" w:rsidRPr="009C4103" w:rsidRDefault="0C27D8FF" w:rsidP="0C27D8FF">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Contratação de subscrições do fabricante – RedHat - nas quais os serviços de atualização e suporte técnico aos produtos encontram-se incorporados, sem expansão:</w:t>
      </w:r>
    </w:p>
    <w:p w14:paraId="53ACAAE0" w14:textId="416B744C" w:rsidR="009C410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Nesta metodologia, contrata-se a fabricante Red Hat por meio de um dos seus fornecedores, para atualização e suporte a seus produtos. A contratação fornece acesso à base de conhecimento do fabricante dos produtos, bem como orientações e suporte de sua equipe técnica na modalidade </w:t>
      </w:r>
      <w:r w:rsidRPr="0C27D8FF">
        <w:rPr>
          <w:rFonts w:ascii="Times New Roman" w:eastAsia="Times New Roman" w:hAnsi="Times New Roman" w:cs="Times New Roman"/>
          <w:i/>
          <w:iCs/>
          <w:sz w:val="24"/>
          <w:szCs w:val="24"/>
        </w:rPr>
        <w:t>on-site</w:t>
      </w:r>
      <w:r w:rsidRPr="0C27D8FF">
        <w:rPr>
          <w:rFonts w:ascii="Times New Roman" w:eastAsia="Times New Roman" w:hAnsi="Times New Roman" w:cs="Times New Roman"/>
          <w:sz w:val="24"/>
          <w:szCs w:val="24"/>
        </w:rPr>
        <w:t xml:space="preserve"> ou via telefone. Também é possível estabelecer um prazo para as soluções (níveis de serviço), com agravo de penalidade em caso de não cumprimento. Aqui mantem-se o cenário atual, qual seja as mesmas subscrições, sem o serviço especializado em produtos na Plataforma Red Hat.</w:t>
      </w:r>
    </w:p>
    <w:p w14:paraId="22F35B6F" w14:textId="0F1F3D35" w:rsidR="008E5E2A" w:rsidRPr="00B019D3" w:rsidRDefault="0C27D8FF" w:rsidP="0C27D8FF">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lastRenderedPageBreak/>
        <w:t>Contratação de subscrições do fabricante – RedHat - nas quais os serviços de atualização e suporte técnico aos produtos encontram-se incorporados, com expansão, treinamento e serviço especializado na Plataforma Red Hat:</w:t>
      </w:r>
    </w:p>
    <w:p w14:paraId="25C0F0A7" w14:textId="46C90F4F" w:rsidR="008E5E2A" w:rsidRPr="00B019D3" w:rsidRDefault="008E5E2A" w:rsidP="0C27D8FF">
      <w:pPr>
        <w:spacing w:line="360" w:lineRule="auto"/>
        <w:jc w:val="both"/>
        <w:rPr>
          <w:rFonts w:ascii="Times New Roman" w:eastAsia="Times New Roman" w:hAnsi="Times New Roman" w:cs="Times New Roman"/>
          <w:sz w:val="24"/>
          <w:szCs w:val="24"/>
        </w:rPr>
      </w:pPr>
      <w:r w:rsidRPr="00B019D3">
        <w:rPr>
          <w:rFonts w:ascii="Times New Roman" w:eastAsia="Times New Roman" w:hAnsi="Times New Roman" w:cs="Times New Roman"/>
          <w:sz w:val="24"/>
          <w:szCs w:val="24"/>
        </w:rPr>
        <w:t xml:space="preserve"> </w:t>
      </w:r>
      <w:r w:rsidRPr="00B019D3">
        <w:rPr>
          <w:rFonts w:ascii="Times New Roman" w:eastAsia="Times New Roman" w:hAnsi="Times New Roman" w:cs="Times New Roman"/>
          <w:sz w:val="24"/>
          <w:szCs w:val="24"/>
        </w:rPr>
        <w:tab/>
      </w:r>
      <w:r w:rsidRPr="00B019D3">
        <w:rPr>
          <w:rFonts w:ascii="Times New Roman" w:eastAsia="Times New Roman" w:hAnsi="Times New Roman" w:cs="Times New Roman"/>
          <w:sz w:val="24"/>
          <w:szCs w:val="24"/>
        </w:rPr>
        <w:tab/>
        <w:t xml:space="preserve">Nesta estrutura, contrata-se a fabricante Red Hat por meio de um dos seus fornecedores, para atualização e suporte a seus produtos. A contratação fornece acesso à base de conhecimento do fabricante dos produtos, bem como orientações e suporte de sua equipe técnica na modalidade </w:t>
      </w:r>
      <w:r w:rsidRPr="0C27D8FF">
        <w:rPr>
          <w:rFonts w:ascii="Times New Roman" w:eastAsia="Times New Roman" w:hAnsi="Times New Roman" w:cs="Times New Roman"/>
          <w:i/>
          <w:iCs/>
          <w:sz w:val="24"/>
          <w:szCs w:val="24"/>
        </w:rPr>
        <w:t>on-site</w:t>
      </w:r>
      <w:r w:rsidRPr="00B019D3">
        <w:rPr>
          <w:rFonts w:ascii="Times New Roman" w:eastAsia="Times New Roman" w:hAnsi="Times New Roman" w:cs="Times New Roman"/>
          <w:sz w:val="24"/>
          <w:szCs w:val="24"/>
        </w:rPr>
        <w:t xml:space="preserve"> ou via telefone. Também é possível estabelecer um prazo para as soluç</w:t>
      </w:r>
      <w:r w:rsidR="00B019D3" w:rsidRPr="00B019D3">
        <w:rPr>
          <w:rFonts w:ascii="Times New Roman" w:eastAsia="Times New Roman" w:hAnsi="Times New Roman" w:cs="Times New Roman"/>
          <w:sz w:val="24"/>
          <w:szCs w:val="24"/>
        </w:rPr>
        <w:t>ões (n</w:t>
      </w:r>
      <w:r w:rsidRPr="00B019D3">
        <w:rPr>
          <w:rFonts w:ascii="Times New Roman" w:eastAsia="Times New Roman" w:hAnsi="Times New Roman" w:cs="Times New Roman"/>
          <w:sz w:val="24"/>
          <w:szCs w:val="24"/>
        </w:rPr>
        <w:t xml:space="preserve">íveis de serviço), com agravo de penalidade em caso de não cumprimento. </w:t>
      </w:r>
      <w:r w:rsidR="00B019D3" w:rsidRPr="00B019D3">
        <w:rPr>
          <w:rFonts w:ascii="Times New Roman" w:eastAsia="Times New Roman" w:hAnsi="Times New Roman" w:cs="Times New Roman"/>
          <w:sz w:val="24"/>
          <w:szCs w:val="24"/>
        </w:rPr>
        <w:t xml:space="preserve">O cenário aqui é de </w:t>
      </w:r>
      <w:r w:rsidRPr="00B019D3">
        <w:rPr>
          <w:rFonts w:ascii="Times New Roman" w:eastAsia="Times New Roman" w:hAnsi="Times New Roman" w:cs="Times New Roman"/>
          <w:sz w:val="24"/>
          <w:szCs w:val="24"/>
        </w:rPr>
        <w:t xml:space="preserve">expansão </w:t>
      </w:r>
      <w:r w:rsidR="00B019D3" w:rsidRPr="00B019D3">
        <w:rPr>
          <w:rFonts w:ascii="Times New Roman" w:eastAsia="Times New Roman" w:hAnsi="Times New Roman" w:cs="Times New Roman"/>
          <w:sz w:val="24"/>
          <w:szCs w:val="24"/>
        </w:rPr>
        <w:t>com</w:t>
      </w:r>
      <w:r w:rsidRPr="00B019D3">
        <w:rPr>
          <w:rFonts w:ascii="Times New Roman" w:eastAsia="Times New Roman" w:hAnsi="Times New Roman" w:cs="Times New Roman"/>
          <w:sz w:val="24"/>
          <w:szCs w:val="24"/>
        </w:rPr>
        <w:t xml:space="preserve"> novas subscrições da Red Hat,</w:t>
      </w:r>
      <w:r w:rsidR="00B019D3" w:rsidRPr="00B019D3">
        <w:rPr>
          <w:rFonts w:ascii="Times New Roman" w:eastAsia="Times New Roman" w:hAnsi="Times New Roman" w:cs="Times New Roman"/>
          <w:sz w:val="24"/>
          <w:szCs w:val="24"/>
        </w:rPr>
        <w:t xml:space="preserve"> bem como </w:t>
      </w:r>
      <w:r w:rsidRPr="00B019D3">
        <w:rPr>
          <w:rFonts w:ascii="Times New Roman" w:eastAsia="Times New Roman" w:hAnsi="Times New Roman" w:cs="Times New Roman"/>
          <w:sz w:val="24"/>
          <w:szCs w:val="24"/>
        </w:rPr>
        <w:t xml:space="preserve">subscrições </w:t>
      </w:r>
      <w:r w:rsidR="00B019D3" w:rsidRPr="00B019D3">
        <w:rPr>
          <w:rFonts w:ascii="Times New Roman" w:eastAsia="Times New Roman" w:hAnsi="Times New Roman" w:cs="Times New Roman"/>
          <w:sz w:val="24"/>
          <w:szCs w:val="24"/>
        </w:rPr>
        <w:t>de</w:t>
      </w:r>
      <w:r w:rsidRPr="00B019D3">
        <w:rPr>
          <w:rFonts w:ascii="Times New Roman" w:eastAsia="Times New Roman" w:hAnsi="Times New Roman" w:cs="Times New Roman"/>
          <w:sz w:val="24"/>
          <w:szCs w:val="24"/>
        </w:rPr>
        <w:t xml:space="preserve"> treinamento</w:t>
      </w:r>
      <w:r w:rsidR="00B019D3" w:rsidRPr="00B019D3">
        <w:rPr>
          <w:rFonts w:ascii="Times New Roman" w:eastAsia="Times New Roman" w:hAnsi="Times New Roman" w:cs="Times New Roman"/>
          <w:sz w:val="24"/>
          <w:szCs w:val="24"/>
        </w:rPr>
        <w:t>, além d</w:t>
      </w:r>
      <w:r w:rsidRPr="00B019D3">
        <w:rPr>
          <w:rFonts w:ascii="Times New Roman" w:eastAsia="Times New Roman" w:hAnsi="Times New Roman" w:cs="Times New Roman"/>
          <w:sz w:val="24"/>
          <w:szCs w:val="24"/>
        </w:rPr>
        <w:t>e horas d</w:t>
      </w:r>
      <w:r w:rsidR="00B019D3" w:rsidRPr="00B019D3">
        <w:rPr>
          <w:rFonts w:ascii="Times New Roman" w:eastAsia="Times New Roman" w:hAnsi="Times New Roman" w:cs="Times New Roman"/>
          <w:sz w:val="24"/>
          <w:szCs w:val="24"/>
        </w:rPr>
        <w:t>e</w:t>
      </w:r>
      <w:r w:rsidRPr="00B019D3">
        <w:rPr>
          <w:rFonts w:ascii="Times New Roman" w:eastAsia="Times New Roman" w:hAnsi="Times New Roman" w:cs="Times New Roman"/>
          <w:sz w:val="24"/>
          <w:szCs w:val="24"/>
        </w:rPr>
        <w:t xml:space="preserve"> serviço especializado</w:t>
      </w:r>
      <w:r w:rsidR="00D84D74">
        <w:rPr>
          <w:rFonts w:ascii="Times New Roman" w:eastAsia="Times New Roman" w:hAnsi="Times New Roman" w:cs="Times New Roman"/>
          <w:sz w:val="24"/>
          <w:szCs w:val="24"/>
        </w:rPr>
        <w:t xml:space="preserve"> em produtos</w:t>
      </w:r>
      <w:r w:rsidRPr="00B019D3">
        <w:rPr>
          <w:rFonts w:ascii="Times New Roman" w:eastAsia="Times New Roman" w:hAnsi="Times New Roman" w:cs="Times New Roman"/>
          <w:sz w:val="24"/>
          <w:szCs w:val="24"/>
        </w:rPr>
        <w:t xml:space="preserve"> na Plataforma Red Hat.</w:t>
      </w:r>
    </w:p>
    <w:p w14:paraId="3027D567" w14:textId="5B625332" w:rsidR="008E5E2A" w:rsidRPr="00B019D3"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Saliente-se que a empresa RedHat é mantenedora tanto do sistema operacional que leva seu nome, quanto da solução JBoss, o que torna promissora e efetiva a prestação do serviço ofertado.</w:t>
      </w:r>
    </w:p>
    <w:p w14:paraId="6B9DFCEE" w14:textId="37C1574D" w:rsidR="00A57561" w:rsidRPr="005E195F" w:rsidRDefault="0C27D8FF" w:rsidP="0C27D8FF">
      <w:pPr>
        <w:pStyle w:val="PargrafodaLista"/>
        <w:numPr>
          <w:ilvl w:val="0"/>
          <w:numId w:val="6"/>
        </w:numPr>
        <w:tabs>
          <w:tab w:val="left" w:pos="1843"/>
        </w:tabs>
        <w:spacing w:line="360" w:lineRule="auto"/>
        <w:ind w:left="-142" w:firstLine="1582"/>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Substituição de fabricante nas subscrições, para serviços de atualização e suporte técnico, treinamento e serviço especializado na plataforma da fabricante. </w:t>
      </w:r>
    </w:p>
    <w:p w14:paraId="5CE499EB" w14:textId="4604977A" w:rsidR="00022E02" w:rsidRPr="005E195F"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Neste cenário realizaríamos a substituição das subscrições da Red Hat por subscrições de outro fabricante, buscando níveis de suporte e serviços similares aos prestados pela própria Red Hat.</w:t>
      </w:r>
    </w:p>
    <w:p w14:paraId="126BC824" w14:textId="7B22FE4C" w:rsidR="00022E02" w:rsidRPr="005E195F"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Dentro deste cenário seriam necessários também os serviços de migração da plataforma atualmente utilizada para o novo fabricante, assim como treinamento em cima da nova plataforma e o serviço especializado em produtos desta nova fabricante.</w:t>
      </w:r>
    </w:p>
    <w:p w14:paraId="4E8931C4" w14:textId="69CF5689" w:rsidR="007A4A4F" w:rsidRPr="003B1474"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As subscrições Linux seriam dos fabricantes SUSE ou ORACLE, desde que possuam as mesmas funcionalidades, características técnicas e compatibilidade com os equipamentos da atual infraestrutura de TI do PJMT.</w:t>
      </w:r>
    </w:p>
    <w:p w14:paraId="25B82C13" w14:textId="77777777" w:rsidR="00A94EDD"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9" w:name="_Toc23948094"/>
      <w:bookmarkStart w:id="10" w:name="_Toc51317872"/>
      <w:r w:rsidRPr="0C27D8FF">
        <w:rPr>
          <w:rFonts w:ascii="Times New Roman" w:eastAsia="Times New Roman" w:hAnsi="Times New Roman" w:cs="Times New Roman"/>
          <w:sz w:val="24"/>
          <w:szCs w:val="24"/>
        </w:rPr>
        <w:t>Contratações Públicas Similares (Art. 14, I, b)</w:t>
      </w:r>
      <w:bookmarkEnd w:id="9"/>
      <w:bookmarkEnd w:id="10"/>
    </w:p>
    <w:p w14:paraId="257F94F8" w14:textId="59DC83F9" w:rsidR="00A94EDD"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Após pesquisa na internet, foram encontrados os seguintes Pregões Eletrônicos similares, constantes do Anexo B deste Estudo Preliminar: </w:t>
      </w:r>
    </w:p>
    <w:p w14:paraId="39F93458" w14:textId="235E3712" w:rsidR="00BD708F" w:rsidRPr="00BD708F"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 xml:space="preserve"> </w:t>
      </w:r>
      <w:r w:rsidRPr="0C27D8FF">
        <w:rPr>
          <w:rFonts w:ascii="Times New Roman" w:eastAsia="Times New Roman" w:hAnsi="Times New Roman" w:cs="Times New Roman"/>
          <w:b/>
          <w:bCs/>
          <w:sz w:val="24"/>
          <w:szCs w:val="24"/>
        </w:rPr>
        <w:t xml:space="preserve">Banco do Nordeste – Pregão Eletrônico nº 19/2020 - </w:t>
      </w:r>
      <w:r w:rsidRPr="0C27D8FF">
        <w:rPr>
          <w:rFonts w:ascii="Times New Roman" w:eastAsia="Times New Roman" w:hAnsi="Times New Roman" w:cs="Times New Roman"/>
          <w:sz w:val="24"/>
          <w:szCs w:val="24"/>
        </w:rPr>
        <w:t>Contratação de subscrições e renovação dos serviços de suporte e assistência técnica, incluindo atualização de versão, implementação de melhorias, treinamento e assistência e suporte técnico, remoto e presencial, pelo período de 36 (trinta e seis) meses, de produtos da Plataforma Red Hat Enterprise Linux</w:t>
      </w:r>
      <w:r w:rsidRPr="0C27D8FF">
        <w:rPr>
          <w:rFonts w:ascii="Times New Roman" w:eastAsia="Times New Roman" w:hAnsi="Times New Roman" w:cs="Times New Roman"/>
          <w:b/>
          <w:bCs/>
          <w:sz w:val="24"/>
          <w:szCs w:val="24"/>
        </w:rPr>
        <w:t>;</w:t>
      </w:r>
    </w:p>
    <w:p w14:paraId="01F1B824" w14:textId="525378B2" w:rsidR="00BD708F" w:rsidRPr="00A63BA3"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Governo do Estado do Pará – Pregão Eletrônico nº 02/2020</w:t>
      </w:r>
      <w:r w:rsidRPr="0C27D8FF">
        <w:rPr>
          <w:rFonts w:ascii="Times New Roman" w:eastAsia="Times New Roman" w:hAnsi="Times New Roman" w:cs="Times New Roman"/>
          <w:sz w:val="24"/>
          <w:szCs w:val="24"/>
        </w:rPr>
        <w:t xml:space="preserve"> - Aquisições de subscrição de produtos para software da linha Red Hat Enterprise Linux, JBOSS Enterprise Middleware e Red Hat Cloud Suite, contratação de treinamentos oficiais e serviços especializados, mediante ordem de serviço, nas mesmas linhas de produtos, de acordo com as especificações, quantidade e condições estimativas exigidas neste Edital;</w:t>
      </w:r>
    </w:p>
    <w:p w14:paraId="08454623" w14:textId="5185BCA7" w:rsidR="002940D5" w:rsidRPr="00A63BA3"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 xml:space="preserve">Empresa de Tecnologia da Informação e Comunicação do Estado do Pará </w:t>
      </w:r>
      <w:r w:rsidRPr="0C27D8FF">
        <w:rPr>
          <w:rFonts w:ascii="Times New Roman" w:eastAsia="Times New Roman" w:hAnsi="Times New Roman" w:cs="Times New Roman"/>
          <w:sz w:val="24"/>
          <w:szCs w:val="24"/>
        </w:rPr>
        <w:t xml:space="preserve">– </w:t>
      </w:r>
      <w:r w:rsidRPr="0C27D8FF">
        <w:rPr>
          <w:rFonts w:ascii="Times New Roman" w:eastAsia="Times New Roman" w:hAnsi="Times New Roman" w:cs="Times New Roman"/>
          <w:b/>
          <w:bCs/>
          <w:sz w:val="24"/>
          <w:szCs w:val="24"/>
        </w:rPr>
        <w:t xml:space="preserve">PRODEPA – Pregão Eletrônico nº 20/2019 – </w:t>
      </w:r>
      <w:r w:rsidRPr="0C27D8FF">
        <w:rPr>
          <w:rFonts w:ascii="Times New Roman" w:eastAsia="Times New Roman" w:hAnsi="Times New Roman" w:cs="Times New Roman"/>
          <w:sz w:val="24"/>
          <w:szCs w:val="24"/>
        </w:rPr>
        <w:t>Subscrição, treinamento e serviços especializados Red Hat.</w:t>
      </w:r>
      <w:r w:rsidRPr="0C27D8FF">
        <w:rPr>
          <w:rFonts w:ascii="Times New Roman" w:eastAsia="Times New Roman" w:hAnsi="Times New Roman" w:cs="Times New Roman"/>
          <w:color w:val="FF0000"/>
          <w:sz w:val="24"/>
          <w:szCs w:val="24"/>
        </w:rPr>
        <w:t xml:space="preserve"> </w:t>
      </w:r>
    </w:p>
    <w:p w14:paraId="55C5CB6E" w14:textId="5A6410A4" w:rsidR="005F37BF" w:rsidRPr="00A2743F"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Justiça Federal da 2º Região – Pregão Eletrônico nº 61/2019 - </w:t>
      </w:r>
      <w:r w:rsidRPr="0C27D8FF">
        <w:rPr>
          <w:rFonts w:ascii="Times New Roman" w:eastAsia="Times New Roman" w:hAnsi="Times New Roman" w:cs="Times New Roman"/>
          <w:sz w:val="24"/>
          <w:szCs w:val="24"/>
        </w:rPr>
        <w:t>Registro de Preços, válido por 12 (doze) meses, para eventual Aquisição/Renovação de subscrições de sistemas operacionais Red Hat Enterprise Linux (RHEL) e de JBOSS APPLICATION PLATFORM (JBOSS EAP) para novo Sistema Processual, portais e sistemas administrativos, conforme Anexo I (Termo de Referência);</w:t>
      </w:r>
    </w:p>
    <w:p w14:paraId="6483EEE8" w14:textId="4EB13EA1" w:rsidR="005F37BF" w:rsidRPr="00A2743F"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Ministério Público do Estado de São Paulo – Pregão Eletrônico nº 85/2019 </w:t>
      </w:r>
      <w:r w:rsidRPr="0C27D8FF">
        <w:rPr>
          <w:rFonts w:ascii="Times New Roman" w:eastAsia="Times New Roman" w:hAnsi="Times New Roman" w:cs="Times New Roman"/>
          <w:sz w:val="24"/>
          <w:szCs w:val="24"/>
        </w:rPr>
        <w:t>- Contratação de empresa especializada para fornecimento de licenças de uso do software Red Hat com prestação de serviços de suporte técnico;</w:t>
      </w:r>
      <w:bookmarkStart w:id="11" w:name="_Hlk529874865"/>
      <w:bookmarkEnd w:id="11"/>
    </w:p>
    <w:p w14:paraId="30D3142E" w14:textId="5A09EE65" w:rsidR="00A2743F" w:rsidRPr="00A2743F"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Polícia Federal – Pregão Eletrônico nº 06/2019 </w:t>
      </w:r>
      <w:r w:rsidRPr="0C27D8FF">
        <w:rPr>
          <w:rFonts w:ascii="Times New Roman" w:eastAsia="Times New Roman" w:hAnsi="Times New Roman" w:cs="Times New Roman"/>
          <w:sz w:val="24"/>
          <w:szCs w:val="24"/>
        </w:rPr>
        <w:t>- Contratação de subscrições das versões Enterprise (que incluem os serviços de atualização de versões e de suporte técnico) de softwares livres da desenvolvedora Red Hat, além dos serviços de treinamento, gerenciamento técnico de conta e consultoria técnica especializada (sob demanda) relativos a estes softwares, conforme condições, quantidades e exigências estabelecidas neste Edital e seus anexos;</w:t>
      </w:r>
    </w:p>
    <w:p w14:paraId="0A9FCB5F" w14:textId="350A5EF9" w:rsidR="00A2743F" w:rsidRPr="002E018C"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lastRenderedPageBreak/>
        <w:t xml:space="preserve">Tribunal de Justiça do Estado do Paraná – Pregão Eletrônico nº 23/2019 - </w:t>
      </w:r>
      <w:r w:rsidRPr="0C27D8FF">
        <w:rPr>
          <w:rFonts w:ascii="Times New Roman" w:eastAsia="Times New Roman" w:hAnsi="Times New Roman" w:cs="Times New Roman"/>
          <w:sz w:val="24"/>
          <w:szCs w:val="24"/>
        </w:rPr>
        <w:t>Contratação de subscrição de 12 licenças do software Red Hat Enterprise Linux Server, Premium (Physical or Virtual Nodes), com suporte técnico na modalidade Premium 24x7 e atualização de versões por um período de 36 (trinta e seis) meses;</w:t>
      </w:r>
    </w:p>
    <w:p w14:paraId="489F7EEB" w14:textId="5C1D3088" w:rsidR="002E018C" w:rsidRPr="002E018C"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Tribunal Regional do Trabalho da 2º Região – Pregão Eletrônico nº 91/2019 </w:t>
      </w:r>
      <w:r w:rsidRPr="0C27D8FF">
        <w:rPr>
          <w:rFonts w:ascii="Times New Roman" w:eastAsia="Times New Roman" w:hAnsi="Times New Roman" w:cs="Times New Roman"/>
          <w:sz w:val="24"/>
          <w:szCs w:val="24"/>
        </w:rPr>
        <w:t>- Registro de preços para contratação de empresa para o fornecimento de subscrição do software Red Hat Enterprise Linux Server Premium e para a prestação do serviço de suporte ao sistema operacional Linux pelo período de 12 meses;</w:t>
      </w:r>
    </w:p>
    <w:p w14:paraId="276A78F3" w14:textId="1630EB72" w:rsidR="002E018C" w:rsidRPr="00A63BA3"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Tribunal Regional Federal da 5º Região – Pregão Eletrônico nº 45/2019 – </w:t>
      </w:r>
      <w:r w:rsidRPr="0C27D8FF">
        <w:rPr>
          <w:rFonts w:ascii="Times New Roman" w:eastAsia="Times New Roman" w:hAnsi="Times New Roman" w:cs="Times New Roman"/>
          <w:sz w:val="24"/>
          <w:szCs w:val="24"/>
        </w:rPr>
        <w:t xml:space="preserve">Registro de Preços para aquisição de subscrições e suporte do sistema operacional de código aberto corporativo da plataforma Red Hat Enterprise Linux e </w:t>
      </w:r>
      <w:proofErr w:type="spellStart"/>
      <w:r w:rsidRPr="0C27D8FF">
        <w:rPr>
          <w:rFonts w:ascii="Times New Roman" w:eastAsia="Times New Roman" w:hAnsi="Times New Roman" w:cs="Times New Roman"/>
          <w:sz w:val="24"/>
          <w:szCs w:val="24"/>
        </w:rPr>
        <w:t>Jboss</w:t>
      </w:r>
      <w:proofErr w:type="spellEnd"/>
      <w:r w:rsidRPr="0C27D8FF">
        <w:rPr>
          <w:rFonts w:ascii="Times New Roman" w:eastAsia="Times New Roman" w:hAnsi="Times New Roman" w:cs="Times New Roman"/>
          <w:sz w:val="24"/>
          <w:szCs w:val="24"/>
        </w:rPr>
        <w:t xml:space="preserve"> Enterprise </w:t>
      </w:r>
      <w:proofErr w:type="spellStart"/>
      <w:r w:rsidRPr="0C27D8FF">
        <w:rPr>
          <w:rFonts w:ascii="Times New Roman" w:eastAsia="Times New Roman" w:hAnsi="Times New Roman" w:cs="Times New Roman"/>
          <w:sz w:val="24"/>
          <w:szCs w:val="24"/>
        </w:rPr>
        <w:t>Application</w:t>
      </w:r>
      <w:proofErr w:type="spellEnd"/>
      <w:r w:rsidRPr="0C27D8FF">
        <w:rPr>
          <w:rFonts w:ascii="Times New Roman" w:eastAsia="Times New Roman" w:hAnsi="Times New Roman" w:cs="Times New Roman"/>
          <w:sz w:val="24"/>
          <w:szCs w:val="24"/>
        </w:rPr>
        <w:t xml:space="preserve"> Platform o para o Tribunal Regional Federal da 5ª Região (Órgão Gerenciador);</w:t>
      </w:r>
    </w:p>
    <w:p w14:paraId="6A96EB67" w14:textId="6B4E629F" w:rsidR="0024528A" w:rsidRPr="00EC6714"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trike/>
          <w:sz w:val="24"/>
          <w:szCs w:val="24"/>
        </w:rPr>
      </w:pPr>
      <w:r w:rsidRPr="0C27D8FF">
        <w:rPr>
          <w:rFonts w:ascii="Times New Roman" w:eastAsia="Times New Roman" w:hAnsi="Times New Roman" w:cs="Times New Roman"/>
          <w:b/>
          <w:bCs/>
          <w:sz w:val="24"/>
          <w:szCs w:val="24"/>
        </w:rPr>
        <w:t xml:space="preserve">Tribunal de Justiça do Estado de Mato Grosso - Contrato n. 145/2017- </w:t>
      </w:r>
      <w:r w:rsidRPr="0C27D8FF">
        <w:rPr>
          <w:rFonts w:ascii="Times New Roman" w:eastAsia="Times New Roman" w:hAnsi="Times New Roman" w:cs="Times New Roman"/>
          <w:sz w:val="24"/>
          <w:szCs w:val="24"/>
        </w:rPr>
        <w:t xml:space="preserve">Contratação de solução para redimensionamento e otimização da infraestrutura tecnológica dos serviços de rede e sistemas voltados às aplicações WEB, baseada em software livre Enterprise Red Hat. </w:t>
      </w:r>
    </w:p>
    <w:p w14:paraId="7297EEEB" w14:textId="0A9847E4" w:rsidR="00EC6714" w:rsidRPr="004E200C"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Realizou-se pesquisa nos Tribunais de Médio Porte, quais sejam: Tribunal de Justiça da Bahia, Tribunal de Justiça do Ceará, Tribunal de Justiça do Distrito Federal e Territórios, Tribunal de Justiça do Espírito Santo, Tribunal de Justiça de Goiás, Tribunal de Justiça do Maranhão, Tribunal de Justiça do Pará, Tribunal de Justiça do Pernambuco, Tribunal de Justiça de Santa Catarina</w:t>
      </w:r>
      <w:r w:rsidRPr="0C27D8FF">
        <w:rPr>
          <w:rFonts w:ascii="Times New Roman" w:eastAsia="Times New Roman" w:hAnsi="Times New Roman" w:cs="Times New Roman"/>
          <w:b/>
          <w:bCs/>
          <w:sz w:val="24"/>
          <w:szCs w:val="24"/>
        </w:rPr>
        <w:t xml:space="preserve">. </w:t>
      </w:r>
      <w:r w:rsidRPr="0C27D8FF">
        <w:rPr>
          <w:rFonts w:ascii="Times New Roman" w:eastAsia="Times New Roman" w:hAnsi="Times New Roman" w:cs="Times New Roman"/>
          <w:sz w:val="24"/>
          <w:szCs w:val="24"/>
        </w:rPr>
        <w:t>Constatou-se que os Tribunais do Distrito Federal, Goiás, Pará e Pernambuco possuem contratações com subscrições semelhantes as que são objeto deste projeto, divergindo apenas o período de vigência e quantitativos, os quais são pertinentes ao tamanho do ambiente de infraestrutura de cada órgão.</w:t>
      </w:r>
    </w:p>
    <w:p w14:paraId="7A338C89" w14:textId="49B326A9" w:rsidR="004E200C" w:rsidRPr="00520C3D" w:rsidRDefault="0C27D8FF" w:rsidP="0C27D8FF">
      <w:pPr>
        <w:pStyle w:val="Primeirorecuodecorpodetexto"/>
        <w:numPr>
          <w:ilvl w:val="0"/>
          <w:numId w:val="10"/>
        </w:numPr>
        <w:spacing w:after="120" w:line="360" w:lineRule="auto"/>
        <w:ind w:left="851" w:hanging="284"/>
        <w:rPr>
          <w:rFonts w:ascii="Times New Roman" w:eastAsia="Times New Roman" w:hAnsi="Times New Roman" w:cs="Times New Roman"/>
          <w:b/>
          <w:bCs/>
          <w:sz w:val="24"/>
          <w:szCs w:val="24"/>
        </w:rPr>
      </w:pPr>
      <w:r w:rsidRPr="00520C3D">
        <w:rPr>
          <w:rFonts w:ascii="Times New Roman" w:hAnsi="Times New Roman" w:cs="Times New Roman"/>
          <w:color w:val="000000" w:themeColor="text1"/>
          <w:sz w:val="24"/>
          <w:szCs w:val="24"/>
        </w:rPr>
        <w:lastRenderedPageBreak/>
        <w:t xml:space="preserve">Cada órgão possui peculiaridades acerca de tamanho e de forma de infraestrutura computacional, de demandas internas atuais e de projetos futuros, de crescimento do parque, de desenvolvimento de sistemas, se em nuvem ou não, se </w:t>
      </w:r>
      <w:proofErr w:type="spellStart"/>
      <w:r w:rsidRPr="00520C3D">
        <w:rPr>
          <w:rFonts w:ascii="Times New Roman" w:hAnsi="Times New Roman" w:cs="Times New Roman"/>
          <w:color w:val="000000" w:themeColor="text1"/>
          <w:sz w:val="24"/>
          <w:szCs w:val="24"/>
        </w:rPr>
        <w:t>Saas</w:t>
      </w:r>
      <w:proofErr w:type="spellEnd"/>
      <w:r w:rsidRPr="00520C3D">
        <w:rPr>
          <w:rFonts w:ascii="Times New Roman" w:hAnsi="Times New Roman" w:cs="Times New Roman"/>
          <w:color w:val="000000" w:themeColor="text1"/>
          <w:sz w:val="24"/>
          <w:szCs w:val="24"/>
        </w:rPr>
        <w:t xml:space="preserve"> ou </w:t>
      </w:r>
      <w:proofErr w:type="spellStart"/>
      <w:r w:rsidRPr="00520C3D">
        <w:rPr>
          <w:rFonts w:ascii="Times New Roman" w:hAnsi="Times New Roman" w:cs="Times New Roman"/>
          <w:color w:val="000000" w:themeColor="text1"/>
          <w:sz w:val="24"/>
          <w:szCs w:val="24"/>
        </w:rPr>
        <w:t>Pass</w:t>
      </w:r>
      <w:proofErr w:type="spellEnd"/>
      <w:r w:rsidRPr="00520C3D">
        <w:rPr>
          <w:rFonts w:ascii="Times New Roman" w:hAnsi="Times New Roman" w:cs="Times New Roman"/>
          <w:color w:val="000000" w:themeColor="text1"/>
          <w:sz w:val="24"/>
          <w:szCs w:val="24"/>
        </w:rPr>
        <w:t>, de servidores efetivos, de colaboradores terceirizados e etc., de modo que não há como se ter conhecimento da estratégia presente e futura de cada um deles, tornando, portanto, a comparação entre os órgãos, algo totalmente inviável.</w:t>
      </w:r>
    </w:p>
    <w:p w14:paraId="01872246" w14:textId="77777777" w:rsidR="000B0D18" w:rsidRPr="006A5598"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2" w:name="_Toc23948095"/>
      <w:bookmarkStart w:id="13" w:name="_Toc51317873"/>
      <w:r w:rsidRPr="0C27D8FF">
        <w:rPr>
          <w:rFonts w:ascii="Times New Roman" w:eastAsia="Times New Roman" w:hAnsi="Times New Roman" w:cs="Times New Roman"/>
          <w:sz w:val="24"/>
          <w:szCs w:val="24"/>
        </w:rPr>
        <w:t>Outras Soluções Disponíveis (Art. 14, II, a)</w:t>
      </w:r>
      <w:bookmarkEnd w:id="12"/>
      <w:bookmarkEnd w:id="13"/>
    </w:p>
    <w:p w14:paraId="32AB04C6" w14:textId="33CC6E82" w:rsidR="00D226FB" w:rsidRPr="00D226FB" w:rsidRDefault="0C27D8FF" w:rsidP="0C27D8FF">
      <w:pPr>
        <w:spacing w:line="360" w:lineRule="auto"/>
        <w:ind w:firstLine="567"/>
        <w:jc w:val="both"/>
        <w:rPr>
          <w:rFonts w:ascii="Times New Roman" w:eastAsia="Times New Roman" w:hAnsi="Times New Roman" w:cs="Times New Roman"/>
          <w:sz w:val="24"/>
          <w:szCs w:val="24"/>
          <w:u w:val="single"/>
        </w:rPr>
      </w:pPr>
      <w:r w:rsidRPr="0C27D8FF">
        <w:rPr>
          <w:rFonts w:ascii="Times New Roman" w:eastAsia="Times New Roman" w:hAnsi="Times New Roman" w:cs="Times New Roman"/>
          <w:sz w:val="24"/>
          <w:szCs w:val="24"/>
        </w:rPr>
        <w:t xml:space="preserve">Outra solução disponível que poderia ser aplicada pelo PJMT seria a </w:t>
      </w:r>
      <w:r w:rsidRPr="0C27D8FF">
        <w:rPr>
          <w:rFonts w:ascii="Times New Roman" w:eastAsia="Times New Roman" w:hAnsi="Times New Roman" w:cs="Times New Roman"/>
          <w:sz w:val="24"/>
          <w:szCs w:val="24"/>
          <w:u w:val="single"/>
        </w:rPr>
        <w:t xml:space="preserve">não contratação das subscrições Red Hat. </w:t>
      </w:r>
      <w:r w:rsidRPr="0C27D8FF">
        <w:rPr>
          <w:rFonts w:ascii="Times New Roman" w:eastAsia="Times New Roman" w:hAnsi="Times New Roman" w:cs="Times New Roman"/>
          <w:sz w:val="24"/>
          <w:szCs w:val="24"/>
        </w:rPr>
        <w:t>Neste cenário, não teriam as atualizações do software e nem o suporte do fabricante Red Hat, além do ambiente ficar irregular em relação ao licenciamento Seria uma solução que colocaria em risco a segurança do ambiente do PJMT, e, principalmente, das aplicações, dentre elas o PJe, pois além de não haver o apoio do fabricante na resolução de eventuais problemas, a solução não se manteria regular e atualizada.</w:t>
      </w:r>
    </w:p>
    <w:p w14:paraId="01872249"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4" w:name="_Toc23948096"/>
      <w:bookmarkStart w:id="15" w:name="_Toc51317874"/>
      <w:r w:rsidRPr="0C27D8FF">
        <w:rPr>
          <w:rFonts w:ascii="Times New Roman" w:eastAsia="Times New Roman" w:hAnsi="Times New Roman" w:cs="Times New Roman"/>
          <w:sz w:val="24"/>
          <w:szCs w:val="24"/>
        </w:rPr>
        <w:t>Portal do Software Público Brasileiro (Art. 14, II, b)</w:t>
      </w:r>
      <w:bookmarkEnd w:id="14"/>
      <w:bookmarkEnd w:id="15"/>
    </w:p>
    <w:p w14:paraId="2DC15DC1" w14:textId="62B4A397" w:rsidR="00C514C7" w:rsidRPr="00F711C3"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bookmarkStart w:id="16" w:name="_Toc478237873"/>
      <w:r w:rsidRPr="0C27D8FF">
        <w:rPr>
          <w:rFonts w:ascii="Times New Roman" w:eastAsia="Times New Roman" w:hAnsi="Times New Roman" w:cs="Times New Roman"/>
          <w:sz w:val="24"/>
          <w:szCs w:val="24"/>
        </w:rPr>
        <w:t>Não se aplica ao contexto deste Estudo Preliminar, por não se tratar de aquisição de software, e sim de contratação de serviços de atualização e suporte técnico.</w:t>
      </w:r>
    </w:p>
    <w:p w14:paraId="0187224B" w14:textId="34899F86"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7" w:name="_Toc23948097"/>
      <w:bookmarkStart w:id="18" w:name="_Toc51317875"/>
      <w:bookmarkEnd w:id="16"/>
      <w:r w:rsidRPr="0C27D8FF">
        <w:rPr>
          <w:rFonts w:ascii="Times New Roman" w:eastAsia="Times New Roman" w:hAnsi="Times New Roman" w:cs="Times New Roman"/>
          <w:sz w:val="24"/>
          <w:szCs w:val="24"/>
        </w:rPr>
        <w:t>Alternativas no Mercado de TIC (Art. 14, II, c)</w:t>
      </w:r>
      <w:bookmarkEnd w:id="17"/>
      <w:bookmarkEnd w:id="18"/>
    </w:p>
    <w:p w14:paraId="6DC90BEB" w14:textId="59AF750D" w:rsidR="00C514C7" w:rsidRPr="00F711C3"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9" w:name="_Toc23948098"/>
      <w:bookmarkStart w:id="20" w:name="_Toc51317876"/>
      <w:r w:rsidRPr="0C27D8FF">
        <w:rPr>
          <w:rFonts w:ascii="Times New Roman" w:eastAsia="Times New Roman" w:hAnsi="Times New Roman" w:cs="Times New Roman"/>
          <w:sz w:val="24"/>
          <w:szCs w:val="24"/>
        </w:rPr>
        <w:t>Modelo Nacional de Interoperabilidade – MNI (Art. 14, II, d)</w:t>
      </w:r>
      <w:bookmarkEnd w:id="19"/>
      <w:bookmarkEnd w:id="20"/>
    </w:p>
    <w:p w14:paraId="615872AB" w14:textId="77777777" w:rsidR="009C4103" w:rsidRPr="00F711C3" w:rsidRDefault="0C27D8FF" w:rsidP="0C27D8FF">
      <w:pPr>
        <w:spacing w:line="360" w:lineRule="auto"/>
        <w:ind w:firstLine="578"/>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Não se aplica ao contexto deste Estudo Preliminar, uma vez que a demanda se trata de contratação de ferramenta de sistema operacional e este serviço não é aderente ao modelo nacional de interoperabilidade.</w:t>
      </w:r>
    </w:p>
    <w:p w14:paraId="0187224F"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23948099"/>
      <w:bookmarkStart w:id="22" w:name="_Toc51317877"/>
      <w:r w:rsidRPr="0C27D8FF">
        <w:rPr>
          <w:rFonts w:ascii="Times New Roman" w:eastAsia="Times New Roman" w:hAnsi="Times New Roman" w:cs="Times New Roman"/>
          <w:sz w:val="24"/>
          <w:szCs w:val="24"/>
        </w:rPr>
        <w:lastRenderedPageBreak/>
        <w:t>Infraestrutura de Chaves Públicas Brasileira – ICP-Brasil (Art. 14, II, e)</w:t>
      </w:r>
      <w:bookmarkEnd w:id="21"/>
      <w:bookmarkEnd w:id="22"/>
    </w:p>
    <w:p w14:paraId="2EFFA59D" w14:textId="7FE0FC98" w:rsidR="009C4103" w:rsidRPr="00F711C3" w:rsidRDefault="0C27D8FF" w:rsidP="0C27D8FF">
      <w:pPr>
        <w:spacing w:line="360" w:lineRule="auto"/>
        <w:ind w:firstLine="567"/>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Não se aplica ao contexto deste Estudo Preliminar, uma vez que a demanda se trata contratação de ferramenta de sistema operacional e não requer o uso de certificado digital.</w:t>
      </w:r>
    </w:p>
    <w:p w14:paraId="01872251" w14:textId="77777777" w:rsidR="000B0D18"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3" w:name="_Toc23948100"/>
      <w:bookmarkStart w:id="24" w:name="_Toc51317878"/>
      <w:r w:rsidRPr="0C27D8FF">
        <w:rPr>
          <w:rFonts w:ascii="Times New Roman" w:eastAsia="Times New Roman" w:hAnsi="Times New Roman" w:cs="Times New Roman"/>
          <w:sz w:val="24"/>
          <w:szCs w:val="24"/>
        </w:rPr>
        <w:t xml:space="preserve">Modelo de Requisitos </w:t>
      </w:r>
      <w:proofErr w:type="spellStart"/>
      <w:r w:rsidRPr="0C27D8FF">
        <w:rPr>
          <w:rFonts w:ascii="Times New Roman" w:eastAsia="Times New Roman" w:hAnsi="Times New Roman" w:cs="Times New Roman"/>
          <w:sz w:val="24"/>
          <w:szCs w:val="24"/>
        </w:rPr>
        <w:t>Moreq</w:t>
      </w:r>
      <w:proofErr w:type="spellEnd"/>
      <w:r w:rsidRPr="0C27D8FF">
        <w:rPr>
          <w:rFonts w:ascii="Times New Roman" w:eastAsia="Times New Roman" w:hAnsi="Times New Roman" w:cs="Times New Roman"/>
          <w:sz w:val="24"/>
          <w:szCs w:val="24"/>
        </w:rPr>
        <w:t>-Jus (Art. 14, II, f)</w:t>
      </w:r>
      <w:bookmarkEnd w:id="23"/>
      <w:bookmarkEnd w:id="24"/>
    </w:p>
    <w:p w14:paraId="2C4D9577" w14:textId="27A24C04" w:rsidR="009C4103" w:rsidRPr="0094240C" w:rsidRDefault="0C27D8FF" w:rsidP="0C27D8FF">
      <w:pPr>
        <w:spacing w:line="360" w:lineRule="auto"/>
        <w:ind w:firstLine="567"/>
        <w:jc w:val="both"/>
        <w:rPr>
          <w:rFonts w:ascii="Times New Roman" w:eastAsia="Times New Roman" w:hAnsi="Times New Roman" w:cs="Times New Roman"/>
          <w:sz w:val="24"/>
          <w:szCs w:val="24"/>
        </w:rPr>
      </w:pPr>
      <w:bookmarkStart w:id="25" w:name="_Toc359341411"/>
      <w:bookmarkStart w:id="26" w:name="_Toc359341518"/>
      <w:bookmarkStart w:id="27" w:name="_Toc359946174"/>
      <w:bookmarkStart w:id="28" w:name="_Toc359946276"/>
      <w:bookmarkStart w:id="29" w:name="_Toc359340270"/>
      <w:bookmarkStart w:id="30" w:name="_Toc359341413"/>
      <w:bookmarkStart w:id="31" w:name="_Toc359341520"/>
      <w:bookmarkStart w:id="32" w:name="_Toc359946176"/>
      <w:bookmarkStart w:id="33" w:name="_Toc359946278"/>
      <w:bookmarkStart w:id="34" w:name="_Toc359340271"/>
      <w:bookmarkStart w:id="35" w:name="_Toc359341414"/>
      <w:bookmarkStart w:id="36" w:name="_Toc359341521"/>
      <w:bookmarkStart w:id="37" w:name="_Toc359946177"/>
      <w:bookmarkStart w:id="38" w:name="_Toc359946279"/>
      <w:bookmarkStart w:id="39" w:name="_Toc359340272"/>
      <w:bookmarkStart w:id="40" w:name="_Toc359341415"/>
      <w:bookmarkStart w:id="41" w:name="_Toc359341522"/>
      <w:bookmarkStart w:id="42" w:name="_Toc359946178"/>
      <w:bookmarkStart w:id="43" w:name="_Toc359946280"/>
      <w:bookmarkStart w:id="44" w:name="_Toc34558022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C27D8FF">
        <w:rPr>
          <w:rFonts w:ascii="Times New Roman" w:eastAsia="Times New Roman" w:hAnsi="Times New Roman" w:cs="Times New Roman"/>
          <w:sz w:val="24"/>
          <w:szCs w:val="24"/>
        </w:rPr>
        <w:t>Não se aplica ao contexto deste Estudo Preliminar, vez que a demanda está relacionada à contratação de atualizações e suporte técnico da solução.</w:t>
      </w:r>
    </w:p>
    <w:p w14:paraId="01872253" w14:textId="56F9C306" w:rsidR="009F51D1" w:rsidRPr="00F711C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5" w:name="_Toc23948101"/>
      <w:bookmarkStart w:id="46" w:name="_Toc51317879"/>
      <w:r w:rsidRPr="0C27D8FF">
        <w:rPr>
          <w:rFonts w:ascii="Times New Roman" w:eastAsia="Times New Roman" w:hAnsi="Times New Roman" w:cs="Times New Roman"/>
          <w:sz w:val="24"/>
          <w:szCs w:val="24"/>
        </w:rPr>
        <w:t>Análise dos Custos Totais da Demanda (Art. 14, III)</w:t>
      </w:r>
      <w:bookmarkEnd w:id="44"/>
      <w:bookmarkEnd w:id="45"/>
      <w:bookmarkEnd w:id="46"/>
    </w:p>
    <w:p w14:paraId="4F3F15C7" w14:textId="6C70D707" w:rsidR="00A57561"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custos da contratação que se pretende abrangem a contratação das subscrições atuais, substituições e incremento de subscrições, bem como sua atualização, suporte técnico, treinamento e suporte especializado em produtos na plataforma Red Hat.  </w:t>
      </w:r>
    </w:p>
    <w:p w14:paraId="4AFF8DE7" w14:textId="42335753" w:rsidR="008C0F8F" w:rsidRPr="00EF746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valores referentes à toda a solução constam da tabela abaixo, e seu pagamento será realizado após o aceite definitivo dos itens, mediante apresentação das respectivas notas fiscais dos serviços e demais documentos </w:t>
      </w:r>
      <w:proofErr w:type="spellStart"/>
      <w:r w:rsidRPr="0C27D8FF">
        <w:rPr>
          <w:rFonts w:ascii="Times New Roman" w:eastAsia="Times New Roman" w:hAnsi="Times New Roman" w:cs="Times New Roman"/>
          <w:sz w:val="24"/>
          <w:szCs w:val="24"/>
        </w:rPr>
        <w:t>habilitatórios</w:t>
      </w:r>
      <w:proofErr w:type="spellEnd"/>
      <w:r w:rsidRPr="0C27D8FF">
        <w:rPr>
          <w:rFonts w:ascii="Times New Roman" w:eastAsia="Times New Roman" w:hAnsi="Times New Roman" w:cs="Times New Roman"/>
          <w:sz w:val="24"/>
          <w:szCs w:val="24"/>
        </w:rPr>
        <w:t>. Desta forma, garante-se o pleno funcionamento integral da solução, pelo período de 36 (trinta e seis) meses</w:t>
      </w:r>
      <w:r w:rsidRPr="0C27D8FF">
        <w:rPr>
          <w:rFonts w:ascii="Times New Roman" w:eastAsia="Times New Roman" w:hAnsi="Times New Roman" w:cs="Times New Roman"/>
          <w:color w:val="FF0000"/>
          <w:sz w:val="24"/>
          <w:szCs w:val="24"/>
        </w:rPr>
        <w:t>.</w:t>
      </w:r>
    </w:p>
    <w:p w14:paraId="7AAB7D02" w14:textId="5593308B" w:rsidR="00E24826" w:rsidRPr="006305E0"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escolha do prazo de 36 (trinta e seis) meses de vigência baseia-se, primeiramente,</w:t>
      </w:r>
      <w:r w:rsidRPr="0C27D8FF">
        <w:rPr>
          <w:sz w:val="24"/>
          <w:szCs w:val="24"/>
        </w:rPr>
        <w:t xml:space="preserve"> </w:t>
      </w:r>
      <w:r w:rsidRPr="0C27D8FF">
        <w:rPr>
          <w:rFonts w:ascii="Times New Roman" w:eastAsia="Times New Roman" w:hAnsi="Times New Roman" w:cs="Times New Roman"/>
          <w:sz w:val="24"/>
          <w:szCs w:val="24"/>
        </w:rPr>
        <w:t xml:space="preserve">para o período de amadurecimento do uso de uma nova Plataforma de Container, que hoje é uma versão </w:t>
      </w:r>
      <w:proofErr w:type="spellStart"/>
      <w:r w:rsidRPr="0C27D8FF">
        <w:rPr>
          <w:rFonts w:ascii="Times New Roman" w:eastAsia="Times New Roman" w:hAnsi="Times New Roman" w:cs="Times New Roman"/>
          <w:i/>
          <w:iCs/>
          <w:sz w:val="24"/>
          <w:szCs w:val="24"/>
        </w:rPr>
        <w:t>free</w:t>
      </w:r>
      <w:proofErr w:type="spellEnd"/>
      <w:r w:rsidRPr="0C27D8FF">
        <w:rPr>
          <w:rFonts w:ascii="Times New Roman" w:eastAsia="Times New Roman" w:hAnsi="Times New Roman" w:cs="Times New Roman"/>
          <w:sz w:val="24"/>
          <w:szCs w:val="24"/>
        </w:rPr>
        <w:t xml:space="preserve"> da </w:t>
      </w:r>
      <w:proofErr w:type="spellStart"/>
      <w:r w:rsidRPr="0C27D8FF">
        <w:rPr>
          <w:rFonts w:ascii="Times New Roman" w:eastAsia="Times New Roman" w:hAnsi="Times New Roman" w:cs="Times New Roman"/>
          <w:sz w:val="24"/>
          <w:szCs w:val="24"/>
        </w:rPr>
        <w:t>Rancher</w:t>
      </w:r>
      <w:proofErr w:type="spellEnd"/>
      <w:r w:rsidRPr="0C27D8FF">
        <w:rPr>
          <w:rFonts w:ascii="Times New Roman" w:eastAsia="Times New Roman" w:hAnsi="Times New Roman" w:cs="Times New Roman"/>
          <w:sz w:val="24"/>
          <w:szCs w:val="24"/>
        </w:rPr>
        <w:t>, considerando que a Diretoria do Departamento de Sistemas e Aplicações desta CTI deve implantar o conceito de micro serviços, que impacta diretamente em um projeto na mudança da arquitetura das aplicações. Além disso, baseia-se no avanço tecnológico das soluções aqui envolvidas, o que possibilita a este Poder Judiciário reavaliar o modelo de contratação, caso necessário, agregado à possibilidade de renovação de todos os itens, até o limite de 60 (sessenta) meses,</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 xml:space="preserve">desde que se comprove vantajoso ao PJMT. </w:t>
      </w:r>
    </w:p>
    <w:p w14:paraId="12F373D2" w14:textId="4134736D" w:rsidR="003E5D58" w:rsidRPr="00ED03BC" w:rsidRDefault="0C27D8FF" w:rsidP="0C27D8FF">
      <w:pPr>
        <w:pStyle w:val="Primeirorecuodecorpodetexto"/>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Além disso, o prazo dilatado permitirá obtenção de ganho de escala e consequentemente melhores preços para a Administração. Nesta vertente, fora solicitada cotação de preços para os fornecedores listados no Anexo A, a fim de que encaminharem propostas para as subscrições de 12 (doze) e 36 (trinta e seis) meses. Ao se proceder com a comparação dos valores, as cotações para 36 (trinta e seis) meses restaram 12 % (doze) </w:t>
      </w:r>
      <w:r w:rsidRPr="0C27D8FF">
        <w:rPr>
          <w:rFonts w:ascii="Times New Roman" w:eastAsia="Times New Roman" w:hAnsi="Times New Roman" w:cs="Times New Roman"/>
          <w:sz w:val="24"/>
          <w:szCs w:val="24"/>
        </w:rPr>
        <w:lastRenderedPageBreak/>
        <w:t>por cento mais econômicas que as subscrições para 12 (doze) meses. No Anexo C – Orçamentos tem-se tal comprovação.</w:t>
      </w:r>
    </w:p>
    <w:p w14:paraId="573CB783" w14:textId="296D39C7" w:rsidR="007B040C" w:rsidRPr="00ED03BC" w:rsidRDefault="0C27D8FF" w:rsidP="0C27D8FF">
      <w:pPr>
        <w:pStyle w:val="Primeirorecuodecorpodetexto"/>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pagamentos das subscrições serão realizadas de maneira parcelada: para as subscrições de 36 (trinta e seis) meses serão 36 (trinta e seis) parcelas, e para as subscrições de 12 (doze) meses serão 12 (doze) parcelas. Deste modo, os órgãos – Gerenciador e Participantes - não necessitam desembolsar de uma única vez todo o montante que será utilizado para cada tipo de subscrição. Até mesmo porque o Tribunal de Contas da União – TCU, no Acórdão 2569/2018, já menciona a vedação de pagamento antecipado. Assim, ter-se-á possibilidade de pagamento parcelado, sem acréscimo de valor. </w:t>
      </w:r>
    </w:p>
    <w:p w14:paraId="24D8162D" w14:textId="0126F5CD" w:rsidR="007B040C" w:rsidRPr="00FC2764"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FC2764">
        <w:rPr>
          <w:rFonts w:ascii="Times New Roman" w:eastAsia="Times New Roman" w:hAnsi="Times New Roman" w:cs="Times New Roman"/>
          <w:sz w:val="24"/>
          <w:szCs w:val="24"/>
        </w:rPr>
        <w:t>Os pagamentos dos itens 1, 2, 3, 4, 5, 6 e 7 (subscrições - TJMT e TJGO), serão efetuados em 36 (trinta e seis) parcelas pagas mensalmente, a partir da data de recebimento definitivo da solução, consoantes as solicitações de empenhos.</w:t>
      </w:r>
    </w:p>
    <w:p w14:paraId="28C04481" w14:textId="0B40E63E" w:rsidR="007B040C" w:rsidRPr="00FC2764"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FC2764">
        <w:rPr>
          <w:rFonts w:ascii="Times New Roman" w:eastAsia="Times New Roman" w:hAnsi="Times New Roman" w:cs="Times New Roman"/>
          <w:sz w:val="24"/>
          <w:szCs w:val="24"/>
        </w:rPr>
        <w:t>Os pagamentos dos itens 8, 9, 10, 11 e 12 (subscrições - TJMS, SEFAZ-MT e SEMA-MT), serão efetuados em 12 (doze) parcelas pagas mensalmente, a partir da data de recebimento definitivo da solução, consoantes as solicitações de empenhos.</w:t>
      </w:r>
    </w:p>
    <w:p w14:paraId="5E9CBD4D" w14:textId="089DFE55" w:rsidR="007B040C"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FC2764">
        <w:rPr>
          <w:rFonts w:ascii="Times New Roman" w:eastAsia="Times New Roman" w:hAnsi="Times New Roman" w:cs="Times New Roman"/>
          <w:sz w:val="24"/>
          <w:szCs w:val="24"/>
        </w:rPr>
        <w:t>O pagamento para o item 14 – Serviço especializado, será realizado mediante execução de cada Ordem de Serviço, sob demanda, com apresentação das respectivas notas fiscais e relatório técnico.</w:t>
      </w:r>
    </w:p>
    <w:p w14:paraId="682EA291" w14:textId="1064D489" w:rsidR="007B040C"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 serviço especializado deverá ser realizado sob demanda, e será pago mediante a totalização das horas executadas e registradas no Relatório de Atendimento entregue no final de cada atendimento, sendo presencial e, caso necessário, poderá ter também remoto. Os serviços serão demandados mediante abertura de ordem de serviço, e após o recebimento definitivo, o fiscal técnico autorizará a Contratada a faturar o item de acordo com a quantidade de horas executadas.</w:t>
      </w:r>
    </w:p>
    <w:p w14:paraId="06C54753" w14:textId="2E37B4EE" w:rsidR="007B040C"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FC2764">
        <w:rPr>
          <w:rFonts w:ascii="Times New Roman" w:eastAsia="Times New Roman" w:hAnsi="Times New Roman" w:cs="Times New Roman"/>
          <w:sz w:val="24"/>
          <w:szCs w:val="24"/>
        </w:rPr>
        <w:t>O pagamento para o Item 13 – Treinamento, será efetuado em 12 (doze) parcelas pagas mensalmente, a partir da data de recebimento definitivo de acesso ao link dos cursos</w:t>
      </w:r>
      <w:r w:rsidR="00FC2764" w:rsidRPr="00FC2764">
        <w:rPr>
          <w:rFonts w:ascii="Times New Roman" w:eastAsia="Times New Roman" w:hAnsi="Times New Roman" w:cs="Times New Roman"/>
          <w:sz w:val="24"/>
          <w:szCs w:val="24"/>
        </w:rPr>
        <w:t>,</w:t>
      </w:r>
      <w:r w:rsidR="00FC2764">
        <w:rPr>
          <w:rFonts w:ascii="Times New Roman" w:eastAsia="Times New Roman" w:hAnsi="Times New Roman" w:cs="Times New Roman"/>
          <w:sz w:val="24"/>
          <w:szCs w:val="24"/>
        </w:rPr>
        <w:t xml:space="preserve"> </w:t>
      </w:r>
      <w:r w:rsidRPr="00FC2764">
        <w:rPr>
          <w:rFonts w:ascii="Times New Roman" w:eastAsia="Times New Roman" w:hAnsi="Times New Roman" w:cs="Times New Roman"/>
          <w:sz w:val="24"/>
          <w:szCs w:val="24"/>
        </w:rPr>
        <w:t>con</w:t>
      </w:r>
      <w:r w:rsidR="00FC2764" w:rsidRPr="00FC2764">
        <w:rPr>
          <w:rFonts w:ascii="Times New Roman" w:eastAsia="Times New Roman" w:hAnsi="Times New Roman" w:cs="Times New Roman"/>
          <w:sz w:val="24"/>
          <w:szCs w:val="24"/>
        </w:rPr>
        <w:t>soante a solicitação de empenho.</w:t>
      </w:r>
    </w:p>
    <w:p w14:paraId="57FC1CA6" w14:textId="7104FBC8" w:rsidR="00FD6095"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Por se tratar de registro de preços, serão realizados empenhos dentro da vigência da ata e, cada empenho, gerará seu próprio contrato, que, por sua vez, terá seus pagamentos consoante a prestação dos serviços e fornecimento de subscrições.</w:t>
      </w:r>
    </w:p>
    <w:p w14:paraId="08766A96" w14:textId="77777777" w:rsidR="00FD6095" w:rsidRPr="00164A6B"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Os itens da demanda possuem variações quanto ao custo e a forma de execução, conforme clarificado abaixo.</w:t>
      </w:r>
    </w:p>
    <w:p w14:paraId="53288AEB" w14:textId="4CAFA37A" w:rsidR="00FD609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estimativa dos custos totais da demanda, baseada em valores registrados em contratações públicas similares e em orçamentos privados, levando-se em consideração o quantitativo necessário de licenças e serviços para atender a demanda deste PJMT e dos outros órgãos partícipes, é de:</w:t>
      </w:r>
    </w:p>
    <w:tbl>
      <w:tblPr>
        <w:tblW w:w="6680" w:type="pct"/>
        <w:tblInd w:w="-1428" w:type="dxa"/>
        <w:shd w:val="clear" w:color="auto" w:fill="FFFFFF" w:themeFill="background1"/>
        <w:tblLayout w:type="fixed"/>
        <w:tblCellMar>
          <w:left w:w="70" w:type="dxa"/>
          <w:right w:w="70" w:type="dxa"/>
        </w:tblCellMar>
        <w:tblLook w:val="04A0" w:firstRow="1" w:lastRow="0" w:firstColumn="1" w:lastColumn="0" w:noHBand="0" w:noVBand="1"/>
      </w:tblPr>
      <w:tblGrid>
        <w:gridCol w:w="160"/>
        <w:gridCol w:w="581"/>
        <w:gridCol w:w="2946"/>
        <w:gridCol w:w="1134"/>
        <w:gridCol w:w="1275"/>
        <w:gridCol w:w="1279"/>
        <w:gridCol w:w="851"/>
        <w:gridCol w:w="1418"/>
        <w:gridCol w:w="1697"/>
      </w:tblGrid>
      <w:tr w:rsidR="004C795D" w:rsidRPr="00196D23" w14:paraId="61017CD2" w14:textId="77777777" w:rsidTr="0C27D8FF">
        <w:trPr>
          <w:trHeight w:val="635"/>
        </w:trPr>
        <w:tc>
          <w:tcPr>
            <w:tcW w:w="5000" w:type="pct"/>
            <w:gridSpan w:val="9"/>
            <w:tcBorders>
              <w:top w:val="single" w:sz="8" w:space="0" w:color="auto"/>
              <w:left w:val="single" w:sz="8" w:space="0" w:color="auto"/>
              <w:right w:val="single" w:sz="4" w:space="0" w:color="auto"/>
            </w:tcBorders>
            <w:shd w:val="clear" w:color="auto" w:fill="FFFFFF" w:themeFill="background1"/>
          </w:tcPr>
          <w:p w14:paraId="59D89E35" w14:textId="77777777" w:rsidR="004C795D" w:rsidRDefault="0C27D8FF" w:rsidP="0C27D8FF">
            <w:pPr>
              <w:spacing w:line="240" w:lineRule="auto"/>
              <w:jc w:val="center"/>
              <w:rPr>
                <w:rFonts w:ascii="Times New Roman" w:eastAsia="Times New Roman" w:hAnsi="Times New Roman" w:cs="Times New Roman"/>
                <w:b/>
                <w:bCs/>
                <w:color w:val="000000" w:themeColor="text1"/>
              </w:rPr>
            </w:pPr>
            <w:r w:rsidRPr="00CE3176">
              <w:rPr>
                <w:rFonts w:ascii="Times New Roman" w:eastAsia="Times New Roman" w:hAnsi="Times New Roman" w:cs="Times New Roman"/>
                <w:b/>
                <w:bCs/>
                <w:color w:val="000000" w:themeColor="text1"/>
              </w:rPr>
              <w:t>SUBSCRIÇÕES/TREINAMENTO E SERVIÇO ESPECIALIZADO PARA PRODUTOS DA PLATAFORMA RED HAT</w:t>
            </w:r>
            <w:r w:rsidRPr="0C27D8FF">
              <w:rPr>
                <w:rFonts w:ascii="Times New Roman" w:eastAsia="Times New Roman" w:hAnsi="Times New Roman" w:cs="Times New Roman"/>
                <w:b/>
                <w:bCs/>
                <w:color w:val="000000" w:themeColor="text1"/>
              </w:rPr>
              <w:t xml:space="preserve"> </w:t>
            </w:r>
          </w:p>
          <w:p w14:paraId="663A2DF2"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tc>
      </w:tr>
      <w:tr w:rsidR="004C795D" w:rsidRPr="00196D23" w14:paraId="233173D0" w14:textId="77777777" w:rsidTr="0C27D8FF">
        <w:trPr>
          <w:trHeight w:val="300"/>
        </w:trPr>
        <w:tc>
          <w:tcPr>
            <w:tcW w:w="71" w:type="pct"/>
            <w:vMerge w:val="restart"/>
            <w:tcBorders>
              <w:top w:val="single" w:sz="8" w:space="0" w:color="auto"/>
              <w:left w:val="single" w:sz="8" w:space="0" w:color="auto"/>
              <w:right w:val="single" w:sz="4" w:space="0" w:color="auto"/>
            </w:tcBorders>
            <w:shd w:val="clear" w:color="auto" w:fill="FFFFFF" w:themeFill="background1"/>
          </w:tcPr>
          <w:p w14:paraId="111E7150"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57EDC88D"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5833B5CB"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52D20E27"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5F75CD1A"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454A3D9B"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4C2A3102"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09A7016E"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66EE9B6C"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6ACD5C7E"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63623AF1"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4A7C226A" w14:textId="77777777" w:rsidR="004C795D" w:rsidRDefault="004C795D" w:rsidP="00EA22B3">
            <w:pPr>
              <w:spacing w:line="240" w:lineRule="auto"/>
              <w:jc w:val="center"/>
              <w:rPr>
                <w:rFonts w:ascii="Times New Roman" w:eastAsia="Times New Roman" w:hAnsi="Times New Roman" w:cs="Times New Roman"/>
                <w:b/>
                <w:bCs/>
                <w:color w:val="000000" w:themeColor="text1"/>
              </w:rPr>
            </w:pPr>
          </w:p>
          <w:p w14:paraId="174127CF" w14:textId="77777777" w:rsidR="004C795D" w:rsidRPr="050425A6" w:rsidRDefault="004C795D" w:rsidP="00EA22B3">
            <w:pPr>
              <w:spacing w:line="240" w:lineRule="auto"/>
              <w:jc w:val="center"/>
              <w:rPr>
                <w:rFonts w:ascii="Times New Roman" w:eastAsia="Times New Roman" w:hAnsi="Times New Roman" w:cs="Times New Roman"/>
                <w:b/>
                <w:bCs/>
                <w:color w:val="000000" w:themeColor="text1"/>
              </w:rPr>
            </w:pPr>
          </w:p>
        </w:tc>
        <w:tc>
          <w:tcPr>
            <w:tcW w:w="256" w:type="pct"/>
            <w:tcBorders>
              <w:top w:val="single" w:sz="8" w:space="0" w:color="auto"/>
              <w:left w:val="single" w:sz="8" w:space="0" w:color="auto"/>
              <w:bottom w:val="single" w:sz="4" w:space="0" w:color="auto"/>
              <w:right w:val="single" w:sz="4" w:space="0" w:color="auto"/>
            </w:tcBorders>
            <w:shd w:val="clear" w:color="auto" w:fill="FFFFFF" w:themeFill="background1"/>
            <w:noWrap/>
            <w:vAlign w:val="bottom"/>
            <w:hideMark/>
          </w:tcPr>
          <w:p w14:paraId="39A0E7DF"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Item</w:t>
            </w:r>
          </w:p>
        </w:tc>
        <w:tc>
          <w:tcPr>
            <w:tcW w:w="1299"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6CEC2E46"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Subscrições</w:t>
            </w:r>
          </w:p>
        </w:tc>
        <w:tc>
          <w:tcPr>
            <w:tcW w:w="500" w:type="pct"/>
            <w:tcBorders>
              <w:top w:val="single" w:sz="8" w:space="0" w:color="auto"/>
              <w:left w:val="nil"/>
              <w:bottom w:val="single" w:sz="4" w:space="0" w:color="auto"/>
              <w:right w:val="single" w:sz="4" w:space="0" w:color="auto"/>
            </w:tcBorders>
            <w:shd w:val="clear" w:color="auto" w:fill="FFFFFF" w:themeFill="background1"/>
            <w:noWrap/>
            <w:vAlign w:val="bottom"/>
            <w:hideMark/>
          </w:tcPr>
          <w:p w14:paraId="3BB83295"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Unidade</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24796169"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Período da Subscrição</w:t>
            </w:r>
          </w:p>
        </w:tc>
        <w:tc>
          <w:tcPr>
            <w:tcW w:w="564" w:type="pct"/>
            <w:tcBorders>
              <w:top w:val="single" w:sz="8" w:space="0" w:color="auto"/>
              <w:left w:val="single" w:sz="4" w:space="0" w:color="auto"/>
              <w:bottom w:val="single" w:sz="4" w:space="0" w:color="auto"/>
              <w:right w:val="single" w:sz="4" w:space="0" w:color="auto"/>
            </w:tcBorders>
            <w:shd w:val="clear" w:color="auto" w:fill="FFFFFF" w:themeFill="background1"/>
          </w:tcPr>
          <w:p w14:paraId="5F9AC678"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Part Number</w:t>
            </w:r>
          </w:p>
        </w:tc>
        <w:tc>
          <w:tcPr>
            <w:tcW w:w="375" w:type="pct"/>
            <w:tcBorders>
              <w:top w:val="single" w:sz="8" w:space="0" w:color="auto"/>
              <w:left w:val="single" w:sz="4" w:space="0" w:color="auto"/>
              <w:bottom w:val="single" w:sz="4" w:space="0" w:color="auto"/>
              <w:right w:val="single" w:sz="4" w:space="0" w:color="auto"/>
            </w:tcBorders>
            <w:shd w:val="clear" w:color="auto" w:fill="FFFFFF" w:themeFill="background1"/>
            <w:noWrap/>
            <w:vAlign w:val="bottom"/>
            <w:hideMark/>
          </w:tcPr>
          <w:p w14:paraId="4FBCD4D1"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Qtd</w:t>
            </w:r>
          </w:p>
        </w:tc>
        <w:tc>
          <w:tcPr>
            <w:tcW w:w="625" w:type="pct"/>
            <w:tcBorders>
              <w:top w:val="single" w:sz="8" w:space="0" w:color="auto"/>
              <w:left w:val="single" w:sz="4" w:space="0" w:color="auto"/>
              <w:bottom w:val="single" w:sz="4" w:space="0" w:color="auto"/>
              <w:right w:val="single" w:sz="4" w:space="0" w:color="auto"/>
            </w:tcBorders>
            <w:shd w:val="clear" w:color="auto" w:fill="FFFFFF" w:themeFill="background1"/>
          </w:tcPr>
          <w:p w14:paraId="1A3D2CFF"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Valor Unitário</w:t>
            </w:r>
          </w:p>
        </w:tc>
        <w:tc>
          <w:tcPr>
            <w:tcW w:w="748" w:type="pct"/>
            <w:tcBorders>
              <w:top w:val="single" w:sz="8" w:space="0" w:color="auto"/>
              <w:left w:val="single" w:sz="4" w:space="0" w:color="auto"/>
              <w:bottom w:val="single" w:sz="4" w:space="0" w:color="auto"/>
              <w:right w:val="single" w:sz="4" w:space="0" w:color="auto"/>
            </w:tcBorders>
            <w:shd w:val="clear" w:color="auto" w:fill="FFFFFF" w:themeFill="background1"/>
          </w:tcPr>
          <w:p w14:paraId="37F3E8A9"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Valor Total</w:t>
            </w:r>
          </w:p>
        </w:tc>
      </w:tr>
      <w:tr w:rsidR="004C795D" w:rsidRPr="00196D23" w14:paraId="7C565CEA" w14:textId="77777777" w:rsidTr="0C27D8FF">
        <w:trPr>
          <w:trHeight w:val="582"/>
        </w:trPr>
        <w:tc>
          <w:tcPr>
            <w:tcW w:w="71" w:type="pct"/>
            <w:vMerge/>
            <w:tcBorders>
              <w:left w:val="single" w:sz="8" w:space="0" w:color="auto"/>
              <w:right w:val="single" w:sz="4" w:space="0" w:color="auto"/>
            </w:tcBorders>
            <w:shd w:val="clear" w:color="auto" w:fill="FFFFFF" w:themeFill="background1"/>
          </w:tcPr>
          <w:p w14:paraId="3B34B2ED"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6FC1090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w:t>
            </w:r>
          </w:p>
        </w:tc>
        <w:tc>
          <w:tcPr>
            <w:tcW w:w="1299" w:type="pct"/>
            <w:tcBorders>
              <w:top w:val="nil"/>
              <w:left w:val="nil"/>
              <w:bottom w:val="single" w:sz="4" w:space="0" w:color="auto"/>
              <w:right w:val="single" w:sz="4" w:space="0" w:color="auto"/>
            </w:tcBorders>
            <w:shd w:val="clear" w:color="auto" w:fill="FFFFFF" w:themeFill="background1"/>
            <w:vAlign w:val="bottom"/>
          </w:tcPr>
          <w:p w14:paraId="5B8571EB"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Enterprise Linux for Virtual Datacenters with Smart Management, Premium</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29702CB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4F717633"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4ED0620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36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2B4EC9F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RH00006F3</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08A7E85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21</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C8A48D9"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57.220,87</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5019797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R$ 1.201.638,27</w:t>
            </w:r>
          </w:p>
        </w:tc>
      </w:tr>
      <w:tr w:rsidR="004C795D" w:rsidRPr="00196D23" w14:paraId="4856EE21" w14:textId="77777777" w:rsidTr="0C27D8FF">
        <w:trPr>
          <w:trHeight w:val="398"/>
        </w:trPr>
        <w:tc>
          <w:tcPr>
            <w:tcW w:w="71" w:type="pct"/>
            <w:vMerge/>
            <w:tcBorders>
              <w:left w:val="single" w:sz="8" w:space="0" w:color="auto"/>
              <w:right w:val="single" w:sz="4" w:space="0" w:color="auto"/>
            </w:tcBorders>
            <w:shd w:val="clear" w:color="auto" w:fill="FFFFFF" w:themeFill="background1"/>
          </w:tcPr>
          <w:p w14:paraId="1837792B"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2330195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2</w:t>
            </w:r>
          </w:p>
        </w:tc>
        <w:tc>
          <w:tcPr>
            <w:tcW w:w="1299" w:type="pct"/>
            <w:tcBorders>
              <w:top w:val="nil"/>
              <w:left w:val="nil"/>
              <w:bottom w:val="single" w:sz="4" w:space="0" w:color="auto"/>
              <w:right w:val="single" w:sz="4" w:space="0" w:color="auto"/>
            </w:tcBorders>
            <w:shd w:val="clear" w:color="auto" w:fill="FFFFFF" w:themeFill="background1"/>
            <w:vAlign w:val="bottom"/>
          </w:tcPr>
          <w:p w14:paraId="0749440D"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Cloud Suite, Premium (2 Sockets, 32 Cores)</w:t>
            </w:r>
          </w:p>
        </w:tc>
        <w:tc>
          <w:tcPr>
            <w:tcW w:w="500" w:type="pct"/>
            <w:tcBorders>
              <w:top w:val="nil"/>
              <w:left w:val="nil"/>
              <w:bottom w:val="single" w:sz="4" w:space="0" w:color="auto"/>
              <w:right w:val="single" w:sz="4" w:space="0" w:color="auto"/>
            </w:tcBorders>
            <w:shd w:val="clear" w:color="auto" w:fill="FFFFFF" w:themeFill="background1"/>
            <w:hideMark/>
          </w:tcPr>
          <w:p w14:paraId="20C45C99"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28212410"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1A71426C" w14:textId="77777777" w:rsidR="004C795D" w:rsidRPr="00AD5FEB"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36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060DDD1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RV00085F3</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5CE76324"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19</w:t>
            </w:r>
          </w:p>
        </w:tc>
        <w:tc>
          <w:tcPr>
            <w:tcW w:w="625" w:type="pct"/>
            <w:tcBorders>
              <w:top w:val="nil"/>
              <w:left w:val="single" w:sz="4" w:space="0" w:color="auto"/>
              <w:bottom w:val="single" w:sz="4" w:space="0" w:color="auto"/>
              <w:right w:val="single" w:sz="4" w:space="0" w:color="auto"/>
            </w:tcBorders>
            <w:shd w:val="clear" w:color="auto" w:fill="auto"/>
            <w:vAlign w:val="center"/>
          </w:tcPr>
          <w:p w14:paraId="33D3473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R$ 383.087,73</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4B604C2B"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R$ 7.278.666,87</w:t>
            </w:r>
          </w:p>
        </w:tc>
      </w:tr>
      <w:tr w:rsidR="004C795D" w:rsidRPr="00196D23" w14:paraId="39207ED9" w14:textId="77777777" w:rsidTr="0C27D8FF">
        <w:trPr>
          <w:trHeight w:val="330"/>
        </w:trPr>
        <w:tc>
          <w:tcPr>
            <w:tcW w:w="71" w:type="pct"/>
            <w:vMerge/>
            <w:tcBorders>
              <w:left w:val="single" w:sz="8" w:space="0" w:color="auto"/>
              <w:right w:val="single" w:sz="4" w:space="0" w:color="auto"/>
            </w:tcBorders>
            <w:shd w:val="clear" w:color="auto" w:fill="FFFFFF" w:themeFill="background1"/>
          </w:tcPr>
          <w:p w14:paraId="49FA4007"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7736CB"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w:t>
            </w:r>
          </w:p>
        </w:tc>
        <w:tc>
          <w:tcPr>
            <w:tcW w:w="1299" w:type="pct"/>
            <w:tcBorders>
              <w:top w:val="single" w:sz="4" w:space="0" w:color="auto"/>
              <w:left w:val="nil"/>
              <w:bottom w:val="single" w:sz="4" w:space="0" w:color="auto"/>
              <w:right w:val="single" w:sz="4" w:space="0" w:color="auto"/>
            </w:tcBorders>
            <w:shd w:val="clear" w:color="auto" w:fill="FFFFFF" w:themeFill="background1"/>
            <w:vAlign w:val="bottom"/>
          </w:tcPr>
          <w:p w14:paraId="187DD2F4"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Runtimes, Premium (64 Cores or 128 vCPUs)</w:t>
            </w:r>
          </w:p>
        </w:tc>
        <w:tc>
          <w:tcPr>
            <w:tcW w:w="500" w:type="pct"/>
            <w:tcBorders>
              <w:top w:val="single" w:sz="4" w:space="0" w:color="auto"/>
              <w:left w:val="nil"/>
              <w:bottom w:val="single" w:sz="4" w:space="0" w:color="auto"/>
              <w:right w:val="single" w:sz="4" w:space="0" w:color="auto"/>
            </w:tcBorders>
            <w:shd w:val="clear" w:color="auto" w:fill="FFFFFF" w:themeFill="background1"/>
            <w:hideMark/>
          </w:tcPr>
          <w:p w14:paraId="2E129FE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1B8C27EC" w14:textId="77777777" w:rsidR="004C795D" w:rsidRDefault="004C795D" w:rsidP="00EA22B3">
            <w:pPr>
              <w:jc w:val="center"/>
              <w:rPr>
                <w:rFonts w:ascii="Times New Roman" w:eastAsia="Times New Roman" w:hAnsi="Times New Roman" w:cs="Times New Roman"/>
                <w:color w:val="000000" w:themeColor="text1"/>
                <w:sz w:val="21"/>
                <w:szCs w:val="21"/>
              </w:rPr>
            </w:pPr>
          </w:p>
          <w:p w14:paraId="6AE45083" w14:textId="77777777" w:rsidR="004C795D" w:rsidRDefault="0C27D8FF" w:rsidP="00EA22B3">
            <w:pPr>
              <w:jc w:val="center"/>
            </w:pPr>
            <w:r w:rsidRPr="0C27D8FF">
              <w:rPr>
                <w:rFonts w:ascii="Times New Roman" w:eastAsia="Times New Roman" w:hAnsi="Times New Roman" w:cs="Times New Roman"/>
                <w:color w:val="000000" w:themeColor="text1"/>
                <w:sz w:val="21"/>
                <w:szCs w:val="21"/>
              </w:rPr>
              <w:t>36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53F1B23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MW00276F3</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4FC9B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w:t>
            </w:r>
          </w:p>
        </w:tc>
        <w:tc>
          <w:tcPr>
            <w:tcW w:w="625" w:type="pct"/>
            <w:tcBorders>
              <w:top w:val="nil"/>
              <w:left w:val="single" w:sz="4" w:space="0" w:color="auto"/>
              <w:bottom w:val="single" w:sz="4" w:space="0" w:color="auto"/>
              <w:right w:val="single" w:sz="4" w:space="0" w:color="auto"/>
            </w:tcBorders>
            <w:shd w:val="clear" w:color="auto" w:fill="auto"/>
            <w:vAlign w:val="center"/>
          </w:tcPr>
          <w:p w14:paraId="61FA5F79"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R$ 557.274,33</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5D2D97A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R$ 557.274,33</w:t>
            </w:r>
          </w:p>
        </w:tc>
      </w:tr>
      <w:tr w:rsidR="004C795D" w:rsidRPr="00196D23" w14:paraId="7A781DC4" w14:textId="77777777" w:rsidTr="0C27D8FF">
        <w:trPr>
          <w:trHeight w:val="365"/>
        </w:trPr>
        <w:tc>
          <w:tcPr>
            <w:tcW w:w="71" w:type="pct"/>
            <w:vMerge/>
            <w:tcBorders>
              <w:left w:val="single" w:sz="8" w:space="0" w:color="auto"/>
              <w:right w:val="single" w:sz="4" w:space="0" w:color="auto"/>
            </w:tcBorders>
            <w:shd w:val="clear" w:color="auto" w:fill="FFFFFF" w:themeFill="background1"/>
          </w:tcPr>
          <w:p w14:paraId="2EAF0ABF"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tcPr>
          <w:p w14:paraId="0C3C18E8"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4</w:t>
            </w:r>
          </w:p>
        </w:tc>
        <w:tc>
          <w:tcPr>
            <w:tcW w:w="1299" w:type="pct"/>
            <w:tcBorders>
              <w:top w:val="nil"/>
              <w:left w:val="nil"/>
              <w:bottom w:val="single" w:sz="4" w:space="0" w:color="auto"/>
              <w:right w:val="single" w:sz="4" w:space="0" w:color="auto"/>
            </w:tcBorders>
            <w:shd w:val="clear" w:color="auto" w:fill="FFFFFF" w:themeFill="background1"/>
            <w:vAlign w:val="bottom"/>
          </w:tcPr>
          <w:p w14:paraId="789435C0"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Runtimes, Premium (16 Cores or 32 vCPUs)</w:t>
            </w:r>
          </w:p>
        </w:tc>
        <w:tc>
          <w:tcPr>
            <w:tcW w:w="500" w:type="pct"/>
            <w:tcBorders>
              <w:top w:val="nil"/>
              <w:left w:val="nil"/>
              <w:bottom w:val="single" w:sz="4" w:space="0" w:color="auto"/>
              <w:right w:val="single" w:sz="4" w:space="0" w:color="auto"/>
            </w:tcBorders>
            <w:shd w:val="clear" w:color="auto" w:fill="FFFFFF" w:themeFill="background1"/>
          </w:tcPr>
          <w:p w14:paraId="68DEECCD"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4B2F5D99"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73268A59" w14:textId="77777777" w:rsidR="004C795D" w:rsidRPr="00AD5FEB"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36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28967B6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MW00275F3</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30082C9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w:t>
            </w:r>
          </w:p>
        </w:tc>
        <w:tc>
          <w:tcPr>
            <w:tcW w:w="625" w:type="pct"/>
            <w:tcBorders>
              <w:top w:val="nil"/>
              <w:left w:val="single" w:sz="4" w:space="0" w:color="auto"/>
              <w:bottom w:val="single" w:sz="4" w:space="0" w:color="auto"/>
              <w:right w:val="single" w:sz="4" w:space="0" w:color="auto"/>
            </w:tcBorders>
            <w:shd w:val="clear" w:color="auto" w:fill="auto"/>
            <w:vAlign w:val="center"/>
          </w:tcPr>
          <w:p w14:paraId="44A3ED28"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R$ 152.588,85</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5FCDEFD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R$ 457.766,55</w:t>
            </w:r>
          </w:p>
        </w:tc>
      </w:tr>
      <w:tr w:rsidR="004C795D" w:rsidRPr="000C7084" w14:paraId="714A5E31" w14:textId="77777777" w:rsidTr="0C27D8FF">
        <w:trPr>
          <w:trHeight w:val="400"/>
        </w:trPr>
        <w:tc>
          <w:tcPr>
            <w:tcW w:w="71" w:type="pct"/>
            <w:vMerge/>
            <w:tcBorders>
              <w:left w:val="single" w:sz="8" w:space="0" w:color="auto"/>
              <w:right w:val="single" w:sz="4" w:space="0" w:color="auto"/>
            </w:tcBorders>
            <w:shd w:val="clear" w:color="auto" w:fill="FFFFFF" w:themeFill="background1"/>
          </w:tcPr>
          <w:p w14:paraId="6D1AEDA6"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3D1BE67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5</w:t>
            </w:r>
          </w:p>
        </w:tc>
        <w:tc>
          <w:tcPr>
            <w:tcW w:w="1299" w:type="pct"/>
            <w:tcBorders>
              <w:top w:val="nil"/>
              <w:left w:val="nil"/>
              <w:bottom w:val="single" w:sz="4" w:space="0" w:color="auto"/>
              <w:right w:val="single" w:sz="4" w:space="0" w:color="auto"/>
            </w:tcBorders>
            <w:shd w:val="clear" w:color="auto" w:fill="FFFFFF" w:themeFill="background1"/>
            <w:vAlign w:val="bottom"/>
          </w:tcPr>
          <w:p w14:paraId="7265A2D2"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Gluster Storage, Premium (4 Physical or Virtual Nodes)</w:t>
            </w:r>
          </w:p>
        </w:tc>
        <w:tc>
          <w:tcPr>
            <w:tcW w:w="500" w:type="pct"/>
            <w:tcBorders>
              <w:top w:val="nil"/>
              <w:left w:val="nil"/>
              <w:bottom w:val="single" w:sz="4" w:space="0" w:color="auto"/>
              <w:right w:val="single" w:sz="4" w:space="0" w:color="auto"/>
            </w:tcBorders>
            <w:shd w:val="clear" w:color="auto" w:fill="FFFFFF" w:themeFill="background1"/>
            <w:hideMark/>
          </w:tcPr>
          <w:p w14:paraId="40243D96"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495B8187" w14:textId="77777777" w:rsidR="004C795D" w:rsidRDefault="004C795D" w:rsidP="00EA22B3">
            <w:pPr>
              <w:jc w:val="center"/>
              <w:rPr>
                <w:rFonts w:ascii="Times New Roman" w:eastAsia="Times New Roman" w:hAnsi="Times New Roman" w:cs="Times New Roman"/>
                <w:color w:val="000000" w:themeColor="text1"/>
                <w:sz w:val="21"/>
                <w:szCs w:val="21"/>
              </w:rPr>
            </w:pPr>
          </w:p>
          <w:p w14:paraId="5684F04F" w14:textId="77777777" w:rsidR="004C795D" w:rsidRDefault="0C27D8FF" w:rsidP="00EA22B3">
            <w:pPr>
              <w:jc w:val="center"/>
            </w:pPr>
            <w:r w:rsidRPr="0C27D8FF">
              <w:rPr>
                <w:rFonts w:ascii="Times New Roman" w:eastAsia="Times New Roman" w:hAnsi="Times New Roman" w:cs="Times New Roman"/>
                <w:color w:val="000000" w:themeColor="text1"/>
                <w:sz w:val="21"/>
                <w:szCs w:val="21"/>
              </w:rPr>
              <w:t>36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4503DF7D"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RS0191579F3</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40A1A19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2</w:t>
            </w:r>
          </w:p>
        </w:tc>
        <w:tc>
          <w:tcPr>
            <w:tcW w:w="625" w:type="pct"/>
            <w:tcBorders>
              <w:top w:val="nil"/>
              <w:left w:val="single" w:sz="4" w:space="0" w:color="auto"/>
              <w:bottom w:val="single" w:sz="4" w:space="0" w:color="auto"/>
              <w:right w:val="single" w:sz="4" w:space="0" w:color="auto"/>
            </w:tcBorders>
            <w:shd w:val="clear" w:color="auto" w:fill="auto"/>
            <w:vAlign w:val="center"/>
          </w:tcPr>
          <w:p w14:paraId="13C1F0C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R$ 225.166,08</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123E0B76"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R$ 450.332,16</w:t>
            </w:r>
          </w:p>
        </w:tc>
      </w:tr>
      <w:tr w:rsidR="004C795D" w:rsidRPr="000C7084" w14:paraId="616403A3" w14:textId="77777777" w:rsidTr="0C27D8FF">
        <w:trPr>
          <w:trHeight w:val="420"/>
        </w:trPr>
        <w:tc>
          <w:tcPr>
            <w:tcW w:w="71" w:type="pct"/>
            <w:vMerge/>
            <w:tcBorders>
              <w:left w:val="single" w:sz="8" w:space="0" w:color="auto"/>
              <w:right w:val="single" w:sz="4" w:space="0" w:color="auto"/>
            </w:tcBorders>
            <w:shd w:val="clear" w:color="auto" w:fill="FFFFFF" w:themeFill="background1"/>
          </w:tcPr>
          <w:p w14:paraId="4D0C8412"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33938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6</w:t>
            </w:r>
          </w:p>
        </w:tc>
        <w:tc>
          <w:tcPr>
            <w:tcW w:w="1299" w:type="pct"/>
            <w:tcBorders>
              <w:top w:val="single" w:sz="4" w:space="0" w:color="auto"/>
              <w:left w:val="nil"/>
              <w:bottom w:val="single" w:sz="4" w:space="0" w:color="auto"/>
              <w:right w:val="single" w:sz="4" w:space="0" w:color="auto"/>
            </w:tcBorders>
            <w:shd w:val="clear" w:color="auto" w:fill="FFFFFF" w:themeFill="background1"/>
            <w:vAlign w:val="bottom"/>
          </w:tcPr>
          <w:p w14:paraId="79B0B9CD"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OpenShift Container Storage, Premium (2 Core)</w:t>
            </w:r>
          </w:p>
        </w:tc>
        <w:tc>
          <w:tcPr>
            <w:tcW w:w="500" w:type="pct"/>
            <w:tcBorders>
              <w:top w:val="single" w:sz="4" w:space="0" w:color="auto"/>
              <w:left w:val="nil"/>
              <w:bottom w:val="single" w:sz="4" w:space="0" w:color="auto"/>
              <w:right w:val="single" w:sz="4" w:space="0" w:color="auto"/>
            </w:tcBorders>
            <w:shd w:val="clear" w:color="auto" w:fill="FFFFFF" w:themeFill="background1"/>
            <w:hideMark/>
          </w:tcPr>
          <w:p w14:paraId="0BD4DA3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7FC37937"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090E3702" w14:textId="77777777" w:rsidR="004C795D" w:rsidRPr="00AD5FEB"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36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0160FD4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RS00181F3</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E247F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32</w:t>
            </w:r>
          </w:p>
        </w:tc>
        <w:tc>
          <w:tcPr>
            <w:tcW w:w="625" w:type="pct"/>
            <w:tcBorders>
              <w:top w:val="nil"/>
              <w:left w:val="single" w:sz="4" w:space="0" w:color="auto"/>
              <w:bottom w:val="single" w:sz="4" w:space="0" w:color="auto"/>
              <w:right w:val="single" w:sz="4" w:space="0" w:color="auto"/>
            </w:tcBorders>
            <w:shd w:val="clear" w:color="auto" w:fill="auto"/>
            <w:vAlign w:val="center"/>
          </w:tcPr>
          <w:p w14:paraId="03EEC1A5"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32.888,74</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798794CA" w14:textId="77777777" w:rsidR="004C795D" w:rsidRPr="00CB6D02" w:rsidRDefault="0C27D8FF" w:rsidP="0C27D8FF">
            <w:pPr>
              <w:spacing w:line="240" w:lineRule="auto"/>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R$ 1.052.439,68</w:t>
            </w:r>
          </w:p>
        </w:tc>
      </w:tr>
      <w:tr w:rsidR="004C795D" w:rsidRPr="00196D23" w14:paraId="037A11A2" w14:textId="77777777" w:rsidTr="0C27D8FF">
        <w:trPr>
          <w:trHeight w:val="412"/>
        </w:trPr>
        <w:tc>
          <w:tcPr>
            <w:tcW w:w="71" w:type="pct"/>
            <w:vMerge/>
            <w:tcBorders>
              <w:left w:val="single" w:sz="8" w:space="0" w:color="auto"/>
              <w:right w:val="single" w:sz="4" w:space="0" w:color="auto"/>
            </w:tcBorders>
            <w:shd w:val="clear" w:color="auto" w:fill="FFFFFF" w:themeFill="background1"/>
          </w:tcPr>
          <w:p w14:paraId="54EC677E"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C4B407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7</w:t>
            </w:r>
          </w:p>
        </w:tc>
        <w:tc>
          <w:tcPr>
            <w:tcW w:w="1299" w:type="pct"/>
            <w:tcBorders>
              <w:top w:val="nil"/>
              <w:left w:val="nil"/>
              <w:bottom w:val="single" w:sz="4" w:space="0" w:color="auto"/>
              <w:right w:val="single" w:sz="4" w:space="0" w:color="auto"/>
            </w:tcBorders>
            <w:shd w:val="clear" w:color="auto" w:fill="FFFFFF" w:themeFill="background1"/>
            <w:vAlign w:val="bottom"/>
          </w:tcPr>
          <w:p w14:paraId="3DF4DA17"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Ansible Automation, Standard (100 Managed Nodes)</w:t>
            </w:r>
          </w:p>
        </w:tc>
        <w:tc>
          <w:tcPr>
            <w:tcW w:w="500" w:type="pct"/>
            <w:tcBorders>
              <w:top w:val="nil"/>
              <w:left w:val="nil"/>
              <w:bottom w:val="single" w:sz="4" w:space="0" w:color="auto"/>
              <w:right w:val="single" w:sz="4" w:space="0" w:color="auto"/>
            </w:tcBorders>
            <w:shd w:val="clear" w:color="auto" w:fill="FFFFFF" w:themeFill="background1"/>
            <w:hideMark/>
          </w:tcPr>
          <w:p w14:paraId="755F7B6B"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6B0EBA9E" w14:textId="77777777" w:rsidR="004C795D" w:rsidRDefault="004C795D" w:rsidP="00EA22B3">
            <w:pPr>
              <w:jc w:val="center"/>
              <w:rPr>
                <w:rFonts w:ascii="Times New Roman" w:eastAsia="Times New Roman" w:hAnsi="Times New Roman" w:cs="Times New Roman"/>
                <w:color w:val="000000" w:themeColor="text1"/>
                <w:sz w:val="21"/>
                <w:szCs w:val="21"/>
              </w:rPr>
            </w:pPr>
          </w:p>
          <w:p w14:paraId="2F1A3E41" w14:textId="77777777" w:rsidR="004C795D" w:rsidRDefault="0C27D8FF" w:rsidP="00EA22B3">
            <w:pPr>
              <w:jc w:val="center"/>
            </w:pPr>
            <w:r w:rsidRPr="0C27D8FF">
              <w:rPr>
                <w:rFonts w:ascii="Times New Roman" w:eastAsia="Times New Roman" w:hAnsi="Times New Roman" w:cs="Times New Roman"/>
                <w:color w:val="000000" w:themeColor="text1"/>
                <w:sz w:val="21"/>
                <w:szCs w:val="21"/>
              </w:rPr>
              <w:t>36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1CD30B06"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MCT3691F3</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675A9CA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8</w:t>
            </w:r>
          </w:p>
        </w:tc>
        <w:tc>
          <w:tcPr>
            <w:tcW w:w="625" w:type="pct"/>
            <w:tcBorders>
              <w:top w:val="nil"/>
              <w:left w:val="single" w:sz="4" w:space="0" w:color="auto"/>
              <w:bottom w:val="single" w:sz="4" w:space="0" w:color="auto"/>
              <w:right w:val="single" w:sz="4" w:space="0" w:color="auto"/>
            </w:tcBorders>
            <w:shd w:val="clear" w:color="auto" w:fill="auto"/>
            <w:vAlign w:val="center"/>
          </w:tcPr>
          <w:p w14:paraId="1A378FD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Arial1,Arial" w:eastAsia="Arial1,Arial" w:hAnsi="Arial1,Arial" w:cs="Arial1,Arial"/>
                <w:color w:val="000000" w:themeColor="text1"/>
                <w:sz w:val="21"/>
                <w:szCs w:val="21"/>
              </w:rPr>
              <w:t>R$ 170.249,36</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60965CF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R$ 1.361.994,88</w:t>
            </w:r>
          </w:p>
        </w:tc>
      </w:tr>
      <w:tr w:rsidR="004C795D" w:rsidRPr="00196D23" w14:paraId="31B15B5B" w14:textId="77777777" w:rsidTr="0C27D8FF">
        <w:trPr>
          <w:trHeight w:val="398"/>
        </w:trPr>
        <w:tc>
          <w:tcPr>
            <w:tcW w:w="7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D031E68"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B28293"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8</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4838EB"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Cloud Suite, Premium (2 Sockets, 32 Cores)</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C380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42BF6321"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434AADF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2301F4A4"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RV00085</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130BB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8</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7EB5915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R$ 141.046,60</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1696C933"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R$ 1.128.372,80</w:t>
            </w:r>
          </w:p>
        </w:tc>
      </w:tr>
      <w:tr w:rsidR="004C795D" w:rsidRPr="00196D23" w14:paraId="703B902E" w14:textId="77777777" w:rsidTr="0C27D8FF">
        <w:trPr>
          <w:trHeight w:val="330"/>
        </w:trPr>
        <w:tc>
          <w:tcPr>
            <w:tcW w:w="7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C0A83E0"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A723611"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9</w:t>
            </w:r>
          </w:p>
        </w:tc>
        <w:tc>
          <w:tcPr>
            <w:tcW w:w="1299" w:type="pct"/>
            <w:tcBorders>
              <w:top w:val="single" w:sz="4" w:space="0" w:color="auto"/>
              <w:left w:val="nil"/>
              <w:bottom w:val="single" w:sz="4" w:space="0" w:color="auto"/>
              <w:right w:val="single" w:sz="4" w:space="0" w:color="auto"/>
            </w:tcBorders>
            <w:shd w:val="clear" w:color="auto" w:fill="FFFFFF" w:themeFill="background1"/>
            <w:vAlign w:val="bottom"/>
          </w:tcPr>
          <w:p w14:paraId="4A90F03C"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Runtimes, Premium (64 Cores or 128 vCPUs)</w:t>
            </w:r>
          </w:p>
        </w:tc>
        <w:tc>
          <w:tcPr>
            <w:tcW w:w="500" w:type="pct"/>
            <w:tcBorders>
              <w:top w:val="single" w:sz="4" w:space="0" w:color="auto"/>
              <w:left w:val="nil"/>
              <w:bottom w:val="single" w:sz="4" w:space="0" w:color="auto"/>
              <w:right w:val="single" w:sz="4" w:space="0" w:color="auto"/>
            </w:tcBorders>
            <w:shd w:val="clear" w:color="auto" w:fill="FFFFFF" w:themeFill="background1"/>
            <w:hideMark/>
          </w:tcPr>
          <w:p w14:paraId="355D0145"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4C0674E1"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2EBEBA26"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65F8188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MW00276</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D29D6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FED83DD"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R$ 203.106,20</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75E86A1B"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R$ 203.106,20</w:t>
            </w:r>
          </w:p>
        </w:tc>
      </w:tr>
      <w:tr w:rsidR="004C795D" w:rsidRPr="00196D23" w14:paraId="1F3AD853" w14:textId="77777777" w:rsidTr="0C27D8FF">
        <w:trPr>
          <w:trHeight w:val="365"/>
        </w:trPr>
        <w:tc>
          <w:tcPr>
            <w:tcW w:w="7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8173703"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A6432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10</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6A4F69"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Runtimes, Premium (16 Cores or 32 vCPUs)</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tcPr>
          <w:p w14:paraId="6F7543E3"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00BA4604"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051CC65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3BF0FA7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MW00275</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C5F29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12F97F41"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R$ 56.418,64</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08938AA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R$ 56.418,64</w:t>
            </w:r>
          </w:p>
        </w:tc>
      </w:tr>
      <w:tr w:rsidR="004C795D" w:rsidRPr="000C7084" w14:paraId="03272086" w14:textId="77777777" w:rsidTr="0C27D8FF">
        <w:trPr>
          <w:trHeight w:val="400"/>
        </w:trPr>
        <w:tc>
          <w:tcPr>
            <w:tcW w:w="71"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F89AFB6"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0269E8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11</w:t>
            </w:r>
          </w:p>
        </w:tc>
        <w:tc>
          <w:tcPr>
            <w:tcW w:w="12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9B75FB"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Gluster Storage, Premium (4 Physical or Virtual Nodes)</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B0A041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single" w:sz="4" w:space="0" w:color="auto"/>
              <w:bottom w:val="single" w:sz="4" w:space="0" w:color="auto"/>
              <w:right w:val="single" w:sz="4" w:space="0" w:color="auto"/>
            </w:tcBorders>
            <w:shd w:val="clear" w:color="auto" w:fill="FFFFFF" w:themeFill="background1"/>
          </w:tcPr>
          <w:p w14:paraId="1A4B9B08"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61874FFB"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1F14345D"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RS0191579</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29A801"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0A1F0E8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R$ 80.936,11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647BF9B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R$ 80.396,11</w:t>
            </w:r>
          </w:p>
        </w:tc>
      </w:tr>
      <w:tr w:rsidR="004C795D" w:rsidRPr="000C7084" w14:paraId="621DF190" w14:textId="77777777" w:rsidTr="0C27D8FF">
        <w:trPr>
          <w:trHeight w:val="420"/>
        </w:trPr>
        <w:tc>
          <w:tcPr>
            <w:tcW w:w="71" w:type="pct"/>
            <w:vMerge/>
            <w:tcBorders>
              <w:top w:val="single" w:sz="4" w:space="0" w:color="auto"/>
              <w:left w:val="single" w:sz="8" w:space="0" w:color="auto"/>
              <w:right w:val="single" w:sz="4" w:space="0" w:color="auto"/>
            </w:tcBorders>
            <w:shd w:val="clear" w:color="auto" w:fill="FFFFFF" w:themeFill="background1"/>
          </w:tcPr>
          <w:p w14:paraId="0F1755A7"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3D982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w:t>
            </w:r>
          </w:p>
        </w:tc>
        <w:tc>
          <w:tcPr>
            <w:tcW w:w="1299" w:type="pct"/>
            <w:tcBorders>
              <w:top w:val="single" w:sz="4" w:space="0" w:color="auto"/>
              <w:left w:val="nil"/>
              <w:bottom w:val="single" w:sz="4" w:space="0" w:color="auto"/>
              <w:right w:val="single" w:sz="4" w:space="0" w:color="auto"/>
            </w:tcBorders>
            <w:shd w:val="clear" w:color="auto" w:fill="FFFFFF" w:themeFill="background1"/>
            <w:vAlign w:val="bottom"/>
          </w:tcPr>
          <w:p w14:paraId="0F02C84B"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OpenShift Container Storage, Premium (2 Core)</w:t>
            </w:r>
          </w:p>
        </w:tc>
        <w:tc>
          <w:tcPr>
            <w:tcW w:w="500" w:type="pct"/>
            <w:tcBorders>
              <w:top w:val="single" w:sz="4" w:space="0" w:color="auto"/>
              <w:left w:val="nil"/>
              <w:bottom w:val="single" w:sz="4" w:space="0" w:color="auto"/>
              <w:right w:val="single" w:sz="4" w:space="0" w:color="auto"/>
            </w:tcBorders>
            <w:shd w:val="clear" w:color="auto" w:fill="FFFFFF" w:themeFill="background1"/>
            <w:hideMark/>
          </w:tcPr>
          <w:p w14:paraId="78CA9A98"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0F999FA6"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138E6279"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5864742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RS00181</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C8DED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10</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551A0D23"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R$ 11.754,26</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6376DD8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R$ 117.542,60</w:t>
            </w:r>
          </w:p>
        </w:tc>
      </w:tr>
      <w:tr w:rsidR="004C795D" w:rsidRPr="00196D23" w14:paraId="2276E806" w14:textId="77777777" w:rsidTr="008470DB">
        <w:trPr>
          <w:trHeight w:val="398"/>
        </w:trPr>
        <w:tc>
          <w:tcPr>
            <w:tcW w:w="71" w:type="pct"/>
            <w:vMerge/>
            <w:tcBorders>
              <w:left w:val="single" w:sz="8" w:space="0" w:color="auto"/>
              <w:right w:val="single" w:sz="4" w:space="0" w:color="auto"/>
            </w:tcBorders>
            <w:shd w:val="clear" w:color="auto" w:fill="FFFFFF" w:themeFill="background1"/>
          </w:tcPr>
          <w:p w14:paraId="31C919E0" w14:textId="77777777" w:rsidR="004C795D" w:rsidRPr="050425A6"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nil"/>
              <w:left w:val="single" w:sz="8" w:space="0" w:color="auto"/>
              <w:bottom w:val="single" w:sz="4" w:space="0" w:color="auto"/>
              <w:right w:val="single" w:sz="4" w:space="0" w:color="auto"/>
            </w:tcBorders>
            <w:shd w:val="clear" w:color="auto" w:fill="FFFFFF" w:themeFill="background1"/>
            <w:noWrap/>
            <w:vAlign w:val="bottom"/>
            <w:hideMark/>
          </w:tcPr>
          <w:p w14:paraId="0AF263D2"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13</w:t>
            </w:r>
          </w:p>
        </w:tc>
        <w:tc>
          <w:tcPr>
            <w:tcW w:w="1299" w:type="pct"/>
            <w:tcBorders>
              <w:top w:val="nil"/>
              <w:left w:val="nil"/>
              <w:bottom w:val="single" w:sz="4" w:space="0" w:color="auto"/>
              <w:right w:val="single" w:sz="4" w:space="0" w:color="auto"/>
            </w:tcBorders>
            <w:shd w:val="clear" w:color="auto" w:fill="FFFFFF" w:themeFill="background1"/>
            <w:vAlign w:val="bottom"/>
          </w:tcPr>
          <w:p w14:paraId="0FEC20AC"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Red Hat Learning Subscription</w:t>
            </w:r>
          </w:p>
        </w:tc>
        <w:tc>
          <w:tcPr>
            <w:tcW w:w="500" w:type="pct"/>
            <w:tcBorders>
              <w:top w:val="nil"/>
              <w:left w:val="nil"/>
              <w:bottom w:val="single" w:sz="4" w:space="0" w:color="auto"/>
              <w:right w:val="single" w:sz="4" w:space="0" w:color="auto"/>
            </w:tcBorders>
            <w:shd w:val="clear" w:color="auto" w:fill="FFFFFF" w:themeFill="background1"/>
            <w:hideMark/>
          </w:tcPr>
          <w:p w14:paraId="70AE0E7E"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Subscrição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606EF7D3"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1C2643D4"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 meses</w:t>
            </w:r>
          </w:p>
        </w:tc>
        <w:tc>
          <w:tcPr>
            <w:tcW w:w="564" w:type="pct"/>
            <w:tcBorders>
              <w:top w:val="nil"/>
              <w:left w:val="single" w:sz="4" w:space="0" w:color="auto"/>
              <w:bottom w:val="single" w:sz="4" w:space="0" w:color="auto"/>
              <w:right w:val="single" w:sz="4" w:space="0" w:color="auto"/>
            </w:tcBorders>
            <w:shd w:val="clear" w:color="auto" w:fill="FFFFFF" w:themeFill="background1"/>
          </w:tcPr>
          <w:p w14:paraId="0304DE42" w14:textId="77777777" w:rsidR="004C795D" w:rsidRPr="00CB6D02" w:rsidRDefault="004C795D" w:rsidP="00EA22B3">
            <w:pPr>
              <w:spacing w:line="240" w:lineRule="auto"/>
              <w:jc w:val="center"/>
              <w:rPr>
                <w:rFonts w:ascii="Times New Roman" w:eastAsia="Times New Roman" w:hAnsi="Times New Roman" w:cs="Times New Roman"/>
                <w:color w:val="000000" w:themeColor="text1"/>
                <w:sz w:val="21"/>
                <w:szCs w:val="21"/>
              </w:rPr>
            </w:pPr>
          </w:p>
          <w:p w14:paraId="6CCF2CF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LS220</w:t>
            </w:r>
          </w:p>
        </w:tc>
        <w:tc>
          <w:tcPr>
            <w:tcW w:w="375" w:type="pct"/>
            <w:tcBorders>
              <w:top w:val="nil"/>
              <w:left w:val="single" w:sz="4" w:space="0" w:color="auto"/>
              <w:bottom w:val="single" w:sz="4" w:space="0" w:color="auto"/>
              <w:right w:val="single" w:sz="4" w:space="0" w:color="auto"/>
            </w:tcBorders>
            <w:shd w:val="clear" w:color="auto" w:fill="FFFFFF" w:themeFill="background1"/>
            <w:noWrap/>
            <w:vAlign w:val="center"/>
          </w:tcPr>
          <w:p w14:paraId="62FCF944" w14:textId="77777777" w:rsidR="004C795D" w:rsidRPr="00CB6D02" w:rsidRDefault="004C795D" w:rsidP="00EA22B3">
            <w:pPr>
              <w:spacing w:line="240" w:lineRule="auto"/>
              <w:jc w:val="center"/>
              <w:rPr>
                <w:rFonts w:ascii="Times New Roman" w:eastAsia="Times New Roman" w:hAnsi="Times New Roman" w:cs="Times New Roman"/>
                <w:color w:val="000000"/>
                <w:sz w:val="21"/>
                <w:szCs w:val="21"/>
              </w:rPr>
            </w:pPr>
          </w:p>
          <w:p w14:paraId="1DF38816"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14</w:t>
            </w:r>
          </w:p>
        </w:tc>
        <w:tc>
          <w:tcPr>
            <w:tcW w:w="625" w:type="pct"/>
            <w:tcBorders>
              <w:top w:val="nil"/>
              <w:left w:val="single" w:sz="4" w:space="0" w:color="auto"/>
              <w:bottom w:val="single" w:sz="4" w:space="0" w:color="auto"/>
              <w:right w:val="single" w:sz="4" w:space="0" w:color="auto"/>
            </w:tcBorders>
            <w:shd w:val="clear" w:color="auto" w:fill="FFFFFF" w:themeFill="background1"/>
          </w:tcPr>
          <w:p w14:paraId="22B87A6D" w14:textId="77777777" w:rsidR="004C795D" w:rsidRPr="00CB6D02" w:rsidRDefault="004C795D" w:rsidP="00EA22B3">
            <w:pPr>
              <w:spacing w:line="240" w:lineRule="auto"/>
              <w:jc w:val="center"/>
              <w:rPr>
                <w:rFonts w:ascii="Times New Roman" w:eastAsia="Times New Roman" w:hAnsi="Times New Roman" w:cs="Times New Roman"/>
                <w:color w:val="000000"/>
                <w:sz w:val="21"/>
                <w:szCs w:val="21"/>
              </w:rPr>
            </w:pPr>
          </w:p>
          <w:p w14:paraId="1A3D778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R$ 20.073,57</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4320086E" w14:textId="77777777" w:rsidR="004C795D" w:rsidRPr="00CB6D02" w:rsidRDefault="004C795D" w:rsidP="00EA22B3">
            <w:pPr>
              <w:spacing w:line="240" w:lineRule="auto"/>
              <w:jc w:val="center"/>
              <w:rPr>
                <w:rFonts w:ascii="Times New Roman" w:eastAsia="Times New Roman" w:hAnsi="Times New Roman" w:cs="Times New Roman"/>
                <w:color w:val="000000"/>
                <w:sz w:val="21"/>
                <w:szCs w:val="21"/>
              </w:rPr>
            </w:pPr>
          </w:p>
          <w:p w14:paraId="3EF0443F"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R$ 281.029,98</w:t>
            </w:r>
          </w:p>
        </w:tc>
      </w:tr>
      <w:tr w:rsidR="004C795D" w:rsidRPr="00CC5C57" w14:paraId="7726570B" w14:textId="77777777" w:rsidTr="008470DB">
        <w:trPr>
          <w:trHeight w:val="644"/>
        </w:trPr>
        <w:tc>
          <w:tcPr>
            <w:tcW w:w="71" w:type="pct"/>
            <w:tcBorders>
              <w:left w:val="single" w:sz="8" w:space="0" w:color="auto"/>
              <w:right w:val="single" w:sz="4" w:space="0" w:color="auto"/>
            </w:tcBorders>
            <w:shd w:val="clear" w:color="auto" w:fill="FFFFFF" w:themeFill="background1"/>
          </w:tcPr>
          <w:p w14:paraId="46AFFE6E" w14:textId="77777777" w:rsidR="004C795D" w:rsidRPr="00CC5C57" w:rsidRDefault="004C795D" w:rsidP="00EA22B3">
            <w:pPr>
              <w:spacing w:line="240" w:lineRule="auto"/>
              <w:jc w:val="center"/>
              <w:rPr>
                <w:rFonts w:ascii="Times New Roman" w:eastAsia="Times New Roman" w:hAnsi="Times New Roman" w:cs="Times New Roman"/>
                <w:color w:val="000000" w:themeColor="text1"/>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C08A0A"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14</w:t>
            </w:r>
          </w:p>
        </w:tc>
        <w:tc>
          <w:tcPr>
            <w:tcW w:w="1299" w:type="pct"/>
            <w:tcBorders>
              <w:top w:val="single" w:sz="4" w:space="0" w:color="auto"/>
              <w:left w:val="nil"/>
              <w:bottom w:val="single" w:sz="4" w:space="0" w:color="auto"/>
              <w:right w:val="single" w:sz="4" w:space="0" w:color="auto"/>
            </w:tcBorders>
            <w:shd w:val="clear" w:color="auto" w:fill="FFFFFF" w:themeFill="background1"/>
            <w:vAlign w:val="bottom"/>
          </w:tcPr>
          <w:p w14:paraId="3D7C97CC" w14:textId="77777777" w:rsidR="004C795D" w:rsidRPr="00CB6D02" w:rsidRDefault="0C27D8FF" w:rsidP="0C27D8FF">
            <w:pPr>
              <w:spacing w:line="240" w:lineRule="auto"/>
              <w:jc w:val="both"/>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Serviço Especializado em produtos da Plataforma Red Hat</w:t>
            </w:r>
          </w:p>
        </w:tc>
        <w:tc>
          <w:tcPr>
            <w:tcW w:w="500" w:type="pct"/>
            <w:tcBorders>
              <w:top w:val="single" w:sz="4" w:space="0" w:color="auto"/>
              <w:left w:val="nil"/>
              <w:bottom w:val="single" w:sz="4" w:space="0" w:color="auto"/>
              <w:right w:val="single" w:sz="4" w:space="0" w:color="auto"/>
            </w:tcBorders>
            <w:shd w:val="clear" w:color="auto" w:fill="FFFFFF" w:themeFill="background1"/>
            <w:hideMark/>
          </w:tcPr>
          <w:p w14:paraId="6FD831BE"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53F92E8C"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Horas/      Serviço</w:t>
            </w:r>
          </w:p>
        </w:tc>
        <w:tc>
          <w:tcPr>
            <w:tcW w:w="562" w:type="pct"/>
            <w:tcBorders>
              <w:top w:val="single" w:sz="4" w:space="0" w:color="auto"/>
              <w:left w:val="nil"/>
              <w:bottom w:val="single" w:sz="4" w:space="0" w:color="auto"/>
              <w:right w:val="single" w:sz="4" w:space="0" w:color="auto"/>
            </w:tcBorders>
            <w:shd w:val="clear" w:color="auto" w:fill="FFFFFF" w:themeFill="background1"/>
          </w:tcPr>
          <w:p w14:paraId="197B99B0"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35C3ACD6" w14:textId="2579A374"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36 meses</w:t>
            </w:r>
          </w:p>
        </w:tc>
        <w:tc>
          <w:tcPr>
            <w:tcW w:w="564" w:type="pct"/>
            <w:tcBorders>
              <w:top w:val="single" w:sz="4" w:space="0" w:color="auto"/>
              <w:left w:val="single" w:sz="4" w:space="0" w:color="auto"/>
              <w:bottom w:val="single" w:sz="4" w:space="0" w:color="auto"/>
              <w:right w:val="single" w:sz="4" w:space="0" w:color="auto"/>
            </w:tcBorders>
            <w:shd w:val="clear" w:color="auto" w:fill="FFFFFF" w:themeFill="background1"/>
          </w:tcPr>
          <w:p w14:paraId="2ECA548D"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231A71A7"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w:t>
            </w:r>
          </w:p>
        </w:tc>
        <w:tc>
          <w:tcPr>
            <w:tcW w:w="3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86D1A2" w14:textId="77777777" w:rsidR="004C795D" w:rsidRDefault="004C795D" w:rsidP="00EA22B3">
            <w:pPr>
              <w:spacing w:line="240" w:lineRule="auto"/>
              <w:jc w:val="center"/>
              <w:rPr>
                <w:rFonts w:ascii="Times New Roman" w:eastAsia="Times New Roman" w:hAnsi="Times New Roman" w:cs="Times New Roman"/>
                <w:color w:val="000000"/>
                <w:sz w:val="21"/>
                <w:szCs w:val="21"/>
              </w:rPr>
            </w:pPr>
          </w:p>
          <w:p w14:paraId="77251601"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12.129</w:t>
            </w:r>
          </w:p>
          <w:p w14:paraId="64CA229E" w14:textId="77777777" w:rsidR="004C795D" w:rsidRPr="00CB6D02" w:rsidRDefault="004C795D" w:rsidP="00EA22B3">
            <w:pPr>
              <w:spacing w:line="240" w:lineRule="auto"/>
              <w:jc w:val="center"/>
              <w:rPr>
                <w:rFonts w:ascii="Times New Roman" w:eastAsia="Times New Roman" w:hAnsi="Times New Roman" w:cs="Times New Roman"/>
                <w:color w:val="000000" w:themeColor="text1"/>
                <w:sz w:val="21"/>
                <w:szCs w:val="21"/>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tcPr>
          <w:p w14:paraId="399EE3C9" w14:textId="77777777" w:rsidR="004C795D" w:rsidRDefault="004C795D" w:rsidP="00EA22B3">
            <w:pPr>
              <w:spacing w:line="240" w:lineRule="auto"/>
              <w:jc w:val="center"/>
              <w:rPr>
                <w:rFonts w:ascii="Times New Roman" w:eastAsia="Times New Roman" w:hAnsi="Times New Roman" w:cs="Times New Roman"/>
                <w:color w:val="000000" w:themeColor="text1"/>
                <w:sz w:val="21"/>
                <w:szCs w:val="21"/>
              </w:rPr>
            </w:pPr>
          </w:p>
          <w:p w14:paraId="1F956E7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R$ 462,01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42BA7F0D" w14:textId="77777777" w:rsidR="004C795D" w:rsidRPr="00CB6D02" w:rsidRDefault="004C795D" w:rsidP="00EA22B3">
            <w:pPr>
              <w:spacing w:line="240" w:lineRule="auto"/>
              <w:jc w:val="center"/>
              <w:rPr>
                <w:rFonts w:ascii="Times New Roman" w:eastAsia="Times New Roman" w:hAnsi="Times New Roman" w:cs="Times New Roman"/>
                <w:color w:val="000000"/>
                <w:sz w:val="21"/>
                <w:szCs w:val="21"/>
              </w:rPr>
            </w:pPr>
          </w:p>
          <w:p w14:paraId="07A8F0B0" w14:textId="77777777" w:rsidR="004C795D" w:rsidRPr="00CB6D02" w:rsidRDefault="0C27D8FF" w:rsidP="0C27D8FF">
            <w:pPr>
              <w:spacing w:line="240" w:lineRule="auto"/>
              <w:jc w:val="center"/>
              <w:rPr>
                <w:rFonts w:ascii="Times New Roman" w:eastAsia="Times New Roman" w:hAnsi="Times New Roman" w:cs="Times New Roman"/>
                <w:color w:val="000000" w:themeColor="text1"/>
                <w:sz w:val="21"/>
                <w:szCs w:val="21"/>
              </w:rPr>
            </w:pPr>
            <w:r w:rsidRPr="0C27D8FF">
              <w:rPr>
                <w:rFonts w:ascii="Times New Roman" w:eastAsia="Times New Roman" w:hAnsi="Times New Roman" w:cs="Times New Roman"/>
                <w:color w:val="000000" w:themeColor="text1"/>
                <w:sz w:val="21"/>
                <w:szCs w:val="21"/>
              </w:rPr>
              <w:t>R$ 5.603.719,29</w:t>
            </w:r>
          </w:p>
        </w:tc>
      </w:tr>
      <w:tr w:rsidR="004C795D" w:rsidRPr="00196D23" w14:paraId="770F71CB" w14:textId="77777777" w:rsidTr="0C27D8FF">
        <w:trPr>
          <w:trHeight w:val="412"/>
        </w:trPr>
        <w:tc>
          <w:tcPr>
            <w:tcW w:w="4252" w:type="pct"/>
            <w:gridSpan w:val="8"/>
            <w:tcBorders>
              <w:left w:val="single" w:sz="8" w:space="0" w:color="auto"/>
              <w:bottom w:val="single" w:sz="4" w:space="0" w:color="auto"/>
              <w:right w:val="single" w:sz="4" w:space="0" w:color="auto"/>
            </w:tcBorders>
            <w:shd w:val="clear" w:color="auto" w:fill="FFFFFF" w:themeFill="background1"/>
          </w:tcPr>
          <w:p w14:paraId="14E6294D"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 xml:space="preserve">TOTAL </w:t>
            </w:r>
          </w:p>
        </w:tc>
        <w:tc>
          <w:tcPr>
            <w:tcW w:w="748" w:type="pct"/>
            <w:tcBorders>
              <w:top w:val="nil"/>
              <w:left w:val="single" w:sz="4" w:space="0" w:color="auto"/>
              <w:bottom w:val="single" w:sz="4" w:space="0" w:color="auto"/>
              <w:right w:val="single" w:sz="4" w:space="0" w:color="auto"/>
            </w:tcBorders>
            <w:shd w:val="clear" w:color="auto" w:fill="FFFFFF" w:themeFill="background1"/>
          </w:tcPr>
          <w:p w14:paraId="5CCB1C74" w14:textId="77777777" w:rsidR="004C795D" w:rsidRPr="00CB6D02" w:rsidRDefault="0C27D8FF" w:rsidP="0C27D8FF">
            <w:pPr>
              <w:spacing w:line="240" w:lineRule="auto"/>
              <w:jc w:val="center"/>
              <w:rPr>
                <w:rFonts w:ascii="Times New Roman" w:eastAsia="Times New Roman" w:hAnsi="Times New Roman" w:cs="Times New Roman"/>
                <w:b/>
                <w:bCs/>
                <w:color w:val="000000" w:themeColor="text1"/>
                <w:sz w:val="21"/>
                <w:szCs w:val="21"/>
              </w:rPr>
            </w:pPr>
            <w:r w:rsidRPr="0C27D8FF">
              <w:rPr>
                <w:rFonts w:ascii="Times New Roman" w:eastAsia="Times New Roman" w:hAnsi="Times New Roman" w:cs="Times New Roman"/>
                <w:b/>
                <w:bCs/>
                <w:color w:val="000000" w:themeColor="text1"/>
                <w:sz w:val="21"/>
                <w:szCs w:val="21"/>
              </w:rPr>
              <w:t>R$ 19.830.698,36</w:t>
            </w:r>
          </w:p>
        </w:tc>
      </w:tr>
    </w:tbl>
    <w:p w14:paraId="78C10D06" w14:textId="77777777" w:rsidR="004203C5" w:rsidRDefault="004203C5" w:rsidP="007B040C">
      <w:pPr>
        <w:tabs>
          <w:tab w:val="left" w:pos="11985"/>
        </w:tabs>
        <w:rPr>
          <w:rFonts w:ascii="Times New Roman" w:hAnsi="Times New Roman" w:cs="Times New Roman"/>
          <w:lang w:eastAsia="en-US"/>
        </w:rPr>
      </w:pPr>
    </w:p>
    <w:p w14:paraId="5F735BEE" w14:textId="119EDC50" w:rsidR="007B040C" w:rsidRDefault="0C27D8FF" w:rsidP="0C27D8FF">
      <w:pPr>
        <w:tabs>
          <w:tab w:val="left" w:pos="2400"/>
        </w:tabs>
        <w:rPr>
          <w:rFonts w:ascii="Times New Roman" w:eastAsia="Times New Roman" w:hAnsi="Times New Roman" w:cs="Times New Roman"/>
          <w:b/>
          <w:bCs/>
        </w:rPr>
      </w:pPr>
      <w:r w:rsidRPr="0C27D8FF">
        <w:rPr>
          <w:rFonts w:ascii="Times New Roman" w:eastAsia="Times New Roman" w:hAnsi="Times New Roman" w:cs="Times New Roman"/>
          <w:b/>
          <w:bCs/>
        </w:rPr>
        <w:t>VALOR TOTAL DA CONTRATAÇÃO PARA O TJMT PARA 36 (TRINTA E SEIS) MESES: R$ 10.234.246,47</w:t>
      </w:r>
    </w:p>
    <w:p w14:paraId="018722C1" w14:textId="77777777" w:rsidR="00465A39" w:rsidRPr="00DE6323"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7" w:name="_Toc23948102"/>
      <w:bookmarkStart w:id="48" w:name="_Toc51317880"/>
      <w:r w:rsidRPr="0C27D8FF">
        <w:rPr>
          <w:rFonts w:ascii="Times New Roman" w:eastAsia="Times New Roman" w:hAnsi="Times New Roman" w:cs="Times New Roman"/>
          <w:sz w:val="24"/>
          <w:szCs w:val="24"/>
        </w:rPr>
        <w:t>Escolha e Justificativa da Solução (Art. 14, IV)</w:t>
      </w:r>
      <w:bookmarkEnd w:id="47"/>
      <w:bookmarkEnd w:id="48"/>
    </w:p>
    <w:p w14:paraId="3042FBFE" w14:textId="004A2E3A" w:rsidR="007A7CBE" w:rsidRPr="008C5A50" w:rsidRDefault="0C27D8FF" w:rsidP="0C27D8FF">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Conforme informações quanto às opções disponíveis no mercado, abordadas no item 1.3 deste Estudo Preliminar, fica evidenciado que para o serviço especializado de atualização e suporte técnico para o sistema operacional Red Hat e servidores JBoss seriam  três opções: -1</w:t>
      </w:r>
      <w:r w:rsidRPr="0C27D8FF">
        <w:rPr>
          <w:rFonts w:ascii="Times New Roman," w:eastAsia="Times New Roman," w:hAnsi="Times New Roman," w:cs="Times New Roman,"/>
          <w:i/>
          <w:iCs/>
          <w:sz w:val="24"/>
          <w:szCs w:val="24"/>
          <w:u w:val="single"/>
        </w:rPr>
        <w:t>) Contratação de subscrições do fabricante Red Hat, nas quais os serviços de atualização e suporte técnico aos produtos encontram-se incorporados, sem expansão, 2) Contratação de subscrições do fabricante – RedHat - nas quais os serviços de atualização e suporte técnico aos produtos encontram-se incorporados, com expansão, treinamento e serviço especializado na Plataforma Red Hat e - 3) Substituição de fabricante nas subscrições, para serviços de atualização e  suporte técnico, treinamento e serviço especializado na plataforma da fabricante.</w:t>
      </w:r>
    </w:p>
    <w:p w14:paraId="08EC0ED3" w14:textId="47E5B494" w:rsidR="00F72726" w:rsidRDefault="0C27D8FF" w:rsidP="0C27D8FF">
      <w:pPr>
        <w:pStyle w:val="Primeirorecuodecorpodetexto"/>
        <w:spacing w:after="120" w:line="360" w:lineRule="auto"/>
        <w:ind w:firstLine="1134"/>
        <w:rPr>
          <w:rFonts w:ascii="Times New Roman," w:eastAsia="Times New Roman," w:hAnsi="Times New Roman," w:cs="Times New Roman,"/>
          <w:i/>
          <w:iCs/>
          <w:sz w:val="24"/>
          <w:szCs w:val="24"/>
          <w:u w:val="single"/>
        </w:rPr>
      </w:pPr>
      <w:r w:rsidRPr="0C27D8FF">
        <w:rPr>
          <w:rFonts w:ascii="Times New Roman," w:eastAsia="Times New Roman," w:hAnsi="Times New Roman," w:cs="Times New Roman,"/>
          <w:sz w:val="24"/>
          <w:szCs w:val="24"/>
        </w:rPr>
        <w:t>Baseada nas argumentações apresentadas no tópico 1.3, a solução que atende a contento o ambiente da infraestrutura de forma adequada para prover recursos aos servidores e sistemas operacionais Red Hat é a 2</w:t>
      </w:r>
      <w:r w:rsidRPr="0C27D8FF">
        <w:rPr>
          <w:rFonts w:ascii="Times New Roman," w:eastAsia="Times New Roman," w:hAnsi="Times New Roman," w:cs="Times New Roman,"/>
          <w:i/>
          <w:iCs/>
          <w:sz w:val="24"/>
          <w:szCs w:val="24"/>
          <w:u w:val="single"/>
        </w:rPr>
        <w:t>)</w:t>
      </w:r>
      <w:r w:rsidRPr="0C27D8FF">
        <w:rPr>
          <w:rFonts w:ascii="Times New Roman," w:eastAsia="Times New Roman," w:hAnsi="Times New Roman," w:cs="Times New Roman,"/>
          <w:i/>
          <w:iCs/>
          <w:sz w:val="24"/>
          <w:szCs w:val="24"/>
        </w:rPr>
        <w:t xml:space="preserve"> </w:t>
      </w:r>
      <w:r w:rsidRPr="0C27D8FF">
        <w:rPr>
          <w:rFonts w:ascii="Times New Roman," w:eastAsia="Times New Roman," w:hAnsi="Times New Roman," w:cs="Times New Roman,"/>
          <w:i/>
          <w:iCs/>
          <w:sz w:val="24"/>
          <w:szCs w:val="24"/>
          <w:u w:val="single"/>
        </w:rPr>
        <w:t>Contratação de subscrições do fabricante Red Hat, nas quais os serviços de atualização e suporte técnico ao produto encontram-se incorporados, com expansão, treinamento e serviço especializado na Plataforma Red Hat.</w:t>
      </w:r>
      <w:r w:rsidRPr="0C27D8FF">
        <w:rPr>
          <w:rFonts w:ascii="Times New Roman," w:eastAsia="Times New Roman," w:hAnsi="Times New Roman," w:cs="Times New Roman,"/>
          <w:i/>
          <w:iCs/>
          <w:color w:val="FF0000"/>
          <w:sz w:val="24"/>
          <w:szCs w:val="24"/>
          <w:u w:val="single"/>
        </w:rPr>
        <w:t xml:space="preserve"> </w:t>
      </w:r>
    </w:p>
    <w:p w14:paraId="358AC9FB" w14:textId="42639465" w:rsidR="5355C7E7" w:rsidRPr="00EB0FC8" w:rsidRDefault="0C27D8FF" w:rsidP="0C27D8FF">
      <w:pPr>
        <w:pStyle w:val="Primeirorecuodecorpodetexto"/>
        <w:spacing w:after="120" w:line="360" w:lineRule="auto"/>
        <w:ind w:firstLine="1134"/>
        <w:rPr>
          <w:rFonts w:ascii="Times New Roman" w:eastAsia="Times New Roman" w:hAnsi="Times New Roman" w:cs="Times New Roman"/>
          <w:i/>
          <w:iCs/>
          <w:sz w:val="24"/>
          <w:szCs w:val="24"/>
        </w:rPr>
      </w:pPr>
      <w:r w:rsidRPr="0C27D8FF">
        <w:rPr>
          <w:rFonts w:ascii="Times New Roman" w:eastAsia="Times New Roman" w:hAnsi="Times New Roman" w:cs="Times New Roman"/>
          <w:sz w:val="24"/>
          <w:szCs w:val="24"/>
        </w:rPr>
        <w:t xml:space="preserve">Antes de explorar a solução escolhida, </w:t>
      </w:r>
      <w:r w:rsidRPr="0C27D8FF">
        <w:rPr>
          <w:rFonts w:ascii="Times New Roman," w:eastAsia="Times New Roman," w:hAnsi="Times New Roman," w:cs="Times New Roman,"/>
          <w:sz w:val="24"/>
          <w:szCs w:val="24"/>
        </w:rPr>
        <w:t>faz-se necessário detalhar os motivos da recusa</w:t>
      </w:r>
      <w:r w:rsidRPr="0C27D8FF">
        <w:rPr>
          <w:rFonts w:ascii="Times New Roman" w:eastAsia="Times New Roman" w:hAnsi="Times New Roman" w:cs="Times New Roman"/>
          <w:sz w:val="24"/>
          <w:szCs w:val="24"/>
        </w:rPr>
        <w:t xml:space="preserve"> da opção </w:t>
      </w:r>
      <w:r w:rsidRPr="0C27D8FF">
        <w:rPr>
          <w:rFonts w:ascii="Times New Roman" w:eastAsia="Times New Roman" w:hAnsi="Times New Roman" w:cs="Times New Roman"/>
          <w:i/>
          <w:iCs/>
          <w:sz w:val="24"/>
          <w:szCs w:val="24"/>
        </w:rPr>
        <w:t>3) Substituição de fabricante nas subscrições, para serviços de atualização e suporte técnico, treinamento e serviço especializado na plataforma da fabricante.</w:t>
      </w:r>
    </w:p>
    <w:p w14:paraId="7872E850" w14:textId="590D426B" w:rsidR="00B55EB2" w:rsidRPr="00EB0FC8"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Tomou-se a devida cautela de levar em consideração, na filtragem das opções, a experiência dos arquitetos de software sêniores e arquitetos de infraestrutura seniores do TJMT, visto que adotar uma ferramenta e/ou uma combinação de ferramentas que os </w:t>
      </w:r>
      <w:r w:rsidRPr="0C27D8FF">
        <w:rPr>
          <w:rFonts w:ascii="Times New Roman," w:eastAsia="Times New Roman," w:hAnsi="Times New Roman," w:cs="Times New Roman,"/>
          <w:sz w:val="24"/>
          <w:szCs w:val="24"/>
        </w:rPr>
        <w:lastRenderedPageBreak/>
        <w:t xml:space="preserve">profissionais do próprio TJMT não tenham experiência, iria acarretar em custos extras relacionados a novo treinamento de pessoal ou novas contratações de pessoas. E, o mais crítico, concorrer com a implantação de outros projetos já iniciados do Plano de Contratação de 2020 do TJMT. </w:t>
      </w:r>
    </w:p>
    <w:p w14:paraId="4737DDCF" w14:textId="36FBF743" w:rsidR="00FC2233" w:rsidRPr="00EB0FC8"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Outro ponto a ser destacado é que o PJMT utiliza o Red Hat Gluster Storage como plataforma de armazenamento, desde 2015, na </w:t>
      </w:r>
      <w:r w:rsidRPr="0C27D8FF">
        <w:rPr>
          <w:rFonts w:ascii="Times New Roman" w:eastAsia="Times New Roman" w:hAnsi="Times New Roman" w:cs="Times New Roman"/>
          <w:sz w:val="24"/>
          <w:szCs w:val="24"/>
        </w:rPr>
        <w:t xml:space="preserve">versão comunidade open </w:t>
      </w:r>
      <w:proofErr w:type="spellStart"/>
      <w:r w:rsidRPr="0C27D8FF">
        <w:rPr>
          <w:rFonts w:ascii="Times New Roman" w:eastAsia="Times New Roman" w:hAnsi="Times New Roman" w:cs="Times New Roman"/>
          <w:sz w:val="24"/>
          <w:szCs w:val="24"/>
        </w:rPr>
        <w:t>source</w:t>
      </w:r>
      <w:proofErr w:type="spellEnd"/>
      <w:r w:rsidRPr="0C27D8FF">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 xml:space="preserve"> De forma a obter melhor performance desta subscrição em nosso ambiente de infraestrutura, o que se pretende é se ter um suporte com o fabricante. Como exemplo de um sistema crítico que já é executado utilizando esta tecnologia, podemos citar o Sistema de Processo Judicial Eletrônico-PJe.</w:t>
      </w:r>
    </w:p>
    <w:p w14:paraId="6E228963" w14:textId="4DBA7256" w:rsidR="00BF4A99" w:rsidRPr="00AF7B78"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Outra questão a ser evidenciada é que o PJMT utiliza o Red Hat Ansible Automation Platform como base para criar e operar a automação da Infraestrutura e Aplicações de TI do PJMT desde 2017, na </w:t>
      </w:r>
      <w:r w:rsidRPr="0C27D8FF">
        <w:rPr>
          <w:rFonts w:ascii="Times New Roman" w:eastAsia="Times New Roman" w:hAnsi="Times New Roman" w:cs="Times New Roman"/>
          <w:sz w:val="24"/>
          <w:szCs w:val="24"/>
        </w:rPr>
        <w:t xml:space="preserve">versão comunidade open </w:t>
      </w:r>
      <w:proofErr w:type="spellStart"/>
      <w:r w:rsidRPr="0C27D8FF">
        <w:rPr>
          <w:rFonts w:ascii="Times New Roman" w:eastAsia="Times New Roman" w:hAnsi="Times New Roman" w:cs="Times New Roman"/>
          <w:sz w:val="24"/>
          <w:szCs w:val="24"/>
        </w:rPr>
        <w:t>source</w:t>
      </w:r>
      <w:proofErr w:type="spellEnd"/>
      <w:r w:rsidRPr="0C27D8FF">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De forma a obter melhor performance desta subscrição em nosso ambiente de infraestrutura, o que se pretende é se ter um suporte com o fabricante.</w:t>
      </w:r>
    </w:p>
    <w:p w14:paraId="0017DFB8" w14:textId="1B74EF3A" w:rsidR="5355C7E7" w:rsidRPr="0025241D"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Nossos servidores possuem o sistema operacional Red Hat Enterprise Linux. Existem dois fabricantes que fornecem sistemas operacionais tecnicamente compatíveis e similares ao da Red Hat: SUSE e Oracle Linux.</w:t>
      </w:r>
    </w:p>
    <w:p w14:paraId="77B0E0F0" w14:textId="1C165A5C" w:rsidR="0077656A" w:rsidRPr="00296F32"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Durante a realização da pesquisa de preços com os fornecedores, para se obter a estimativa de mercado quanto as subscrições da Red Hat que são necessárias para a infraestrutura do PJMT, a Equipe de Planejamento da Contratação recebeu um e-mail de um fornecedor que representa a fabricante Oracle, indagando a possibilidade de alteração das subscrições dos sistemas operacionais atuais para outra marca. Realizadas algumas tratativas com a empresa em prol da transparência de todo o projeto, restou evidenciado que a Oracle não atende a todas as prerrogativas técnicas, conforme proposta de preços constante do Anexo F.</w:t>
      </w:r>
    </w:p>
    <w:p w14:paraId="6CDC1CEE" w14:textId="156892C9" w:rsidR="00FF6349" w:rsidRPr="00296F32"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Para embasar ainda mais as fundamentações de não realizar a substituição de fabricante, em consulta ao Gartner, fora apresentado dois comparativos entre os </w:t>
      </w:r>
      <w:r w:rsidRPr="0C27D8FF">
        <w:rPr>
          <w:rFonts w:ascii="Times New Roman" w:eastAsia="Times New Roman" w:hAnsi="Times New Roman" w:cs="Times New Roman"/>
          <w:sz w:val="24"/>
          <w:szCs w:val="24"/>
        </w:rPr>
        <w:lastRenderedPageBreak/>
        <w:t>fabricantes: Red Hat x Oracle Linux e Red Hat x SUSE, vejamos abaixo as considerações realizadas:</w:t>
      </w:r>
    </w:p>
    <w:p w14:paraId="0F8D5250" w14:textId="7D2397EF" w:rsidR="00FF6349" w:rsidRPr="00EB0FC8" w:rsidRDefault="0C27D8FF" w:rsidP="0C27D8FF">
      <w:pPr>
        <w:pStyle w:val="Primeirorecuodecorpodetexto"/>
        <w:spacing w:after="120" w:line="360" w:lineRule="auto"/>
        <w:ind w:left="1854" w:firstLine="0"/>
        <w:rPr>
          <w:rFonts w:ascii="Times New Roman" w:eastAsia="Times New Roman" w:hAnsi="Times New Roman" w:cs="Times New Roman"/>
          <w:b/>
          <w:bCs/>
          <w:sz w:val="24"/>
          <w:szCs w:val="24"/>
          <w:u w:val="single"/>
        </w:rPr>
      </w:pPr>
      <w:r w:rsidRPr="0C27D8FF">
        <w:rPr>
          <w:rFonts w:ascii="Times New Roman" w:eastAsia="Times New Roman" w:hAnsi="Times New Roman" w:cs="Times New Roman"/>
          <w:b/>
          <w:bCs/>
          <w:sz w:val="24"/>
          <w:szCs w:val="24"/>
          <w:u w:val="single"/>
        </w:rPr>
        <w:t xml:space="preserve">Red Hat x Oracle Linux </w:t>
      </w:r>
    </w:p>
    <w:p w14:paraId="3403EA18" w14:textId="6AFDD931"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“O Oracle Linux é uma opção viável para substituir o Red Hat Linux. Embora o Oracle Linux seja geralmente mais barato, a maioria dos clientes do Gartner reportam que o suporte do Oracle para Linux não é tão bom quanto o da Red Hat. O Red Hat Linux tem uma participação de mercado muito maior que o Oracle Linux.</w:t>
      </w:r>
    </w:p>
    <w:p w14:paraId="153878C2" w14:textId="49FCF5A4" w:rsidR="00FF6349" w:rsidRPr="002C051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Fora do Linux, a Oracle não oferece produtos equivalentes aos outros títulos da Red Hat, como armazenamento Gluster, OpenShift e Ansible.</w:t>
      </w:r>
    </w:p>
    <w:p w14:paraId="5EE01D1B" w14:textId="77777777" w:rsidR="00FF6349" w:rsidRPr="002C051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Quando as pessoas pagam por uma distribuição Linux suportada, o Red Hat Enterprise Linux é o fornecedor dominante. Oracle é um terceiro lugar à distância (veja a tabela abaixo). Os clientes Gartner geralmente usam o Oracle Linux em dois casos:</w:t>
      </w:r>
    </w:p>
    <w:p w14:paraId="56C98427" w14:textId="143E1CDC" w:rsidR="00FF6349" w:rsidRPr="002C051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Para executar aplicativos Oracle, mesmo se eles estiverem usando o Red Hat ou outro Linux para outros aplicativos;</w:t>
      </w:r>
    </w:p>
    <w:p w14:paraId="0BDFA2DD" w14:textId="41015D85" w:rsidR="00FF6349" w:rsidRPr="002C051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Como um substituto de menor custo para o Red Hat Linux, quando o custo do suporte é o único fator de decisão”.</w:t>
      </w:r>
    </w:p>
    <w:p w14:paraId="1D77B1D5" w14:textId="22AFC86F" w:rsidR="00FF6349" w:rsidRPr="002C0518" w:rsidRDefault="00FF6349" w:rsidP="00E2421F">
      <w:pPr>
        <w:pStyle w:val="PargrafodaLista"/>
        <w:ind w:left="1418"/>
        <w:rPr>
          <w:rFonts w:ascii="Times New Roman" w:hAnsi="Times New Roman" w:cs="Times New Roman"/>
        </w:rPr>
      </w:pPr>
      <w:r>
        <w:rPr>
          <w:noProof/>
        </w:rPr>
        <w:drawing>
          <wp:inline distT="0" distB="0" distL="0" distR="0" wp14:anchorId="37E464CC" wp14:editId="72703FD9">
            <wp:extent cx="3733800" cy="1600200"/>
            <wp:effectExtent l="0" t="0" r="0" b="0"/>
            <wp:docPr id="11617377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3733800" cy="1600200"/>
                    </a:xfrm>
                    <a:prstGeom prst="rect">
                      <a:avLst/>
                    </a:prstGeom>
                  </pic:spPr>
                </pic:pic>
              </a:graphicData>
            </a:graphic>
          </wp:inline>
        </w:drawing>
      </w:r>
    </w:p>
    <w:p w14:paraId="13EDFF0A" w14:textId="77777777" w:rsidR="00FF6349" w:rsidRPr="00EB0FC8" w:rsidRDefault="0C27D8FF" w:rsidP="0C27D8FF">
      <w:pPr>
        <w:pStyle w:val="Primeirorecuodecorpodetexto"/>
        <w:spacing w:after="120" w:line="360" w:lineRule="auto"/>
        <w:ind w:firstLine="0"/>
        <w:rPr>
          <w:rFonts w:ascii="Times New Roman," w:eastAsia="Times New Roman," w:hAnsi="Times New Roman," w:cs="Times New Roman,"/>
          <w:b/>
          <w:bCs/>
          <w:i/>
          <w:iCs/>
          <w:sz w:val="24"/>
          <w:szCs w:val="24"/>
        </w:rPr>
      </w:pPr>
      <w:r w:rsidRPr="0C27D8FF">
        <w:rPr>
          <w:rFonts w:ascii="Times New Roman," w:eastAsia="Times New Roman," w:hAnsi="Times New Roman," w:cs="Times New Roman,"/>
          <w:b/>
          <w:bCs/>
          <w:i/>
          <w:iCs/>
          <w:sz w:val="24"/>
          <w:szCs w:val="24"/>
        </w:rPr>
        <w:t>Prós e contras do Red Hat Enterprise Linux</w:t>
      </w:r>
    </w:p>
    <w:p w14:paraId="2C5DE120" w14:textId="77777777"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b/>
          <w:bCs/>
          <w:i/>
          <w:iCs/>
          <w:sz w:val="24"/>
          <w:szCs w:val="24"/>
        </w:rPr>
        <w:t>Prós</w:t>
      </w:r>
      <w:r w:rsidRPr="0C27D8FF">
        <w:rPr>
          <w:rFonts w:ascii="Times New Roman," w:eastAsia="Times New Roman," w:hAnsi="Times New Roman," w:cs="Times New Roman,"/>
          <w:i/>
          <w:iCs/>
          <w:sz w:val="24"/>
          <w:szCs w:val="24"/>
        </w:rPr>
        <w:t xml:space="preserve">: Base de instalação muito maior; maior variedade de aplicativos suportados; mais opções de licenciamento (como a “Datacenter </w:t>
      </w:r>
      <w:proofErr w:type="spellStart"/>
      <w:r w:rsidRPr="0C27D8FF">
        <w:rPr>
          <w:rFonts w:ascii="Times New Roman," w:eastAsia="Times New Roman," w:hAnsi="Times New Roman," w:cs="Times New Roman,"/>
          <w:i/>
          <w:iCs/>
          <w:sz w:val="24"/>
          <w:szCs w:val="24"/>
        </w:rPr>
        <w:t>Edition</w:t>
      </w:r>
      <w:proofErr w:type="spellEnd"/>
      <w:r w:rsidRPr="0C27D8FF">
        <w:rPr>
          <w:rFonts w:ascii="Times New Roman," w:eastAsia="Times New Roman," w:hAnsi="Times New Roman," w:cs="Times New Roman,"/>
          <w:i/>
          <w:iCs/>
          <w:sz w:val="24"/>
          <w:szCs w:val="24"/>
        </w:rPr>
        <w:t>”, que oferece máquinas virtuais ilimitadas); edição gratuita suportada pela comunidade (</w:t>
      </w:r>
      <w:proofErr w:type="spellStart"/>
      <w:r w:rsidRPr="0C27D8FF">
        <w:rPr>
          <w:rFonts w:ascii="Times New Roman," w:eastAsia="Times New Roman," w:hAnsi="Times New Roman," w:cs="Times New Roman,"/>
          <w:i/>
          <w:iCs/>
          <w:sz w:val="24"/>
          <w:szCs w:val="24"/>
        </w:rPr>
        <w:t>CentOS</w:t>
      </w:r>
      <w:proofErr w:type="spellEnd"/>
      <w:r w:rsidRPr="0C27D8FF">
        <w:rPr>
          <w:rFonts w:ascii="Times New Roman," w:eastAsia="Times New Roman," w:hAnsi="Times New Roman," w:cs="Times New Roman,"/>
          <w:i/>
          <w:iCs/>
          <w:sz w:val="24"/>
          <w:szCs w:val="24"/>
        </w:rPr>
        <w:t xml:space="preserve">); vários níveis de suporte à assinatura (auto / padrão / premier); geralmente percebido como excelente </w:t>
      </w:r>
      <w:r w:rsidRPr="0C27D8FF">
        <w:rPr>
          <w:rFonts w:ascii="Times New Roman," w:eastAsia="Times New Roman," w:hAnsi="Times New Roman," w:cs="Times New Roman,"/>
          <w:i/>
          <w:iCs/>
          <w:sz w:val="24"/>
          <w:szCs w:val="24"/>
        </w:rPr>
        <w:lastRenderedPageBreak/>
        <w:t>suporte e bom tempo de colocação no mercado com patches de segurança e novos recursos.</w:t>
      </w:r>
    </w:p>
    <w:p w14:paraId="28924ED6" w14:textId="524C0232"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b/>
          <w:bCs/>
          <w:i/>
          <w:iCs/>
          <w:sz w:val="24"/>
          <w:szCs w:val="24"/>
        </w:rPr>
        <w:t>Contras</w:t>
      </w:r>
      <w:r w:rsidRPr="0C27D8FF">
        <w:rPr>
          <w:rFonts w:ascii="Times New Roman," w:eastAsia="Times New Roman," w:hAnsi="Times New Roman," w:cs="Times New Roman,"/>
          <w:i/>
          <w:iCs/>
          <w:sz w:val="24"/>
          <w:szCs w:val="24"/>
        </w:rPr>
        <w:t>: geralmente vistos como mais caros para suporte do que o Oracle para Linux; as assinaturas da Red Hat exigem que todas as cópias em uso tenham uma assinatura (“tudo ou nada”).</w:t>
      </w:r>
    </w:p>
    <w:p w14:paraId="0FE722CA" w14:textId="77777777" w:rsidR="00FF6349" w:rsidRPr="00EB0FC8" w:rsidRDefault="0C27D8FF" w:rsidP="0C27D8FF">
      <w:pPr>
        <w:pStyle w:val="Primeirorecuodecorpodetexto"/>
        <w:spacing w:after="120" w:line="360" w:lineRule="auto"/>
        <w:ind w:firstLine="0"/>
        <w:rPr>
          <w:rFonts w:ascii="Times New Roman," w:eastAsia="Times New Roman," w:hAnsi="Times New Roman," w:cs="Times New Roman,"/>
          <w:b/>
          <w:bCs/>
          <w:i/>
          <w:iCs/>
          <w:sz w:val="24"/>
          <w:szCs w:val="24"/>
        </w:rPr>
      </w:pPr>
      <w:r w:rsidRPr="0C27D8FF">
        <w:rPr>
          <w:rFonts w:ascii="Times New Roman," w:eastAsia="Times New Roman," w:hAnsi="Times New Roman," w:cs="Times New Roman,"/>
          <w:b/>
          <w:bCs/>
          <w:i/>
          <w:iCs/>
          <w:sz w:val="24"/>
          <w:szCs w:val="24"/>
        </w:rPr>
        <w:t>Prós e contras do Oracle Linux</w:t>
      </w:r>
    </w:p>
    <w:p w14:paraId="312E57F4" w14:textId="49672AC6"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b/>
          <w:bCs/>
          <w:i/>
          <w:iCs/>
          <w:sz w:val="24"/>
          <w:szCs w:val="24"/>
        </w:rPr>
        <w:t>Prós</w:t>
      </w:r>
      <w:r w:rsidRPr="0C27D8FF">
        <w:rPr>
          <w:rFonts w:ascii="Times New Roman," w:eastAsia="Times New Roman," w:hAnsi="Times New Roman," w:cs="Times New Roman,"/>
          <w:i/>
          <w:iCs/>
          <w:sz w:val="24"/>
          <w:szCs w:val="24"/>
        </w:rPr>
        <w:t xml:space="preserve">: Geralmente, menor custo por assinatura do que o Red Hat Enterprise Linux; oferece ferramentas de valor agregado </w:t>
      </w:r>
      <w:proofErr w:type="spellStart"/>
      <w:r w:rsidRPr="0C27D8FF">
        <w:rPr>
          <w:rFonts w:ascii="Times New Roman," w:eastAsia="Times New Roman," w:hAnsi="Times New Roman," w:cs="Times New Roman,"/>
          <w:i/>
          <w:iCs/>
          <w:sz w:val="24"/>
          <w:szCs w:val="24"/>
        </w:rPr>
        <w:t>ksplice</w:t>
      </w:r>
      <w:proofErr w:type="spellEnd"/>
      <w:r w:rsidRPr="0C27D8FF">
        <w:rPr>
          <w:rFonts w:ascii="Times New Roman," w:eastAsia="Times New Roman," w:hAnsi="Times New Roman," w:cs="Times New Roman,"/>
          <w:i/>
          <w:iCs/>
          <w:sz w:val="24"/>
          <w:szCs w:val="24"/>
        </w:rPr>
        <w:t xml:space="preserve"> (correção ao vivo do kernel) e </w:t>
      </w:r>
      <w:proofErr w:type="spellStart"/>
      <w:r w:rsidRPr="0C27D8FF">
        <w:rPr>
          <w:rFonts w:ascii="Times New Roman," w:eastAsia="Times New Roman," w:hAnsi="Times New Roman," w:cs="Times New Roman,"/>
          <w:i/>
          <w:iCs/>
          <w:sz w:val="24"/>
          <w:szCs w:val="24"/>
        </w:rPr>
        <w:t>dtrace</w:t>
      </w:r>
      <w:proofErr w:type="spellEnd"/>
      <w:r w:rsidRPr="0C27D8FF">
        <w:rPr>
          <w:rFonts w:ascii="Times New Roman," w:eastAsia="Times New Roman," w:hAnsi="Times New Roman," w:cs="Times New Roman,"/>
          <w:i/>
          <w:iCs/>
          <w:sz w:val="24"/>
          <w:szCs w:val="24"/>
        </w:rPr>
        <w:t xml:space="preserve"> (depuração de aplicativo); A Oracle também suportará cópias instaladas do Red Hat Enterprise Linux (em vez de precisar converter para Oracle Linux).</w:t>
      </w:r>
    </w:p>
    <w:p w14:paraId="59F10ACC" w14:textId="77777777"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b/>
          <w:bCs/>
          <w:i/>
          <w:iCs/>
          <w:sz w:val="24"/>
          <w:szCs w:val="24"/>
        </w:rPr>
        <w:t>Contras</w:t>
      </w:r>
      <w:r w:rsidRPr="0C27D8FF">
        <w:rPr>
          <w:rFonts w:ascii="Times New Roman," w:eastAsia="Times New Roman," w:hAnsi="Times New Roman," w:cs="Times New Roman,"/>
          <w:i/>
          <w:iCs/>
          <w:sz w:val="24"/>
          <w:szCs w:val="24"/>
        </w:rPr>
        <w:t>: nenhuma "comunidade de usuários" vibrante equivalente à da Red Hat; nem todas as nuvens públicas oferecem suporte ao Oracle Linux; Os clientes do Gartner percebem que as atualizações são entregues mais lentamente e o suporte é menos qualificado; ferramenta de gerenciamento de infraestrutura (Oracle Enterprise Manager), vista pelos clientes do Gartner como menos robusta e poderosa como o gerenciamento de infraestrutura da Red Hat (</w:t>
      </w:r>
      <w:proofErr w:type="spellStart"/>
      <w:r w:rsidRPr="0C27D8FF">
        <w:rPr>
          <w:rFonts w:ascii="Times New Roman," w:eastAsia="Times New Roman," w:hAnsi="Times New Roman," w:cs="Times New Roman,"/>
          <w:i/>
          <w:iCs/>
          <w:sz w:val="24"/>
          <w:szCs w:val="24"/>
        </w:rPr>
        <w:t>Smart</w:t>
      </w:r>
      <w:proofErr w:type="spellEnd"/>
      <w:r w:rsidRPr="0C27D8FF">
        <w:rPr>
          <w:rFonts w:ascii="Times New Roman," w:eastAsia="Times New Roman," w:hAnsi="Times New Roman," w:cs="Times New Roman,"/>
          <w:i/>
          <w:iCs/>
          <w:sz w:val="24"/>
          <w:szCs w:val="24"/>
        </w:rPr>
        <w:t xml:space="preserve"> Management / </w:t>
      </w:r>
      <w:proofErr w:type="spellStart"/>
      <w:r w:rsidRPr="0C27D8FF">
        <w:rPr>
          <w:rFonts w:ascii="Times New Roman," w:eastAsia="Times New Roman," w:hAnsi="Times New Roman," w:cs="Times New Roman,"/>
          <w:i/>
          <w:iCs/>
          <w:sz w:val="24"/>
          <w:szCs w:val="24"/>
        </w:rPr>
        <w:t>Satellite</w:t>
      </w:r>
      <w:proofErr w:type="spellEnd"/>
      <w:r w:rsidRPr="0C27D8FF">
        <w:rPr>
          <w:rFonts w:ascii="Times New Roman," w:eastAsia="Times New Roman," w:hAnsi="Times New Roman," w:cs="Times New Roman,"/>
          <w:i/>
          <w:iCs/>
          <w:sz w:val="24"/>
          <w:szCs w:val="24"/>
        </w:rPr>
        <w:t>).</w:t>
      </w:r>
    </w:p>
    <w:p w14:paraId="0F38282D" w14:textId="77777777" w:rsidR="00FF6349" w:rsidRPr="00AF7B78" w:rsidRDefault="0C27D8FF" w:rsidP="0C27D8FF">
      <w:pPr>
        <w:pStyle w:val="Primeirorecuodecorpodetexto"/>
        <w:spacing w:after="120" w:line="360" w:lineRule="auto"/>
        <w:ind w:firstLine="0"/>
        <w:rPr>
          <w:rFonts w:ascii="Times New Roman," w:eastAsia="Times New Roman," w:hAnsi="Times New Roman," w:cs="Times New Roman,"/>
          <w:b/>
          <w:bCs/>
          <w:i/>
          <w:iCs/>
          <w:sz w:val="24"/>
          <w:szCs w:val="24"/>
        </w:rPr>
      </w:pPr>
      <w:r w:rsidRPr="0C27D8FF">
        <w:rPr>
          <w:rFonts w:ascii="Times New Roman," w:eastAsia="Times New Roman," w:hAnsi="Times New Roman," w:cs="Times New Roman,"/>
          <w:b/>
          <w:bCs/>
          <w:i/>
          <w:iCs/>
          <w:sz w:val="24"/>
          <w:szCs w:val="24"/>
        </w:rPr>
        <w:t>Equivalentes da Oracle aos produtos Red Hat em sua lista</w:t>
      </w:r>
    </w:p>
    <w:p w14:paraId="786A07AF" w14:textId="7B796264" w:rsidR="00FF6349" w:rsidRPr="00AF7B7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Enquanto a Oracle oferece Linux, a Oracle não oferece um equivalente a muitos outros produtos Red Hat. Especificamente:</w:t>
      </w:r>
    </w:p>
    <w:p w14:paraId="16B5AD67" w14:textId="08D0BEF3" w:rsidR="00FF6349" w:rsidRPr="00AF7B7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RH00006 Red Hat Enterprise Linux para datacenters virtuais com gerenciamento inteligente, premium.</w:t>
      </w:r>
    </w:p>
    <w:p w14:paraId="52CA0063" w14:textId="629987EE" w:rsidR="00FF6349" w:rsidRPr="00AF7B7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O Oracle Linux possui funcionalidade equivalente ao Red Hat Enterprise Linux, mas o Oracle não possui uma opção de licenciamento “Datacenters Virtuais” separada. Portanto, a Oracle tem um produto equivalente, mas não exatamente o mesmo licenciamento para ele.</w:t>
      </w:r>
    </w:p>
    <w:p w14:paraId="2A7DCA1B" w14:textId="77777777" w:rsidR="00FF6349" w:rsidRPr="00AF7B7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RV00085F3 Suite Red Hat Cloud, Premium (2 soquetes, 32 cores) x 7</w:t>
      </w:r>
    </w:p>
    <w:p w14:paraId="36BF361E" w14:textId="77777777" w:rsidR="00FF6349" w:rsidRPr="00AF7B7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lastRenderedPageBreak/>
        <w:t>MW00276 Red Hat Runtimes, Premium (64 núcleos ou 128 vCPUs) x 1</w:t>
      </w:r>
    </w:p>
    <w:p w14:paraId="608BDB3D" w14:textId="77777777" w:rsidR="00FF6349" w:rsidRPr="00AF7B7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MW00275 Red Hat Runtimes, Premium (16 núcleos ou 32 vCPUs) x 3</w:t>
      </w:r>
    </w:p>
    <w:p w14:paraId="706691CB" w14:textId="77777777" w:rsidR="00FF6349" w:rsidRPr="00AF7B7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RS0191579 Armazenamento </w:t>
      </w:r>
      <w:proofErr w:type="spellStart"/>
      <w:r w:rsidRPr="0C27D8FF">
        <w:rPr>
          <w:rFonts w:ascii="Times New Roman," w:eastAsia="Times New Roman," w:hAnsi="Times New Roman," w:cs="Times New Roman,"/>
          <w:i/>
          <w:iCs/>
          <w:sz w:val="24"/>
          <w:szCs w:val="24"/>
        </w:rPr>
        <w:t>Gluster</w:t>
      </w:r>
      <w:proofErr w:type="spellEnd"/>
      <w:r w:rsidRPr="0C27D8FF">
        <w:rPr>
          <w:rFonts w:ascii="Times New Roman," w:eastAsia="Times New Roman," w:hAnsi="Times New Roman," w:cs="Times New Roman,"/>
          <w:i/>
          <w:iCs/>
          <w:sz w:val="24"/>
          <w:szCs w:val="24"/>
        </w:rPr>
        <w:t xml:space="preserve"> </w:t>
      </w:r>
      <w:proofErr w:type="spellStart"/>
      <w:r w:rsidRPr="0C27D8FF">
        <w:rPr>
          <w:rFonts w:ascii="Times New Roman," w:eastAsia="Times New Roman," w:hAnsi="Times New Roman," w:cs="Times New Roman,"/>
          <w:i/>
          <w:iCs/>
          <w:sz w:val="24"/>
          <w:szCs w:val="24"/>
        </w:rPr>
        <w:t>Gluster</w:t>
      </w:r>
      <w:proofErr w:type="spellEnd"/>
      <w:r w:rsidRPr="0C27D8FF">
        <w:rPr>
          <w:rFonts w:ascii="Times New Roman," w:eastAsia="Times New Roman," w:hAnsi="Times New Roman," w:cs="Times New Roman,"/>
          <w:i/>
          <w:iCs/>
          <w:sz w:val="24"/>
          <w:szCs w:val="24"/>
        </w:rPr>
        <w:t>, Premium (4 nós físicos ou virtuais) x 2</w:t>
      </w:r>
    </w:p>
    <w:p w14:paraId="29F40266" w14:textId="2F12A5C7"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A Oracle não possui um equivalente exato de nenhum desses produtos citados acima da Red Hat. Alguns aspectos do Red Hat Runtimes estão disponíveis na família </w:t>
      </w:r>
      <w:proofErr w:type="spellStart"/>
      <w:r w:rsidRPr="0C27D8FF">
        <w:rPr>
          <w:rFonts w:ascii="Times New Roman," w:eastAsia="Times New Roman," w:hAnsi="Times New Roman," w:cs="Times New Roman,"/>
          <w:i/>
          <w:iCs/>
          <w:sz w:val="24"/>
          <w:szCs w:val="24"/>
        </w:rPr>
        <w:t>Weblogic</w:t>
      </w:r>
      <w:proofErr w:type="spellEnd"/>
      <w:r w:rsidRPr="0C27D8FF">
        <w:rPr>
          <w:rFonts w:ascii="Times New Roman," w:eastAsia="Times New Roman," w:hAnsi="Times New Roman," w:cs="Times New Roman,"/>
          <w:i/>
          <w:iCs/>
          <w:sz w:val="24"/>
          <w:szCs w:val="24"/>
        </w:rPr>
        <w:t xml:space="preserve"> da Oracle, mas não são funcionalmente equivalentes.</w:t>
      </w:r>
    </w:p>
    <w:p w14:paraId="4F0A6636" w14:textId="77777777" w:rsidR="0086058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O Oracle não possui um equivalente ao Red Hat Gluster Storage. A Oracle oferece alguns produtos de armazenamento, mas eles são muito, muito diferentes do Red Hat Gluster, e ninguém os consideraria equivalentes.</w:t>
      </w:r>
    </w:p>
    <w:p w14:paraId="6525CF98" w14:textId="0A7C862E" w:rsidR="0086058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O Red Hat Gluster Storage é um armazenamento definido por software. É um software que roda em um servidor padrão e transforma esse servidor em dispositivos que atendem ao armazenamento </w:t>
      </w:r>
      <w:proofErr w:type="spellStart"/>
      <w:r w:rsidRPr="0C27D8FF">
        <w:rPr>
          <w:rFonts w:ascii="Times New Roman," w:eastAsia="Times New Roman," w:hAnsi="Times New Roman," w:cs="Times New Roman,"/>
          <w:i/>
          <w:iCs/>
          <w:sz w:val="24"/>
          <w:szCs w:val="24"/>
        </w:rPr>
        <w:t>GlusterFS</w:t>
      </w:r>
      <w:proofErr w:type="spellEnd"/>
      <w:r w:rsidRPr="0C27D8FF">
        <w:rPr>
          <w:rFonts w:ascii="Times New Roman," w:eastAsia="Times New Roman," w:hAnsi="Times New Roman," w:cs="Times New Roman,"/>
          <w:i/>
          <w:iCs/>
          <w:sz w:val="24"/>
          <w:szCs w:val="24"/>
        </w:rPr>
        <w:t>, geralmente usado para armazenar dados não estruturados.</w:t>
      </w:r>
    </w:p>
    <w:p w14:paraId="7699EF41" w14:textId="6407B2D3" w:rsidR="0086058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A Oracle oferece alguns dispositivos de armazenamento físico, e você pode armazenar dados não estruturados no software de banco de dados da Oracle, mas essas duas coisas são muito diferentes do armazenamento Gluster da Red Hat. Eles não são equivalentes e não tem como mudar praticamente de um para o outro.</w:t>
      </w:r>
    </w:p>
    <w:p w14:paraId="110CBB08" w14:textId="77777777" w:rsidR="00FF6349" w:rsidRPr="00EB0FC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RS00181F3 Armazenamento de contêiner OpenShift da Red Hat, Premium (2 núcleos) x 8</w:t>
      </w:r>
    </w:p>
    <w:p w14:paraId="306FC952" w14:textId="5FF0417D" w:rsidR="00FF6349" w:rsidRPr="00EB0FC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MCT3691 Automação Ansible da Red Hat, Padrão (100 nós gerenciados) x 8</w:t>
      </w:r>
    </w:p>
    <w:p w14:paraId="4B8B1718" w14:textId="0F56F1EE"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A Oracle não tem nada como OpenShift ou Ansible; no entanto, existem versões gratuitas (suportadas pela comunidade) do OpenShift e Ansible que podem ser usadas no lugar desses produtos Red Hat.</w:t>
      </w:r>
    </w:p>
    <w:p w14:paraId="3201D86C" w14:textId="77777777" w:rsidR="00FF6349" w:rsidRPr="00EB0FC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Assinatura de aprendizado LS220 Red Hat x 5</w:t>
      </w:r>
    </w:p>
    <w:p w14:paraId="0BD885DF" w14:textId="77777777" w:rsidR="00FF6349" w:rsidRPr="00EB0FC8" w:rsidRDefault="0C27D8FF" w:rsidP="0C27D8FF">
      <w:pPr>
        <w:pStyle w:val="Primeirorecuodecorpodetexto"/>
        <w:numPr>
          <w:ilvl w:val="0"/>
          <w:numId w:val="10"/>
        </w:numPr>
        <w:spacing w:after="120" w:line="360" w:lineRule="auto"/>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lastRenderedPageBreak/>
        <w:t>Desconhecido - Implementação + Migração de sistemas para Openshift x 3840</w:t>
      </w:r>
    </w:p>
    <w:p w14:paraId="0C947F4D" w14:textId="158BF92D" w:rsidR="00FF6349"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A Oracle possui treinamento e consultoria, mas nada exatamente equivalente a essas opções da Red Hat. A Oracle não fará a implementação do OpenShift.</w:t>
      </w:r>
    </w:p>
    <w:p w14:paraId="69C57AE3" w14:textId="4FC15485" w:rsidR="00A5352A" w:rsidRPr="00EB0FC8" w:rsidRDefault="0C27D8FF" w:rsidP="0C27D8FF">
      <w:pPr>
        <w:pStyle w:val="Primeirorecuodecorpodetexto"/>
        <w:spacing w:after="120" w:line="360" w:lineRule="auto"/>
        <w:ind w:left="1854" w:firstLine="0"/>
        <w:rPr>
          <w:rFonts w:ascii="Times New Roman" w:eastAsia="Times New Roman" w:hAnsi="Times New Roman" w:cs="Times New Roman"/>
          <w:b/>
          <w:bCs/>
          <w:sz w:val="24"/>
          <w:szCs w:val="24"/>
          <w:u w:val="single"/>
        </w:rPr>
      </w:pPr>
      <w:r w:rsidRPr="0C27D8FF">
        <w:rPr>
          <w:rFonts w:ascii="Times New Roman" w:eastAsia="Times New Roman" w:hAnsi="Times New Roman" w:cs="Times New Roman"/>
          <w:b/>
          <w:bCs/>
          <w:sz w:val="24"/>
          <w:szCs w:val="24"/>
          <w:u w:val="single"/>
        </w:rPr>
        <w:t xml:space="preserve">Red Hat x SUSE </w:t>
      </w:r>
    </w:p>
    <w:p w14:paraId="731F5B4A" w14:textId="054687F6" w:rsidR="00A5352A" w:rsidRPr="00EB0FC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SUSE Enterprise Linux (“SLES”) é uma opção viável para substituir o Red Hat Linux. Os clientes do Gartner geralmente acham que as assinaturas do SUSE Enterprise Linux custam o mesmo que as assinaturas do Red Hat Enterprise Linux (RHEL). O suporte do SUSE e o roteiro do SUSE são vistos pelos clientes do Gartner tão bons quanto os da Red Hat para Linux. Embora a Red Hat tenha uma participação muito maior do Linux do que o SUSE, o SUSE é extremamente popular na Europa Ocidental (especialmente na Alemanha).</w:t>
      </w:r>
    </w:p>
    <w:p w14:paraId="147609EB" w14:textId="08F639B3" w:rsidR="00BE4D7C" w:rsidRPr="0047694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O SUSE oferece software adicional, incluindo software de gerenciamento de armazenamento e contêiner, que compete com o Red Hat Gluster, o OpenShift e a Virtualização. No entanto, o portfólio do SUSE não é tão extenso quanto o Red Hat, e há coisas que o Red Hat oferece que o SUSE não pode (por exemplo, o software de middleware do Red Hat Runtimes que usamos. Portanto, o SUSE não pôde substituir completamente o Red Hat para todos os softwares listados.</w:t>
      </w:r>
    </w:p>
    <w:p w14:paraId="7184344A" w14:textId="0F674102" w:rsidR="00A5352A" w:rsidRPr="00476948" w:rsidRDefault="0C27D8FF" w:rsidP="0C27D8FF">
      <w:pPr>
        <w:pStyle w:val="Primeirorecuodecorpodetexto"/>
        <w:spacing w:after="120" w:line="360" w:lineRule="auto"/>
        <w:ind w:firstLine="0"/>
        <w:rPr>
          <w:rFonts w:ascii="Times New Roman," w:eastAsia="Times New Roman," w:hAnsi="Times New Roman," w:cs="Times New Roman,"/>
          <w:b/>
          <w:bCs/>
          <w:i/>
          <w:iCs/>
          <w:sz w:val="24"/>
          <w:szCs w:val="24"/>
        </w:rPr>
      </w:pPr>
      <w:r w:rsidRPr="0C27D8FF">
        <w:rPr>
          <w:rFonts w:ascii="Times New Roman," w:eastAsia="Times New Roman," w:hAnsi="Times New Roman," w:cs="Times New Roman,"/>
          <w:b/>
          <w:bCs/>
          <w:i/>
          <w:iCs/>
          <w:sz w:val="24"/>
          <w:szCs w:val="24"/>
        </w:rPr>
        <w:t xml:space="preserve"> SUSE: Pontos fortes e fracos</w:t>
      </w:r>
    </w:p>
    <w:p w14:paraId="77D6FA1C" w14:textId="59556841" w:rsidR="00A5352A" w:rsidRPr="0047694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O SUSE é o fornecedor nº 2 do Linux baseado em assinatura. Como a Red Hat, a maioria dos negócios da SUSE está em assinaturas para suporte ao Linux. A SUSE, com sede na Alemanha, é muito forte na Europa Ocidental. Uma vez de propriedade da Novell, eles se tornaram independentes novamente em 2019, depois de serem vendidos pela </w:t>
      </w:r>
      <w:proofErr w:type="spellStart"/>
      <w:r w:rsidRPr="0C27D8FF">
        <w:rPr>
          <w:rFonts w:ascii="Times New Roman," w:eastAsia="Times New Roman," w:hAnsi="Times New Roman," w:cs="Times New Roman,"/>
          <w:i/>
          <w:iCs/>
          <w:sz w:val="24"/>
          <w:szCs w:val="24"/>
        </w:rPr>
        <w:t>MicroFocus</w:t>
      </w:r>
      <w:proofErr w:type="spellEnd"/>
      <w:r w:rsidRPr="0C27D8FF">
        <w:rPr>
          <w:rFonts w:ascii="Times New Roman," w:eastAsia="Times New Roman," w:hAnsi="Times New Roman," w:cs="Times New Roman,"/>
          <w:i/>
          <w:iCs/>
          <w:sz w:val="24"/>
          <w:szCs w:val="24"/>
        </w:rPr>
        <w:t xml:space="preserve"> a uma empresa de investimentos e, no final daquele ano, substituíram seu CEO por um estranho (Melissa Di Donato). Além do SUSE Linux, o SUSE oferece máquina virtual com base em código aberto, contêiner, armazenamento e softwares de rede definido por software. </w:t>
      </w:r>
    </w:p>
    <w:p w14:paraId="0D45EE80" w14:textId="77777777" w:rsidR="00A5352A" w:rsidRPr="00476948" w:rsidRDefault="0C27D8FF" w:rsidP="0C27D8FF">
      <w:pPr>
        <w:pStyle w:val="Primeirorecuodecorpodetexto"/>
        <w:spacing w:after="120" w:line="360" w:lineRule="auto"/>
        <w:ind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No entanto, o SUSE não teve tanto sucesso ao alavancar sua experiência com Linux em participação de mercado para seus outros produtos. Como uma empresa sediada na </w:t>
      </w:r>
      <w:r w:rsidRPr="0C27D8FF">
        <w:rPr>
          <w:rFonts w:ascii="Times New Roman," w:eastAsia="Times New Roman," w:hAnsi="Times New Roman," w:cs="Times New Roman,"/>
          <w:i/>
          <w:iCs/>
          <w:sz w:val="24"/>
          <w:szCs w:val="24"/>
        </w:rPr>
        <w:lastRenderedPageBreak/>
        <w:t xml:space="preserve">Alemanha, sua presença nas Américas é menor do que outras empresas de software similares. Eles não têm tantos parceiros de revenda quanto concorrentes como a Red Hat. A edição (gratuita) suportada pela comunidade do Linux, </w:t>
      </w:r>
      <w:proofErr w:type="spellStart"/>
      <w:r w:rsidRPr="0C27D8FF">
        <w:rPr>
          <w:rFonts w:ascii="Times New Roman," w:eastAsia="Times New Roman," w:hAnsi="Times New Roman," w:cs="Times New Roman,"/>
          <w:i/>
          <w:iCs/>
          <w:sz w:val="24"/>
          <w:szCs w:val="24"/>
        </w:rPr>
        <w:t>OpenSUSE</w:t>
      </w:r>
      <w:proofErr w:type="spellEnd"/>
      <w:r w:rsidRPr="0C27D8FF">
        <w:rPr>
          <w:rFonts w:ascii="Times New Roman," w:eastAsia="Times New Roman," w:hAnsi="Times New Roman," w:cs="Times New Roman,"/>
          <w:i/>
          <w:iCs/>
          <w:sz w:val="24"/>
          <w:szCs w:val="24"/>
        </w:rPr>
        <w:t xml:space="preserve">, é popular entre os usuários, mas carece do amplo suporte de outras edições suportadas pela comunidade, como o </w:t>
      </w:r>
      <w:proofErr w:type="spellStart"/>
      <w:r w:rsidRPr="0C27D8FF">
        <w:rPr>
          <w:rFonts w:ascii="Times New Roman," w:eastAsia="Times New Roman," w:hAnsi="Times New Roman," w:cs="Times New Roman,"/>
          <w:i/>
          <w:iCs/>
          <w:sz w:val="24"/>
          <w:szCs w:val="24"/>
        </w:rPr>
        <w:t>CentOS</w:t>
      </w:r>
      <w:proofErr w:type="spellEnd"/>
      <w:r w:rsidRPr="0C27D8FF">
        <w:rPr>
          <w:rFonts w:ascii="Times New Roman," w:eastAsia="Times New Roman," w:hAnsi="Times New Roman," w:cs="Times New Roman,"/>
          <w:i/>
          <w:iCs/>
          <w:sz w:val="24"/>
          <w:szCs w:val="24"/>
        </w:rPr>
        <w:t>.</w:t>
      </w:r>
    </w:p>
    <w:p w14:paraId="4E5AF40C" w14:textId="19A1015C" w:rsidR="00A5352A" w:rsidRPr="00476948" w:rsidRDefault="0C27D8FF" w:rsidP="0C27D8FF">
      <w:pPr>
        <w:jc w:val="both"/>
        <w:rPr>
          <w:rFonts w:ascii="Times New Roman" w:eastAsia="Times New Roman" w:hAnsi="Times New Roman" w:cs="Times New Roman"/>
          <w:b/>
          <w:bCs/>
          <w:i/>
          <w:iCs/>
          <w:sz w:val="24"/>
          <w:szCs w:val="24"/>
        </w:rPr>
      </w:pPr>
      <w:r w:rsidRPr="0C27D8FF">
        <w:rPr>
          <w:rFonts w:ascii="Times New Roman" w:eastAsia="Times New Roman" w:hAnsi="Times New Roman" w:cs="Times New Roman"/>
          <w:b/>
          <w:bCs/>
          <w:i/>
          <w:iCs/>
          <w:sz w:val="24"/>
          <w:szCs w:val="24"/>
        </w:rPr>
        <w:t xml:space="preserve">Equivalentes do SUSE aos produtos Red Hat </w:t>
      </w:r>
    </w:p>
    <w:p w14:paraId="76E32710" w14:textId="77777777" w:rsidR="0029647D"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RH00006 Red Hat Enterprise Linux para datacenters virtuais com gerenciamento inteligente, premium. </w:t>
      </w:r>
    </w:p>
    <w:p w14:paraId="52172987" w14:textId="035E949E" w:rsidR="00A5352A" w:rsidRPr="00476948" w:rsidRDefault="0C27D8FF" w:rsidP="0C27D8FF">
      <w:pPr>
        <w:pStyle w:val="Primeirorecuodecorpodetexto"/>
        <w:spacing w:after="120" w:line="360" w:lineRule="auto"/>
        <w:ind w:left="1560"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O SUSE oferece o equivalente a isso. "SUSE Manager" é o equivalente ao Red Hat Smart Management. O SUSE também possui um equivalente às licenças de data center virtual "VM ilimitada" da Red Hat.</w:t>
      </w:r>
    </w:p>
    <w:p w14:paraId="05D28B6E" w14:textId="77777777"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RV00085F3 Suite Red Hat Cloud, Premium (2 soquetes, 32 cores) x 7</w:t>
      </w:r>
    </w:p>
    <w:p w14:paraId="793BABE3" w14:textId="7ED1521A"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RS0191579 Armazenamento Gluster, Premium (4 nós físicos ou virtuais) x 2</w:t>
      </w:r>
    </w:p>
    <w:p w14:paraId="013E14C3" w14:textId="192DCE49" w:rsidR="00A5352A" w:rsidRPr="00476948" w:rsidRDefault="0C27D8FF" w:rsidP="0C27D8FF">
      <w:pPr>
        <w:pStyle w:val="Primeirorecuodecorpodetexto"/>
        <w:spacing w:after="120" w:line="360" w:lineRule="auto"/>
        <w:ind w:left="1560"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O SUSE oferece equivalentes semelhantes, mas não exatos, a esses Cloud e Gluster.</w:t>
      </w:r>
    </w:p>
    <w:p w14:paraId="6ACC7CE4" w14:textId="3EE4A6C2"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MW00276 Red Hat Runtimes, Premium (64 núcleos ou 128 vCPUs) x 1 </w:t>
      </w:r>
    </w:p>
    <w:p w14:paraId="41E0390E" w14:textId="46556832"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MW00275 Red Hat Runtimes, Premium (16 núcleos ou 32 vCPUs) x 3</w:t>
      </w:r>
    </w:p>
    <w:p w14:paraId="51F99C3C" w14:textId="7B7B2919" w:rsidR="00A5352A" w:rsidRPr="00476948" w:rsidRDefault="0C27D8FF" w:rsidP="0C27D8FF">
      <w:pPr>
        <w:pStyle w:val="Primeirorecuodecorpodetexto"/>
        <w:spacing w:after="120" w:line="360" w:lineRule="auto"/>
        <w:ind w:left="1560"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 xml:space="preserve"> O SUSE não oferece nada equivalente ao Runtimes.</w:t>
      </w:r>
    </w:p>
    <w:p w14:paraId="3BBDD803" w14:textId="77777777"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RS00181F3 Armazenamento de contêiner OpenShift da Red Hat, Premium (2 núcleos) x 8</w:t>
      </w:r>
    </w:p>
    <w:p w14:paraId="7D14CBAB" w14:textId="57739079" w:rsidR="00A5352A" w:rsidRPr="00476948" w:rsidRDefault="0C27D8FF" w:rsidP="0C27D8FF">
      <w:pPr>
        <w:pStyle w:val="Primeirorecuodecorpodetexto"/>
        <w:numPr>
          <w:ilvl w:val="0"/>
          <w:numId w:val="10"/>
        </w:numPr>
        <w:spacing w:after="120" w:line="360" w:lineRule="auto"/>
        <w:ind w:left="1560" w:hanging="284"/>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MCT3691 Automação Ansible da Red Hat, Padrão (100 nós gerenciados) x 8</w:t>
      </w:r>
    </w:p>
    <w:p w14:paraId="21D6647F" w14:textId="597184EF" w:rsidR="00A5352A" w:rsidRDefault="0C27D8FF" w:rsidP="0C27D8FF">
      <w:pPr>
        <w:pStyle w:val="Primeirorecuodecorpodetexto"/>
        <w:spacing w:after="120" w:line="360" w:lineRule="auto"/>
        <w:ind w:left="1276" w:firstLine="0"/>
        <w:rPr>
          <w:rFonts w:ascii="Times New Roman," w:eastAsia="Times New Roman," w:hAnsi="Times New Roman," w:cs="Times New Roman,"/>
          <w:i/>
          <w:iCs/>
          <w:sz w:val="24"/>
          <w:szCs w:val="24"/>
        </w:rPr>
      </w:pPr>
      <w:r w:rsidRPr="0C27D8FF">
        <w:rPr>
          <w:rFonts w:ascii="Times New Roman," w:eastAsia="Times New Roman," w:hAnsi="Times New Roman," w:cs="Times New Roman,"/>
          <w:i/>
          <w:iCs/>
          <w:sz w:val="24"/>
          <w:szCs w:val="24"/>
        </w:rPr>
        <w:t>O SUSE possui opções semelhantes ao seu software de gerenciamento de contêiner, mas não é exatamente o mesmo. Portanto, você não pode trocar o Red Hat pelo SUSE sem grandes mudanças.</w:t>
      </w:r>
    </w:p>
    <w:p w14:paraId="0E18161F" w14:textId="113878BE" w:rsidR="00091688" w:rsidRPr="00476948"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A partir desses dados faz-se necessário avaliar os riscos, compatibilidade e esforço de migração desta base da arquitetura:</w:t>
      </w:r>
    </w:p>
    <w:p w14:paraId="04A62E71" w14:textId="0B610C4E" w:rsidR="000D03E7"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color w:val="FF0000"/>
          <w:sz w:val="24"/>
          <w:szCs w:val="24"/>
        </w:rPr>
      </w:pPr>
      <w:r w:rsidRPr="0C27D8FF">
        <w:rPr>
          <w:rFonts w:ascii="Times New Roman," w:eastAsia="Times New Roman," w:hAnsi="Times New Roman," w:cs="Times New Roman,"/>
          <w:sz w:val="24"/>
          <w:szCs w:val="24"/>
        </w:rPr>
        <w:t xml:space="preserve">Atualmente alguns dos servidores CISCO utilizados pelo PJMT não são homologados para funcionamento com Oracle Linux e SUSE nas suas últimas versões (Anexo E), inviabilizando a utilização do sistema operacional diretamente nestes servidores físicos. Hodiernamente, o TJMT utiliza </w:t>
      </w:r>
      <w:proofErr w:type="spellStart"/>
      <w:r w:rsidRPr="0C27D8FF">
        <w:rPr>
          <w:rFonts w:ascii="Times New Roman," w:eastAsia="Times New Roman," w:hAnsi="Times New Roman," w:cs="Times New Roman,"/>
          <w:sz w:val="24"/>
          <w:szCs w:val="24"/>
        </w:rPr>
        <w:t>virtualizadores</w:t>
      </w:r>
      <w:proofErr w:type="spellEnd"/>
      <w:r w:rsidRPr="0C27D8FF">
        <w:rPr>
          <w:rFonts w:ascii="Times New Roman," w:eastAsia="Times New Roman," w:hAnsi="Times New Roman," w:cs="Times New Roman,"/>
          <w:sz w:val="24"/>
          <w:szCs w:val="24"/>
        </w:rPr>
        <w:t xml:space="preserve">, no entanto necessário ter-se alternativa de usar diretamente o hardware caso ocorra problema técnico e seja cogente a utilização física. </w:t>
      </w:r>
    </w:p>
    <w:p w14:paraId="082C956B" w14:textId="4D0F180B" w:rsidR="007F7ECF"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Neste momento, aproximadamente 350 (trezentos e cinquenta) aplicações e serviços do PJMT foram implementadas, testadas e homologadas sobre o sistema operacional Red Hat Enterprise Linux. Uma possível migração levaria a necessidade de testar e homologar todas as aplicações novamente. O esforço para esta atividade é extremamente complexo para calcular, mas pode-se citar que o PJMT levou ao menos 5 (cinco) anos para atingir o nível de maturidade com o sistema operacional atual. </w:t>
      </w:r>
    </w:p>
    <w:p w14:paraId="7940F5A6" w14:textId="2D3CEDCF" w:rsidR="5355C7E7"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 PJe é homologado e distribuído exclusivamente em servidor de aplicação JBoss pelo Conselho Nacional de Justiça-CNJ. O servidor de aplicação JBoss é da própria fabricante Red Hat. Utilizar outro sistema operacional significaria utilizar componentes de diferentes fabricantes, suportados por diferentes empresas. Tal cenário levaria o PJMT uma situação de risco de indicação de responsabilidade de possíveis problemas, aumento o custo operacional administrativo e elevado risco de dificuldade de solução de problemas. </w:t>
      </w:r>
    </w:p>
    <w:p w14:paraId="5674BDE6" w14:textId="7F5522E3" w:rsidR="00032DFF"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Desde 2017, quando se iniciou a primeira contratação de sistema operacional Red Hat, já foram investidos aproximadamente R$ 252.840,00 em treinamentos na plataforma para os servidores e técnicos. Esses treinamentos realizados a época foram relacionados ao sistema operacional da Red Hat e a aplicação do JBoss. Realizar </w:t>
      </w:r>
      <w:r w:rsidRPr="0C27D8FF">
        <w:rPr>
          <w:rFonts w:ascii="Times New Roman," w:eastAsia="Times New Roman," w:hAnsi="Times New Roman," w:cs="Times New Roman,"/>
          <w:sz w:val="24"/>
          <w:szCs w:val="24"/>
        </w:rPr>
        <w:lastRenderedPageBreak/>
        <w:t xml:space="preserve">substituição da fabricante neste momento significaria realizar nova capacitação dessas subscrições significando novo desembolso de capacitação e regressão na capacidade da equipe de infraestrutura do PJMT na administração do ambiente. </w:t>
      </w:r>
    </w:p>
    <w:p w14:paraId="2B5673A2" w14:textId="1AF81C48" w:rsidR="006B5178"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Do mesmo modo, desde 2017, já foram investidos aproximadamente R$ 458.933,52 em serviços especializados para automação de atividades de infraestrutura através de scripts, integração com aplicações, customizações, etc. Realizar migração neste momento significaria iniciar novamente todas as atividades anteriormente citadas. Como exemplo de uso de horas de serviço especializado, em dezembro de 2019 fora implantado o Projeto da Nova Arquitetura do Gluster, e que suporta o sistema crítico Processo Judicial Eletrônico PJe, armazenando aproximadamente 36.000 (trinta e seis milhões) de arquivos e documentos dos processos, replicados com redundância na arquitetura de 3 Nodes.</w:t>
      </w:r>
    </w:p>
    <w:p w14:paraId="464194C9" w14:textId="533980D1" w:rsidR="5355C7E7"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Além do suporte e atualizações do Red Hat Enterprise Linux, a fabricante disponibiliza também o Red Hat Insights sem custo adicional, ferramentas que juntas monitoram e mantém o ambiente Linux seguro com as últimas atualizações, correlacionando eventos com padrões de acesso e performance da indústria, agindo preventivamente contra problemas conhecidos, e pro ativamente em tempo real para problemas acontecendo no ambiente. O sistema Linux dos fabricantes Oracle e SUSE não possuem tais funcionalidades.</w:t>
      </w:r>
    </w:p>
    <w:p w14:paraId="4CA2CDF3" w14:textId="7E00F3C0" w:rsidR="5355C7E7"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Utilizando o Red Hat Ansible como plataforma de automação para infraestrutura desde setembro/2017, o PJMT teve ganhos substanciais de eficiência na sua infraestrutura PJe. O Red Hat Ansible já possui scripts prontos que foram aprimorados, integrados e agendados para o ambiente PJe de missão crítica. Realizar a mudança de ferramenta para automação da infraestrutura </w:t>
      </w:r>
      <w:r w:rsidRPr="0C27D8FF">
        <w:rPr>
          <w:rFonts w:ascii="Times New Roman," w:eastAsia="Times New Roman," w:hAnsi="Times New Roman," w:cs="Times New Roman,"/>
          <w:sz w:val="24"/>
          <w:szCs w:val="24"/>
        </w:rPr>
        <w:lastRenderedPageBreak/>
        <w:t xml:space="preserve">significaria iniciar novamente todo o ciclo de instalação, migração e aprimoramento dos scripts. Atualmente, o TJMT apresenta 720 (setecentos e vinte) servidores com automação. </w:t>
      </w:r>
    </w:p>
    <w:p w14:paraId="410835DA" w14:textId="7C9E1EFE" w:rsidR="5355C7E7"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O Red Hat Gluster é a atual plataforma utilizada para armazenamento de arquivos do PJe. Desde a implantação do Red Hat Gluster em teste, em dezembro/2019, as instabilidades na camada de armazenamento do PJe acabaram. No entanto necessitamos das subscrições deste produto para termos os nodes em funcionamento no quantitativo correto no ambiente. Nossa versão não respalda os serviços de suporte técnico, atualização e garantia. Hoje armazenamos mais de 36.000.000 arquivos do JCR de documentos do Processo Judicial Eletrônico. Esses arquivos acompanham o crescimento de volumetria registrado nos processos judiciais. Realizar migração agora acarretaria colocar novamente em risco a disponibilidade e salva guarda dos dados do PJe.</w:t>
      </w:r>
    </w:p>
    <w:p w14:paraId="600FBAD3" w14:textId="25932E36" w:rsidR="004C42AD" w:rsidRPr="00476948" w:rsidRDefault="0C27D8FF" w:rsidP="0C27D8FF">
      <w:pPr>
        <w:pStyle w:val="Primeirorecuodecorpodetexto"/>
        <w:numPr>
          <w:ilvl w:val="0"/>
          <w:numId w:val="10"/>
        </w:numPr>
        <w:spacing w:after="120" w:line="360" w:lineRule="auto"/>
        <w:rPr>
          <w:rFonts w:ascii="Times New Roman," w:eastAsia="Times New Roman," w:hAnsi="Times New Roman," w:cs="Times New Roman,"/>
          <w:color w:val="FF0000"/>
          <w:sz w:val="24"/>
          <w:szCs w:val="24"/>
        </w:rPr>
      </w:pPr>
      <w:r w:rsidRPr="0C27D8FF">
        <w:rPr>
          <w:rFonts w:ascii="Times New Roman," w:eastAsia="Times New Roman," w:hAnsi="Times New Roman," w:cs="Times New Roman,"/>
          <w:sz w:val="24"/>
          <w:szCs w:val="24"/>
        </w:rPr>
        <w:t>Não teremos custo com migração continuando com a fabricante Red Hat. Caso optássemos pela substituição, ocasionaria em 2 (dois) gastos: manter as subscrições da Red Hat pelo período mínimo de 6 (seis) meses para a migração do outro fabricante, somado com os valores das novas subscrições.</w:t>
      </w:r>
    </w:p>
    <w:p w14:paraId="3E7245F1" w14:textId="550A21B4" w:rsidR="0075292E"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Perante o descarte da opção 3, a escolha da opção 2 se deu face à necessidade de garantir as atualizações de versão tempestivas</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 xml:space="preserve">dos referidos produtos existentes no ambiente, bem como a contratação de novas subscrições, juntamente ao suporte técnico e serviço especializado na Plataforma Red Hat com níveis de serviço garantidos pelo fabricante, de forma a sustentar a operação segura de sistemas de missão crítica, tal qual o PJe. Desta forma, esta alternativa de contratação se mostra mais aderente devido as melhorias que os recursos tecnológicos vêm praticando com êxito a alguns anos neste PJMT. </w:t>
      </w:r>
    </w:p>
    <w:p w14:paraId="6C7E65F3" w14:textId="1E8E3514" w:rsidR="004D4F48" w:rsidRPr="00E650BF" w:rsidRDefault="0C27D8FF" w:rsidP="0C27D8FF">
      <w:pPr>
        <w:spacing w:after="120" w:line="360" w:lineRule="auto"/>
        <w:ind w:firstLine="1134"/>
        <w:jc w:val="both"/>
        <w:rPr>
          <w:rFonts w:ascii="Times New Roman" w:eastAsia="Times New Roman" w:hAnsi="Times New Roman" w:cs="Times New Roman"/>
          <w:i/>
          <w:iCs/>
          <w:color w:val="FF0000"/>
          <w:sz w:val="24"/>
          <w:szCs w:val="24"/>
        </w:rPr>
      </w:pPr>
      <w:r w:rsidRPr="0C27D8FF">
        <w:rPr>
          <w:rFonts w:ascii="Times New Roman" w:eastAsia="Times New Roman" w:hAnsi="Times New Roman" w:cs="Times New Roman"/>
          <w:i/>
          <w:iCs/>
          <w:sz w:val="24"/>
          <w:szCs w:val="24"/>
        </w:rPr>
        <w:t xml:space="preserve">Item 1.5 Outras soluções disponíveis - Opção de não contratar mais as subscrições Enterprise da Red Hat: </w:t>
      </w:r>
    </w:p>
    <w:p w14:paraId="37AF4855" w14:textId="40585A9B" w:rsidR="000E51FA" w:rsidRPr="000E266C"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Teríamos que desinstalar as subscrições em teste</w:t>
      </w:r>
      <w:r w:rsidRPr="0C27D8FF">
        <w:rPr>
          <w:rFonts w:ascii="Times New Roman" w:eastAsia="Times New Roman" w:hAnsi="Times New Roman" w:cs="Times New Roman"/>
          <w:i/>
          <w:iCs/>
          <w:sz w:val="24"/>
          <w:szCs w:val="24"/>
        </w:rPr>
        <w:t xml:space="preserve"> </w:t>
      </w:r>
      <w:r w:rsidRPr="0C27D8FF">
        <w:rPr>
          <w:rFonts w:ascii="Times New Roman" w:eastAsia="Times New Roman" w:hAnsi="Times New Roman" w:cs="Times New Roman"/>
          <w:sz w:val="24"/>
          <w:szCs w:val="24"/>
        </w:rPr>
        <w:t>e utilizarmos o serviço de suporte na versão comunidade. Nesta versão, não há suporte técnico direto de um fabricante, mas sim, de pessoas ao redor do mundo que se encontram em fóruns de internet para trocar experiências quanto a falhas, erros e defeitos da solução. Com esta troca de informações, as vezes é possível corrigir o problema, mas não há garantias de que a solução apresentada será adequada e definitiva e não apenas uma solução de contorno que permitirá que o sistema operacional dos servidores continue funcionando até não haver mais solução de contorno.</w:t>
      </w:r>
    </w:p>
    <w:p w14:paraId="5A76B0EE" w14:textId="77777777" w:rsidR="000E51FA" w:rsidRPr="000E51FA"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Com a solução gratuita não há possibilidade de estabelecer um prazo de correção ou de solução, situação em que o PJMT fica à mercê de técnicos e entusiastas localizados ao redor do mundo.</w:t>
      </w:r>
    </w:p>
    <w:p w14:paraId="2ADD9503" w14:textId="5E35983C" w:rsidR="00E650BF"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i/>
          <w:iCs/>
          <w:sz w:val="24"/>
          <w:szCs w:val="24"/>
          <w:u w:val="single"/>
        </w:rPr>
        <w:t>Item 1.3 Soluções disponíveis no mercado 1) Contratação de subscrições do fabricante Red Hat, nas quais os serviços de atualização e suporte técnico aos produtos encontram-se incorporados, sem expansão</w:t>
      </w:r>
      <w:r w:rsidRPr="0C27D8FF">
        <w:rPr>
          <w:rFonts w:ascii="Times New Roman" w:eastAsia="Times New Roman" w:hAnsi="Times New Roman" w:cs="Times New Roman"/>
          <w:sz w:val="24"/>
          <w:szCs w:val="24"/>
        </w:rPr>
        <w:t xml:space="preserve"> </w:t>
      </w:r>
    </w:p>
    <w:p w14:paraId="5CD3EB0F" w14:textId="3B60B0EC" w:rsidR="000E51FA" w:rsidRPr="000E266C"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expansão das subscrições que hoje já estão sendo utilizadas em nosso ambiente de infraestrutura, porém no modelo de teste e com suporte da comunidade, são de extrema importância que passamos para o modelo </w:t>
      </w:r>
      <w:proofErr w:type="spellStart"/>
      <w:r w:rsidRPr="0C27D8FF">
        <w:rPr>
          <w:rFonts w:ascii="Times New Roman" w:eastAsia="Times New Roman" w:hAnsi="Times New Roman" w:cs="Times New Roman"/>
          <w:i/>
          <w:iCs/>
          <w:sz w:val="24"/>
          <w:szCs w:val="24"/>
        </w:rPr>
        <w:t>enterprise</w:t>
      </w:r>
      <w:proofErr w:type="spellEnd"/>
      <w:r w:rsidRPr="0C27D8FF">
        <w:rPr>
          <w:rFonts w:ascii="Times New Roman" w:eastAsia="Times New Roman" w:hAnsi="Times New Roman" w:cs="Times New Roman"/>
          <w:sz w:val="24"/>
          <w:szCs w:val="24"/>
        </w:rPr>
        <w:t>, com o suporte incorporado.</w:t>
      </w:r>
    </w:p>
    <w:p w14:paraId="7D0AE905" w14:textId="77777777" w:rsidR="004D4F48" w:rsidRPr="000E266C"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alta criticidade dos sistemas informatizados exige um suporte adequado para evitar interrupções que podem ser causadas tanto por fatores intrínsecos, tal como defeitos no produto, ou extrínsecos, como falhas de segurança que podem ser exploradas por hackers. Abaixo, alguns dos impactos e riscos mapeados na utilização destes produtos mencionados sem uma subscrição ativa para toda a contratação:</w:t>
      </w:r>
      <w:r w:rsidRPr="0C27D8FF">
        <w:rPr>
          <w:rFonts w:ascii="Times New Roman" w:eastAsia="Times New Roman" w:hAnsi="Times New Roman" w:cs="Times New Roman"/>
          <w:color w:val="FF0000"/>
          <w:sz w:val="24"/>
          <w:szCs w:val="24"/>
        </w:rPr>
        <w:t xml:space="preserve"> </w:t>
      </w:r>
    </w:p>
    <w:p w14:paraId="269A4CD2" w14:textId="77777777" w:rsidR="004D4F48" w:rsidRPr="000E266C" w:rsidRDefault="0C27D8FF" w:rsidP="0C27D8FF">
      <w:pPr>
        <w:pStyle w:val="Primeirorecuodecorpodetexto"/>
        <w:numPr>
          <w:ilvl w:val="1"/>
          <w:numId w:val="10"/>
        </w:numPr>
        <w:spacing w:after="120" w:line="360" w:lineRule="auto"/>
        <w:ind w:left="1418" w:hanging="28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Falta de suporte do fabricante, com exposição a não solução de possíveis problemas de seu ambiente de produção;</w:t>
      </w:r>
    </w:p>
    <w:p w14:paraId="0881CC44" w14:textId="77777777" w:rsidR="004D4F48" w:rsidRPr="000E266C" w:rsidRDefault="0C27D8FF" w:rsidP="0C27D8FF">
      <w:pPr>
        <w:pStyle w:val="Primeirorecuodecorpodetexto"/>
        <w:numPr>
          <w:ilvl w:val="1"/>
          <w:numId w:val="10"/>
        </w:numPr>
        <w:spacing w:after="120" w:line="360" w:lineRule="auto"/>
        <w:ind w:left="1418" w:hanging="28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Impossibilidade de atualização das versões dos produtos, ocasionando falhas de performance, estabilidade e principalmente segurança, gerando vulnerabilidade a ataques e invasões em brechas já conhecidas e corrigidas pelo fabricante;</w:t>
      </w:r>
    </w:p>
    <w:p w14:paraId="7685F41D" w14:textId="77777777" w:rsidR="004D4F48" w:rsidRPr="000E266C" w:rsidRDefault="336B3D26" w:rsidP="336B3D26">
      <w:pPr>
        <w:pStyle w:val="Primeirorecuodecorpodetexto"/>
        <w:numPr>
          <w:ilvl w:val="1"/>
          <w:numId w:val="10"/>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Inviabilidade de acesso a base de conhecimento do fabricante e documentação de todos os produtos, deixando a equipe do PJMT sem opções para conhecimento de todas as capacidades dos produtos para desenho de novas arquiteturas de software e solução de problemas, impactando diretamente na produtividade do time.</w:t>
      </w:r>
    </w:p>
    <w:p w14:paraId="4DD6BB78" w14:textId="34FACBB0" w:rsidR="00426D2C"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Escolhida e justificada a solução, passa-se à argumentação da escolha das subscrições, vejamos: </w:t>
      </w:r>
    </w:p>
    <w:p w14:paraId="1AFF095E" w14:textId="1F72D296" w:rsidR="00B50B5B" w:rsidRPr="008B2AE7" w:rsidRDefault="0C27D8FF" w:rsidP="0C27D8FF">
      <w:pPr>
        <w:pStyle w:val="Primeirorecuodecorpodetexto"/>
        <w:numPr>
          <w:ilvl w:val="0"/>
          <w:numId w:val="27"/>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Red Hat Enterprise Linux for Virtual Datacenters:</w:t>
      </w:r>
      <w:r w:rsidRPr="0C27D8FF">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 xml:space="preserve">Esta é a subscrição do sistema operacional dos servidores, sendo um SO amplamente testado, certificado e usado como padrão nas grandes corporações. Hoje no TJMT ele é utilizado como base para instalação do PJe e outras aplicações críticas. Ela é utilizada no ambiente de virtualização </w:t>
      </w:r>
      <w:proofErr w:type="spellStart"/>
      <w:r w:rsidRPr="0C27D8FF">
        <w:rPr>
          <w:rFonts w:ascii="Times New Roman" w:eastAsia="Times New Roman" w:hAnsi="Times New Roman" w:cs="Times New Roman"/>
          <w:sz w:val="24"/>
          <w:szCs w:val="24"/>
        </w:rPr>
        <w:t>VMWare</w:t>
      </w:r>
      <w:proofErr w:type="spellEnd"/>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b/>
          <w:bCs/>
          <w:sz w:val="24"/>
          <w:szCs w:val="24"/>
        </w:rPr>
        <w:t xml:space="preserve"> </w:t>
      </w:r>
      <w:r w:rsidRPr="0C27D8FF">
        <w:rPr>
          <w:rFonts w:ascii="Times New Roman," w:eastAsia="Times New Roman," w:hAnsi="Times New Roman," w:cs="Times New Roman,"/>
          <w:sz w:val="24"/>
          <w:szCs w:val="24"/>
        </w:rPr>
        <w:t>Funciona como uma plataforma para aplicações de infraestrutura de TI, oferecendo maior flexibilidade, eficiência e controle.</w:t>
      </w:r>
    </w:p>
    <w:p w14:paraId="628FA3A9" w14:textId="3BB07ABE" w:rsidR="0066326F" w:rsidRPr="00E650BF" w:rsidRDefault="0C27D8FF" w:rsidP="0C27D8FF">
      <w:pPr>
        <w:pStyle w:val="Primeirorecuodecorpodetexto"/>
        <w:numPr>
          <w:ilvl w:val="0"/>
          <w:numId w:val="27"/>
        </w:numPr>
        <w:spacing w:after="120" w:line="360" w:lineRule="auto"/>
        <w:rPr>
          <w:rFonts w:ascii="Times New Roman," w:eastAsia="Times New Roman," w:hAnsi="Times New Roman," w:cs="Times New Roman,"/>
          <w:strike/>
          <w:sz w:val="24"/>
          <w:szCs w:val="24"/>
        </w:rPr>
      </w:pPr>
      <w:r w:rsidRPr="0C27D8FF">
        <w:rPr>
          <w:rFonts w:ascii="Times New Roman," w:eastAsia="Times New Roman," w:hAnsi="Times New Roman," w:cs="Times New Roman,"/>
          <w:b/>
          <w:bCs/>
          <w:sz w:val="24"/>
          <w:szCs w:val="24"/>
        </w:rPr>
        <w:t>Red Hat Cloud Suite, Premium (2 Sockets, 32 Cores):</w:t>
      </w:r>
      <w:r w:rsidRPr="0C27D8FF">
        <w:rPr>
          <w:rFonts w:ascii="Times New Roman," w:eastAsia="Times New Roman," w:hAnsi="Times New Roman," w:cs="Times New Roman,"/>
          <w:sz w:val="24"/>
          <w:szCs w:val="24"/>
        </w:rPr>
        <w:t xml:space="preserve"> </w:t>
      </w:r>
      <w:r w:rsidRPr="0C27D8FF">
        <w:rPr>
          <w:rFonts w:ascii="Times New Roman" w:eastAsia="Times New Roman" w:hAnsi="Times New Roman" w:cs="Times New Roman"/>
          <w:sz w:val="24"/>
          <w:szCs w:val="24"/>
        </w:rPr>
        <w:t xml:space="preserve">Esta é a subscrição de pacote de soluções de infraestrutura, utilizada no ambiente de virtualização </w:t>
      </w:r>
      <w:proofErr w:type="spellStart"/>
      <w:r w:rsidRPr="0C27D8FF">
        <w:rPr>
          <w:rFonts w:ascii="Times New Roman" w:eastAsia="Times New Roman" w:hAnsi="Times New Roman" w:cs="Times New Roman"/>
          <w:sz w:val="24"/>
          <w:szCs w:val="24"/>
        </w:rPr>
        <w:t>VMWare</w:t>
      </w:r>
      <w:proofErr w:type="spellEnd"/>
      <w:r w:rsidRPr="0C27D8FF">
        <w:rPr>
          <w:rFonts w:ascii="Times New Roman" w:eastAsia="Times New Roman" w:hAnsi="Times New Roman" w:cs="Times New Roman"/>
          <w:sz w:val="24"/>
          <w:szCs w:val="24"/>
        </w:rPr>
        <w:t>. Este serviço irá automatizar as configurações do ambiente e padronizar as versões das aplicações, segmentando tanto para a produção, homologação e desenvolvimento. Nela</w:t>
      </w:r>
      <w:r w:rsidRPr="0C27D8FF">
        <w:rPr>
          <w:rFonts w:ascii="Times New Roman," w:eastAsia="Times New Roman," w:hAnsi="Times New Roman," w:cs="Times New Roman,"/>
          <w:sz w:val="24"/>
          <w:szCs w:val="24"/>
        </w:rPr>
        <w:t xml:space="preserve"> serão instalados os servidores para o funcionamento do OpenShift, uma aplicação de containers.  </w:t>
      </w:r>
    </w:p>
    <w:p w14:paraId="2D6F1696" w14:textId="3A6BF27D" w:rsidR="009D6950" w:rsidRPr="00E650BF" w:rsidRDefault="0C27D8FF" w:rsidP="0C27D8FF">
      <w:pPr>
        <w:pStyle w:val="Primeirorecuodecorpodetexto"/>
        <w:numPr>
          <w:ilvl w:val="0"/>
          <w:numId w:val="27"/>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Red Hat Runtimes, Premium (64 Cores or 128 vCPUs) e (16 Cores or 32 vCPUs):</w:t>
      </w:r>
      <w:r w:rsidRPr="0C27D8FF">
        <w:rPr>
          <w:rFonts w:ascii="Times New Roman," w:eastAsia="Times New Roman," w:hAnsi="Times New Roman," w:cs="Times New Roman,"/>
          <w:sz w:val="24"/>
          <w:szCs w:val="24"/>
        </w:rPr>
        <w:t xml:space="preserve"> Esta é a subscrição que contempla o JBoss, o servidor de aplicação do PJe, provendo alta disponibilidade, segurança, performance e flexibilidade. Com ele, consolida e padroniza toda a infraestrutura do PJe. Este item visa a implantação, em ambiente de virtualização tradicional ou máquinas físicas, que somem até 64 ou 16 cores. </w:t>
      </w:r>
    </w:p>
    <w:p w14:paraId="1E45DC74" w14:textId="52F55D52" w:rsidR="000D2BCC" w:rsidRPr="000D2BCC" w:rsidRDefault="0C27D8FF" w:rsidP="0C27D8FF">
      <w:pPr>
        <w:pStyle w:val="Primeirorecuodecorpodetexto"/>
        <w:numPr>
          <w:ilvl w:val="0"/>
          <w:numId w:val="27"/>
        </w:numPr>
        <w:spacing w:after="120" w:line="360" w:lineRule="auto"/>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lastRenderedPageBreak/>
        <w:t xml:space="preserve">Red Hat Gluster Storage, Premium (4 Physical or Virtual Nodes): </w:t>
      </w:r>
      <w:r w:rsidRPr="0C27D8FF">
        <w:rPr>
          <w:rFonts w:ascii="Times New Roman," w:eastAsia="Times New Roman," w:hAnsi="Times New Roman," w:cs="Times New Roman,"/>
          <w:sz w:val="24"/>
          <w:szCs w:val="24"/>
        </w:rPr>
        <w:t>Esta é a subscrição de armazenamento de dados seguros. O formato distribuído e mais a réplica garantem alta disponibilidade e performance para leitura e gravação dos dados. Garante a salvaguarda dos dados, arquivos PDF e demais arquivos do PJe armazenado no TJMT.</w:t>
      </w:r>
      <w:r w:rsidRPr="0C27D8FF">
        <w:rPr>
          <w:rFonts w:ascii="Times New Roman," w:eastAsia="Times New Roman," w:hAnsi="Times New Roman," w:cs="Times New Roman,"/>
          <w:b/>
          <w:bCs/>
          <w:sz w:val="24"/>
          <w:szCs w:val="24"/>
        </w:rPr>
        <w:t xml:space="preserve"> </w:t>
      </w:r>
    </w:p>
    <w:p w14:paraId="7BC85DF2" w14:textId="08C0B67C" w:rsidR="00C44213" w:rsidRDefault="0C27D8FF" w:rsidP="0C27D8FF">
      <w:pPr>
        <w:pStyle w:val="Primeirorecuodecorpodetexto"/>
        <w:numPr>
          <w:ilvl w:val="0"/>
          <w:numId w:val="27"/>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Red Hat Ansible Automation, Standard (100 Managed Nodes):</w:t>
      </w:r>
      <w:r w:rsidRPr="0C27D8FF">
        <w:rPr>
          <w:rFonts w:ascii="Times New Roman," w:eastAsia="Times New Roman," w:hAnsi="Times New Roman," w:cs="Times New Roman,"/>
          <w:sz w:val="24"/>
          <w:szCs w:val="24"/>
        </w:rPr>
        <w:t xml:space="preserve"> Esta é a subscrição para automação de tarefas em soluções de TI, colocando os serviços e servidores online em tempo de execução. Ele é utilizado na publicação de novas versões de aplicação e alteração de infraestrutura do PJe e, também, na correção de problemas e vulnerabilidades em todo o parque de servidores Linux em um único comando, gerando uma economia de mão de obra e eficiência operacional.  </w:t>
      </w:r>
    </w:p>
    <w:p w14:paraId="3D284638" w14:textId="77777777" w:rsidR="00B378AC" w:rsidRPr="00997FDD" w:rsidRDefault="0C27D8FF" w:rsidP="0C27D8FF">
      <w:pPr>
        <w:pStyle w:val="Primeirorecuodecorpodetexto"/>
        <w:numPr>
          <w:ilvl w:val="0"/>
          <w:numId w:val="27"/>
        </w:numPr>
        <w:spacing w:after="120" w:line="360" w:lineRule="auto"/>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Red Hat OpenShift Container Storage, Premium (2 Core)</w:t>
      </w:r>
    </w:p>
    <w:p w14:paraId="477045CA" w14:textId="25F9DDC2" w:rsidR="00B378AC" w:rsidRPr="007D0A3A" w:rsidRDefault="0C27D8FF" w:rsidP="0C27D8FF">
      <w:pPr>
        <w:spacing w:line="360" w:lineRule="auto"/>
        <w:ind w:left="1843"/>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Conforme texto abaixo, retirado do Guia de planejamento para modernização do data center e agilidade da infraestrutura, do Gartner, a utilização da tecnologia de containers está diretamente ligada às melhores práticas do mercado:</w:t>
      </w:r>
      <w:r w:rsidRPr="0C27D8FF">
        <w:rPr>
          <w:rFonts w:ascii="Times New Roman" w:eastAsia="Times New Roman" w:hAnsi="Times New Roman" w:cs="Times New Roman"/>
          <w:color w:val="FF0000"/>
          <w:sz w:val="24"/>
          <w:szCs w:val="24"/>
        </w:rPr>
        <w:t xml:space="preserve"> </w:t>
      </w:r>
    </w:p>
    <w:p w14:paraId="39321F37" w14:textId="77777777" w:rsidR="00B378AC" w:rsidRPr="007D0A3A" w:rsidRDefault="00B378AC" w:rsidP="00B378AC">
      <w:pPr>
        <w:spacing w:after="160" w:line="240" w:lineRule="auto"/>
        <w:jc w:val="center"/>
        <w:rPr>
          <w:rFonts w:ascii="Times New Roman" w:eastAsia="Times New Roman" w:hAnsi="Times New Roman" w:cs="Times New Roman"/>
          <w:sz w:val="24"/>
          <w:szCs w:val="24"/>
        </w:rPr>
      </w:pPr>
      <w:r>
        <w:rPr>
          <w:noProof/>
        </w:rPr>
        <w:drawing>
          <wp:inline distT="0" distB="0" distL="0" distR="0" wp14:anchorId="285A1323" wp14:editId="6D9B60CB">
            <wp:extent cx="4486275" cy="1114425"/>
            <wp:effectExtent l="0" t="0" r="9525" b="9525"/>
            <wp:docPr id="73301525" name="picture" descr="https://lh4.googleusercontent.com/sJArPjOscll1ajhSDX0B9C1QFg69xqZsReshgb-KeT8U8GgMtCQIioh1_stH5LfQqv5tShJ9Pxa6iSOVYCEehj_teDveMkkPql4-hTTaWTyYN-3rw69eWcsRFhVc_YmQ7xzFC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486275" cy="1114425"/>
                    </a:xfrm>
                    <a:prstGeom prst="rect">
                      <a:avLst/>
                    </a:prstGeom>
                  </pic:spPr>
                </pic:pic>
              </a:graphicData>
            </a:graphic>
          </wp:inline>
        </w:drawing>
      </w:r>
    </w:p>
    <w:p w14:paraId="52E449BC" w14:textId="7DBD2CEC" w:rsidR="00B378AC" w:rsidRPr="007D0A3A" w:rsidRDefault="336B3D26" w:rsidP="336B3D26">
      <w:pPr>
        <w:spacing w:line="360" w:lineRule="auto"/>
        <w:ind w:firstLine="1276"/>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referência acima cita que em 2017, as organizações de TI deveriam começar as considerações para planejamento dos seus Datacenters visando suportar estratégias primariamente baseadas em nuvem, ou hibridas. Para atingir tais objetivos, deve-se considerar: Aplicar práticas bimodais; Acelerar a adoção de container; Expandir e modernizar a automação de infraestrutura.</w:t>
      </w:r>
      <w:r w:rsidRPr="336B3D26">
        <w:rPr>
          <w:rFonts w:ascii="Times New Roman" w:eastAsia="Times New Roman" w:hAnsi="Times New Roman" w:cs="Times New Roman"/>
          <w:color w:val="FF0000"/>
          <w:sz w:val="24"/>
          <w:szCs w:val="24"/>
        </w:rPr>
        <w:t xml:space="preserve"> </w:t>
      </w:r>
    </w:p>
    <w:p w14:paraId="1AED9973" w14:textId="5D714495" w:rsidR="00B378AC" w:rsidRPr="007D0A3A" w:rsidRDefault="0C27D8FF" w:rsidP="0C27D8FF">
      <w:pPr>
        <w:spacing w:line="360" w:lineRule="auto"/>
        <w:ind w:firstLine="1276"/>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 xml:space="preserve">Buscando a evolução da arquitetura computacional atual do PJMT, pela adoção da tecnologia de Containers e, ao mesmo tempo, mantendo a continuidade dos investimentos já realizados na plataforma composta pelo JBoss EAP, o produto adicional necessário, que é homologado e suportado pelo fabricante Red Hat para gerenciamento de containers é a solução denominada Red Hat OpenShift Container Platform. </w:t>
      </w:r>
    </w:p>
    <w:p w14:paraId="1EB5A379" w14:textId="03AD9AAF" w:rsidR="00B378AC" w:rsidRPr="0075292E"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Atualmente, no mercado desta tecnologia, existem fabricantes que fornecem o software livre, porém, sem atualizações e correções, dificultando as configurações e implantações de novas versões nos sistemas utilizados no órgão. O suporte, nesta modalidade, é realizado através de comunidades de fóruns pela internet, sem atender um Acordo de Nível de Serviço. Em vista disso, é certo que existem riscos envolvidos em eventual mantença com esta metodologia.</w:t>
      </w:r>
      <w:r w:rsidRPr="336B3D26">
        <w:rPr>
          <w:rFonts w:ascii="Times New Roman," w:eastAsia="Times New Roman," w:hAnsi="Times New Roman," w:cs="Times New Roman,"/>
          <w:color w:val="FF0000"/>
          <w:sz w:val="24"/>
          <w:szCs w:val="24"/>
        </w:rPr>
        <w:t xml:space="preserve"> </w:t>
      </w:r>
    </w:p>
    <w:p w14:paraId="394D2203" w14:textId="358B0D24" w:rsidR="00B378AC" w:rsidRPr="0075292E"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Para a escolha da ferramenta responsável pela orquestração de Container, considerou-se o Guia de Mercado para Gerenciamento de Containers (ID G00 372839) realizado pelo Gartner, juntamente com a análise realizada pela equipe técnica do Departamento de Conectividade e do Departamento de Sistemas e Aplicações do PJMT. Os principais fabricantes destacados foram: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Docker e VMware. Fora incluída na análise o Rancher, que é o fabricante detentor da tecnologia de Containers, </w:t>
      </w:r>
      <w:proofErr w:type="spellStart"/>
      <w:r w:rsidRPr="0C27D8FF">
        <w:rPr>
          <w:rFonts w:ascii="Times New Roman," w:eastAsia="Times New Roman," w:hAnsi="Times New Roman," w:cs="Times New Roman,"/>
          <w:sz w:val="24"/>
          <w:szCs w:val="24"/>
        </w:rPr>
        <w:t>free</w:t>
      </w:r>
      <w:proofErr w:type="spellEnd"/>
      <w:r w:rsidRPr="0C27D8FF">
        <w:rPr>
          <w:rFonts w:ascii="Times New Roman," w:eastAsia="Times New Roman," w:hAnsi="Times New Roman," w:cs="Times New Roman,"/>
          <w:sz w:val="24"/>
          <w:szCs w:val="24"/>
        </w:rPr>
        <w:t xml:space="preserve">, utilizada atualmente em nossa infraestrutura. </w:t>
      </w:r>
    </w:p>
    <w:p w14:paraId="5F1EAAC0" w14:textId="794A3912" w:rsidR="00B378AC" w:rsidRPr="0075292E"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Desse modo, vejamos: </w:t>
      </w:r>
    </w:p>
    <w:p w14:paraId="3689638A" w14:textId="77777777" w:rsidR="00B378AC" w:rsidRPr="0075292E"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avaliação teve como pontos cruciais aspectos técnicos (risco, segurança, tecnologia, performance, manutenção, usabilidade, suporte e flexibilidade) e aspectos de nível estratégico.</w:t>
      </w:r>
    </w:p>
    <w:p w14:paraId="4FBC6C2A" w14:textId="77777777" w:rsidR="00B378AC" w:rsidRPr="0075292E" w:rsidRDefault="336B3D26" w:rsidP="336B3D26">
      <w:pPr>
        <w:pStyle w:val="Primeirorecuodecorpodetexto"/>
        <w:spacing w:after="120" w:line="360" w:lineRule="auto"/>
        <w:ind w:firstLine="1134"/>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Docker: </w:t>
      </w:r>
    </w:p>
    <w:p w14:paraId="0A8E6898"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tecnologia é do tipo de código fonte aberto;</w:t>
      </w:r>
    </w:p>
    <w:p w14:paraId="144F40D3"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Permite desenvolver novas funcionalidades com limitações;</w:t>
      </w:r>
    </w:p>
    <w:p w14:paraId="3F769B92"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existe conhecimento técnico necessário a adoção da ferramenta na equipe da CTI;</w:t>
      </w:r>
    </w:p>
    <w:p w14:paraId="443AFD5D"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As empresas que a adotam são de médio porte;</w:t>
      </w:r>
    </w:p>
    <w:p w14:paraId="2616C402"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O tempo médio entre a descoberta e a reparação de um problema não é curto, visto que se trata de suporte a comunidade;</w:t>
      </w:r>
    </w:p>
    <w:p w14:paraId="526A57CB" w14:textId="77777777" w:rsidR="00B378AC" w:rsidRPr="0075292E" w:rsidRDefault="336B3D26" w:rsidP="336B3D26">
      <w:pPr>
        <w:pStyle w:val="Primeirorecuodecorpodetexto"/>
        <w:numPr>
          <w:ilvl w:val="0"/>
          <w:numId w:val="16"/>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Docker não possui filial no Brasil, e, portanto seus produtos são suportados e comercializados por terceiros e não pelo Fabricante, o que demonstra fragilidade para o nosso ambiente.</w:t>
      </w:r>
    </w:p>
    <w:p w14:paraId="54B6E322" w14:textId="77777777" w:rsidR="00B378AC" w:rsidRPr="0075292E" w:rsidRDefault="336B3D26" w:rsidP="336B3D26">
      <w:pPr>
        <w:pStyle w:val="Primeirorecuodecorpodetexto"/>
        <w:spacing w:after="120" w:line="360" w:lineRule="auto"/>
        <w:ind w:firstLine="1134"/>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VMware:</w:t>
      </w:r>
    </w:p>
    <w:p w14:paraId="073467C5" w14:textId="77777777" w:rsidR="00B378AC" w:rsidRPr="0075292E"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tecnologia é do tipo de código fonte aberto;</w:t>
      </w:r>
    </w:p>
    <w:p w14:paraId="007DB0EF" w14:textId="58AF9A15" w:rsidR="00B378AC" w:rsidRPr="0075292E"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Permite desenvolver novas funcionalidades com médias</w:t>
      </w:r>
      <w:r w:rsidRPr="336B3D26">
        <w:rPr>
          <w:rFonts w:ascii="Times New Roman," w:eastAsia="Times New Roman," w:hAnsi="Times New Roman," w:cs="Times New Roman,"/>
          <w:color w:val="FF0000"/>
          <w:sz w:val="24"/>
          <w:szCs w:val="24"/>
        </w:rPr>
        <w:t xml:space="preserve"> </w:t>
      </w:r>
      <w:r w:rsidRPr="336B3D26">
        <w:rPr>
          <w:rFonts w:ascii="Times New Roman," w:eastAsia="Times New Roman," w:hAnsi="Times New Roman," w:cs="Times New Roman,"/>
          <w:sz w:val="24"/>
          <w:szCs w:val="24"/>
        </w:rPr>
        <w:t xml:space="preserve">limitações; </w:t>
      </w:r>
    </w:p>
    <w:p w14:paraId="70F9756C" w14:textId="77777777" w:rsidR="00B378AC" w:rsidRPr="0075292E"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existe conhecimento técnico necessário a adoção da ferramenta na equipe da CTI;</w:t>
      </w:r>
    </w:p>
    <w:p w14:paraId="2D1A9DB5" w14:textId="77777777" w:rsidR="00B378AC"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tecnologia empregada é conhecida no mercado;</w:t>
      </w:r>
    </w:p>
    <w:p w14:paraId="7120F64D" w14:textId="77777777" w:rsidR="00B378AC"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As empresas que a adotam são de médio porte; </w:t>
      </w:r>
    </w:p>
    <w:p w14:paraId="1895E81A" w14:textId="77777777" w:rsidR="00B378AC"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ferramenta pode ter limitações nos códigos abertos e nas extensões suportadas;</w:t>
      </w:r>
    </w:p>
    <w:p w14:paraId="49F5F84C" w14:textId="77777777" w:rsidR="00B378AC" w:rsidRPr="0075292E" w:rsidRDefault="336B3D26" w:rsidP="336B3D26">
      <w:pPr>
        <w:pStyle w:val="Primeirorecuodecorpodetexto"/>
        <w:numPr>
          <w:ilvl w:val="0"/>
          <w:numId w:val="1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empresa fornece suporte do fabricante.</w:t>
      </w:r>
    </w:p>
    <w:p w14:paraId="7C43670E" w14:textId="77777777" w:rsidR="00B378AC" w:rsidRDefault="00B378AC" w:rsidP="00B378AC">
      <w:pPr>
        <w:pStyle w:val="Primeirorecuodecorpodetexto"/>
        <w:spacing w:after="120" w:line="360" w:lineRule="auto"/>
        <w:ind w:firstLine="1134"/>
        <w:rPr>
          <w:rFonts w:ascii="Times New Roman" w:eastAsiaTheme="minorEastAsia" w:hAnsi="Times New Roman" w:cs="Times New Roman"/>
          <w:sz w:val="24"/>
          <w:szCs w:val="24"/>
        </w:rPr>
      </w:pPr>
    </w:p>
    <w:p w14:paraId="40D5700F" w14:textId="77777777" w:rsidR="00B378AC" w:rsidRDefault="0C27D8FF" w:rsidP="0C27D8FF">
      <w:pPr>
        <w:pStyle w:val="Primeirorecuodecorpodetexto"/>
        <w:spacing w:after="120" w:line="360" w:lineRule="auto"/>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Rancher:</w:t>
      </w:r>
    </w:p>
    <w:p w14:paraId="5738BF8C" w14:textId="77777777" w:rsidR="00B378AC" w:rsidRPr="0075292E"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tecnologia é do tipo de código fonte aberto;</w:t>
      </w:r>
    </w:p>
    <w:p w14:paraId="37193E5E" w14:textId="014A9450" w:rsidR="00B378AC" w:rsidRPr="0075292E"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Permite desenvolver novas funcionalidades com médias</w:t>
      </w:r>
      <w:r w:rsidRPr="336B3D26">
        <w:rPr>
          <w:rFonts w:ascii="Times New Roman," w:eastAsia="Times New Roman," w:hAnsi="Times New Roman," w:cs="Times New Roman,"/>
          <w:color w:val="FF0000"/>
          <w:sz w:val="24"/>
          <w:szCs w:val="24"/>
        </w:rPr>
        <w:t xml:space="preserve"> </w:t>
      </w:r>
      <w:r w:rsidRPr="336B3D26">
        <w:rPr>
          <w:rFonts w:ascii="Times New Roman," w:eastAsia="Times New Roman," w:hAnsi="Times New Roman," w:cs="Times New Roman,"/>
          <w:sz w:val="24"/>
          <w:szCs w:val="24"/>
        </w:rPr>
        <w:t>limitações;</w:t>
      </w:r>
    </w:p>
    <w:p w14:paraId="5E7A7430" w14:textId="77777777" w:rsidR="00B378AC"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O conhecimento técnico necessário a adoção da ferramenta na equipe da CTI é mediano;</w:t>
      </w:r>
    </w:p>
    <w:p w14:paraId="1AC83FB0" w14:textId="77777777" w:rsidR="00B378AC"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acompanha a expectativa de crescimento do PJMT;</w:t>
      </w:r>
    </w:p>
    <w:p w14:paraId="0F400C25" w14:textId="77777777" w:rsidR="00B378AC" w:rsidRPr="0075292E"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As empresas que a adotam são de médio porte;</w:t>
      </w:r>
    </w:p>
    <w:p w14:paraId="271EACAD" w14:textId="77777777" w:rsidR="00B378AC" w:rsidRDefault="336B3D26" w:rsidP="336B3D26">
      <w:pPr>
        <w:pStyle w:val="Primeirorecuodecorpodetexto"/>
        <w:numPr>
          <w:ilvl w:val="0"/>
          <w:numId w:val="18"/>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Apresenta um histórico razoável de correção de falhas e correções de segurança;</w:t>
      </w:r>
    </w:p>
    <w:p w14:paraId="5ED33C64" w14:textId="1BC97EA2" w:rsidR="00B378AC" w:rsidRPr="0075292E" w:rsidRDefault="0C27D8FF" w:rsidP="0C27D8FF">
      <w:pPr>
        <w:pStyle w:val="Primeirorecuodecorpodetexto"/>
        <w:numPr>
          <w:ilvl w:val="0"/>
          <w:numId w:val="18"/>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A Rancher não possui filial no Brasil, e, portanto, seus produtos são suportados e comercializados por terceiros, e não pelo Fabricante, o que demonstra fragilidade para o nosso ambiente.</w:t>
      </w:r>
    </w:p>
    <w:p w14:paraId="2394D713" w14:textId="77777777" w:rsidR="001A4C71" w:rsidRPr="007E3D0A" w:rsidRDefault="0C27D8FF" w:rsidP="0C27D8FF">
      <w:pPr>
        <w:pStyle w:val="Primeirorecuodecorpodetexto"/>
        <w:spacing w:after="120" w:line="360" w:lineRule="auto"/>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Red Hat Openshift:</w:t>
      </w:r>
    </w:p>
    <w:p w14:paraId="6CFB6713" w14:textId="77777777" w:rsidR="00D17B84" w:rsidRPr="00F22EF7"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Red Hat Cloud Suite disponibiliza a subscrição da plataforma de orquestração de container, o Red Hat OpenShift.  </w:t>
      </w:r>
    </w:p>
    <w:p w14:paraId="5264C69A" w14:textId="560D3DF6" w:rsidR="00D17B84" w:rsidRPr="00F22EF7"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compra da subscrição da suíte completa, em detrimento das contrações dos softwares individualmente (Red Hat Enterprise Linux for Virtual Datacenters,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Satellite</w:t>
      </w:r>
      <w:proofErr w:type="spellEnd"/>
      <w:r w:rsidRPr="0C27D8FF">
        <w:rPr>
          <w:rFonts w:ascii="Times New Roman," w:eastAsia="Times New Roman," w:hAnsi="Times New Roman," w:cs="Times New Roman,"/>
          <w:sz w:val="24"/>
          <w:szCs w:val="24"/>
        </w:rPr>
        <w:t xml:space="preserve"> e o </w:t>
      </w:r>
      <w:proofErr w:type="spellStart"/>
      <w:r w:rsidRPr="0C27D8FF">
        <w:rPr>
          <w:rFonts w:ascii="Times New Roman," w:eastAsia="Times New Roman," w:hAnsi="Times New Roman," w:cs="Times New Roman,"/>
          <w:sz w:val="24"/>
          <w:szCs w:val="24"/>
        </w:rPr>
        <w:t>Openshift</w:t>
      </w:r>
      <w:proofErr w:type="spellEnd"/>
      <w:r w:rsidRPr="0C27D8FF">
        <w:rPr>
          <w:rFonts w:ascii="Times New Roman," w:eastAsia="Times New Roman," w:hAnsi="Times New Roman," w:cs="Times New Roman,"/>
          <w:sz w:val="24"/>
          <w:szCs w:val="24"/>
        </w:rPr>
        <w:t xml:space="preserve"> Container Platform) pela modalidade de subscrições mais abrangente, por se tratar de sockets e não cores, fora avaliada. Com a </w:t>
      </w:r>
      <w:proofErr w:type="spellStart"/>
      <w:r w:rsidRPr="0C27D8FF">
        <w:rPr>
          <w:rFonts w:ascii="Times New Roman," w:eastAsia="Times New Roman," w:hAnsi="Times New Roman," w:cs="Times New Roman,"/>
          <w:sz w:val="24"/>
          <w:szCs w:val="24"/>
        </w:rPr>
        <w:t>contatração</w:t>
      </w:r>
      <w:proofErr w:type="spellEnd"/>
      <w:r w:rsidRPr="0C27D8FF">
        <w:rPr>
          <w:rFonts w:ascii="Times New Roman," w:eastAsia="Times New Roman," w:hAnsi="Times New Roman," w:cs="Times New Roman,"/>
          <w:sz w:val="24"/>
          <w:szCs w:val="24"/>
        </w:rPr>
        <w:t xml:space="preserve"> de sockets, tem-se mais flexibilidade ao PJMT para melhorias futuras no hardware, sem subscrições adicionais.</w:t>
      </w:r>
    </w:p>
    <w:p w14:paraId="7F23D32A" w14:textId="4FE80A0A" w:rsidR="00D17B84" w:rsidRPr="00F22EF7"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Não será individual a aquisição da subscrição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Satellite</w:t>
      </w:r>
      <w:proofErr w:type="spellEnd"/>
      <w:r w:rsidRPr="0C27D8FF">
        <w:rPr>
          <w:rFonts w:ascii="Times New Roman," w:eastAsia="Times New Roman," w:hAnsi="Times New Roman," w:cs="Times New Roman,"/>
          <w:sz w:val="24"/>
          <w:szCs w:val="24"/>
        </w:rPr>
        <w:t xml:space="preserve">, pois está incluída na aquisição da subscrição Red Hat Cloud Suite. </w:t>
      </w:r>
    </w:p>
    <w:p w14:paraId="0E08A2A8" w14:textId="0D2C335B" w:rsidR="00BA6AA4" w:rsidRPr="00F22EF7" w:rsidRDefault="0C27D8FF" w:rsidP="0C27D8FF">
      <w:pPr>
        <w:pStyle w:val="Primeirorecuodecorpodetexto"/>
        <w:spacing w:after="120" w:line="360" w:lineRule="auto"/>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Além disso, reduziu-se a aquisição individual da subscrição Red Hat Enterprise Linux for Virtual Datacenters de 28 hosts para 21 hosts, e os 7 hosts restantes estão incluídos na aquisição da subscrição Red Hat Cloud Suite.</w:t>
      </w:r>
    </w:p>
    <w:p w14:paraId="44251A3F" w14:textId="5784E12F" w:rsidR="00B378AC"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Openshift distingue-se das outras ferramentas devido a algumas características técnicas, tais quais distribuições voltadas para o uso corporativo, em ambientes sensíveis, com alta resiliência, requisitos de alta disponibilidade e criticidade. </w:t>
      </w:r>
      <w:r w:rsidRPr="0C27D8FF">
        <w:rPr>
          <w:rFonts w:ascii="Times New Roman," w:eastAsia="Times New Roman," w:hAnsi="Times New Roman," w:cs="Times New Roman,"/>
          <w:color w:val="FFFFFF" w:themeColor="background1"/>
          <w:sz w:val="24"/>
          <w:szCs w:val="24"/>
        </w:rPr>
        <w:t xml:space="preserve">.  </w:t>
      </w:r>
      <w:r w:rsidRPr="0C27D8FF">
        <w:rPr>
          <w:rFonts w:ascii="Times New Roman," w:eastAsia="Times New Roman," w:hAnsi="Times New Roman," w:cs="Times New Roman,"/>
          <w:sz w:val="24"/>
          <w:szCs w:val="24"/>
        </w:rPr>
        <w:t xml:space="preserve">                As principais vantagens do Openshift:</w:t>
      </w:r>
    </w:p>
    <w:p w14:paraId="5E6CB801" w14:textId="77777777" w:rsidR="00B378AC" w:rsidRDefault="336B3D26" w:rsidP="336B3D26">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Tem uma distribuição voltada para uso corporativo, desenvolvida por uma empresa que se compromete a fornecer suporte e garantir o desenvolvimento e continuidade da distribuição.</w:t>
      </w:r>
    </w:p>
    <w:p w14:paraId="0BDBE565" w14:textId="6EA2CB9A" w:rsidR="00B378AC" w:rsidRDefault="336B3D26" w:rsidP="336B3D26">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O fato de existir uma empresa responsável pelo desenvolvimento e suporte da distribuição permite a contratação de níveis de serviço, para resolução de problemas encontrados no uso da ferramenta, bem como treinamentos oficiais e consultoria especializada.</w:t>
      </w:r>
    </w:p>
    <w:p w14:paraId="0DFBFDCE" w14:textId="7B14B697" w:rsidR="00B378AC" w:rsidRPr="00A2264E" w:rsidRDefault="336B3D26" w:rsidP="336B3D26">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lastRenderedPageBreak/>
        <w:t xml:space="preserve">A empresa que desenvolve as subscrições homologa seu produto com os principais fabricantes de hardware e software, tais como Dell, HP, Oracle, IBM, EMC dentre outros. </w:t>
      </w:r>
    </w:p>
    <w:p w14:paraId="17447E76" w14:textId="77777777" w:rsidR="00B378AC" w:rsidRDefault="336B3D26" w:rsidP="336B3D26">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Relativa estabilidade da distribuição, com novas versões sendo liberadas somente após a realização de testes integrados. </w:t>
      </w:r>
    </w:p>
    <w:p w14:paraId="39B4384E" w14:textId="1B4D01AB" w:rsidR="00B378AC" w:rsidRDefault="0C27D8FF" w:rsidP="0C27D8FF">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tecnologia apresenta excelente histórico de correção de falhas e correções de segurança, conforme orientações do Gartner Anexo G; </w:t>
      </w:r>
    </w:p>
    <w:p w14:paraId="51E0CE18" w14:textId="41C87992" w:rsidR="00B378AC" w:rsidRPr="000D2BCC" w:rsidRDefault="0C27D8FF" w:rsidP="0C27D8FF">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Red Hat possui filial no Brasil, e, portanto seus produtos são suportados e comercializados pelo fabricante, o que demonstra robustez para o nosso ambiente.</w:t>
      </w:r>
    </w:p>
    <w:p w14:paraId="3377D824" w14:textId="0EEBF490" w:rsidR="00B378AC" w:rsidRPr="00186C86" w:rsidRDefault="0C27D8FF" w:rsidP="0C27D8FF">
      <w:pPr>
        <w:pStyle w:val="Primeirorecuodecorpodetexto"/>
        <w:numPr>
          <w:ilvl w:val="0"/>
          <w:numId w:val="19"/>
        </w:numPr>
        <w:spacing w:after="120" w:line="360" w:lineRule="auto"/>
        <w:ind w:left="1418" w:hanging="425"/>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Atualmente, o Red Hat é certificado para uso em mais de 5.000 (cinco mil) softwares de terceiros, conforme descrito no site:</w:t>
      </w:r>
      <w:r>
        <w:t xml:space="preserve"> </w:t>
      </w:r>
      <w:hyperlink r:id="rId14">
        <w:r w:rsidRPr="0C27D8FF">
          <w:rPr>
            <w:rStyle w:val="Hyperlink"/>
            <w:rFonts w:ascii="Times New Roman" w:hAnsi="Times New Roman" w:cs="Times New Roman"/>
          </w:rPr>
          <w:t>https://catalog.redhat.com/software/applications/search?p=1</w:t>
        </w:r>
      </w:hyperlink>
      <w:r w:rsidRPr="0C27D8FF">
        <w:rPr>
          <w:rFonts w:ascii="Times New Roman," w:eastAsia="Times New Roman," w:hAnsi="Times New Roman," w:cs="Times New Roman,"/>
          <w:sz w:val="24"/>
          <w:szCs w:val="24"/>
        </w:rPr>
        <w:t xml:space="preserve"> </w:t>
      </w:r>
    </w:p>
    <w:p w14:paraId="2E087BD1" w14:textId="0368C45C" w:rsidR="00186C86" w:rsidRPr="00F05580" w:rsidRDefault="0C27D8FF" w:rsidP="0C27D8FF">
      <w:pPr>
        <w:pStyle w:val="Primeirorecuodecorpodetexto"/>
        <w:spacing w:after="120" w:line="360" w:lineRule="auto"/>
        <w:ind w:firstLine="1134"/>
        <w:rPr>
          <w:rFonts w:ascii="Times New Roman," w:eastAsia="Times New Roman," w:hAnsi="Times New Roman," w:cs="Times New Roman,"/>
          <w:color w:val="FF0000"/>
          <w:sz w:val="24"/>
          <w:szCs w:val="24"/>
        </w:rPr>
      </w:pPr>
      <w:r w:rsidRPr="0C27D8FF">
        <w:rPr>
          <w:rFonts w:ascii="Times New Roman," w:eastAsia="Times New Roman," w:hAnsi="Times New Roman," w:cs="Times New Roman,"/>
          <w:sz w:val="24"/>
          <w:szCs w:val="24"/>
        </w:rPr>
        <w:t xml:space="preserve">A </w:t>
      </w:r>
      <w:r w:rsidRPr="00B04A32">
        <w:rPr>
          <w:rFonts w:ascii="Times New Roman," w:eastAsia="Times New Roman," w:hAnsi="Times New Roman," w:cs="Times New Roman,"/>
          <w:sz w:val="24"/>
          <w:szCs w:val="24"/>
        </w:rPr>
        <w:t>camada do sistema operacional que executa o Red Hat Enterprise Linux, é produto de conhecimento dos arquitetos do TJMT.</w:t>
      </w:r>
    </w:p>
    <w:p w14:paraId="416CD2D1" w14:textId="46C9EAD1" w:rsidR="001E1CF2" w:rsidRPr="004424A6"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Na camada do </w:t>
      </w:r>
      <w:proofErr w:type="spellStart"/>
      <w:r w:rsidRPr="0C27D8FF">
        <w:rPr>
          <w:rFonts w:ascii="Times New Roman," w:eastAsia="Times New Roman," w:hAnsi="Times New Roman," w:cs="Times New Roman,"/>
          <w:sz w:val="24"/>
          <w:szCs w:val="24"/>
        </w:rPr>
        <w:t>Kubernets</w:t>
      </w:r>
      <w:proofErr w:type="spellEnd"/>
      <w:r w:rsidRPr="0C27D8FF">
        <w:rPr>
          <w:rFonts w:ascii="Times New Roman," w:eastAsia="Times New Roman," w:hAnsi="Times New Roman," w:cs="Times New Roman,"/>
          <w:sz w:val="24"/>
          <w:szCs w:val="24"/>
        </w:rPr>
        <w:t xml:space="preserve"> é que a Red Hat é uma das principais contribuidoras de código. Conforme demonstrado em https://www.stackalytics.com/?project_type=kubernetesgroup&amp;metric=commits&amp;release=all, a Red Hat somente perde em contribuições para o </w:t>
      </w:r>
      <w:proofErr w:type="spellStart"/>
      <w:r w:rsidRPr="0C27D8FF">
        <w:rPr>
          <w:rFonts w:ascii="Times New Roman," w:eastAsia="Times New Roman," w:hAnsi="Times New Roman," w:cs="Times New Roman,"/>
          <w:sz w:val="24"/>
          <w:szCs w:val="24"/>
        </w:rPr>
        <w:t>Kubernetes</w:t>
      </w:r>
      <w:proofErr w:type="spellEnd"/>
      <w:r w:rsidRPr="0C27D8FF">
        <w:rPr>
          <w:rFonts w:ascii="Times New Roman," w:eastAsia="Times New Roman," w:hAnsi="Times New Roman," w:cs="Times New Roman,"/>
          <w:sz w:val="24"/>
          <w:szCs w:val="24"/>
        </w:rPr>
        <w:t xml:space="preserve"> para a Google, que foi a desenvolvedora original do </w:t>
      </w:r>
      <w:proofErr w:type="spellStart"/>
      <w:r w:rsidRPr="0C27D8FF">
        <w:rPr>
          <w:rFonts w:ascii="Times New Roman," w:eastAsia="Times New Roman," w:hAnsi="Times New Roman," w:cs="Times New Roman,"/>
          <w:sz w:val="24"/>
          <w:szCs w:val="24"/>
        </w:rPr>
        <w:t>Kubernetes</w:t>
      </w:r>
      <w:proofErr w:type="spellEnd"/>
      <w:r w:rsidRPr="0C27D8FF">
        <w:rPr>
          <w:rFonts w:ascii="Times New Roman," w:eastAsia="Times New Roman," w:hAnsi="Times New Roman," w:cs="Times New Roman,"/>
          <w:sz w:val="24"/>
          <w:szCs w:val="24"/>
        </w:rPr>
        <w:t xml:space="preserve">. Caso a Red Hat desenvolva o seu próprio </w:t>
      </w:r>
      <w:proofErr w:type="spellStart"/>
      <w:r w:rsidRPr="0C27D8FF">
        <w:rPr>
          <w:rFonts w:ascii="Times New Roman," w:eastAsia="Times New Roman," w:hAnsi="Times New Roman," w:cs="Times New Roman,"/>
          <w:sz w:val="24"/>
          <w:szCs w:val="24"/>
        </w:rPr>
        <w:t>Kubernetes</w:t>
      </w:r>
      <w:proofErr w:type="spellEnd"/>
      <w:r w:rsidRPr="0C27D8FF">
        <w:rPr>
          <w:rFonts w:ascii="Times New Roman," w:eastAsia="Times New Roman," w:hAnsi="Times New Roman," w:cs="Times New Roman,"/>
          <w:sz w:val="24"/>
          <w:szCs w:val="24"/>
        </w:rPr>
        <w:t xml:space="preserve"> (com outro nome), não teria porque ela contribuir para o projeto original.</w:t>
      </w:r>
    </w:p>
    <w:p w14:paraId="6AA1FA9D" w14:textId="462D0AE5" w:rsidR="00186C86" w:rsidRPr="004424A6"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 Openshift é uma camada construída sobre o </w:t>
      </w:r>
      <w:proofErr w:type="spellStart"/>
      <w:r w:rsidRPr="0C27D8FF">
        <w:rPr>
          <w:rFonts w:ascii="Times New Roman," w:eastAsia="Times New Roman," w:hAnsi="Times New Roman," w:cs="Times New Roman,"/>
          <w:sz w:val="24"/>
          <w:szCs w:val="24"/>
        </w:rPr>
        <w:t>Kubernets</w:t>
      </w:r>
      <w:proofErr w:type="spellEnd"/>
      <w:r w:rsidRPr="0C27D8FF">
        <w:rPr>
          <w:rFonts w:ascii="Times New Roman," w:eastAsia="Times New Roman," w:hAnsi="Times New Roman," w:cs="Times New Roman,"/>
          <w:sz w:val="24"/>
          <w:szCs w:val="24"/>
        </w:rPr>
        <w:t xml:space="preserve">. Realiza muitas tarefas difíceis, tais como implantar aplicativos, as operações do dia a dia de forma mais fácil criando uma console na Web, bem como uma fachada acima do </w:t>
      </w:r>
      <w:proofErr w:type="spellStart"/>
      <w:r w:rsidRPr="0C27D8FF">
        <w:rPr>
          <w:rFonts w:ascii="Times New Roman," w:eastAsia="Times New Roman," w:hAnsi="Times New Roman," w:cs="Times New Roman,"/>
          <w:sz w:val="24"/>
          <w:szCs w:val="24"/>
        </w:rPr>
        <w:t>Kubernets</w:t>
      </w:r>
      <w:proofErr w:type="spellEnd"/>
      <w:r w:rsidRPr="0C27D8FF">
        <w:rPr>
          <w:rFonts w:ascii="Times New Roman," w:eastAsia="Times New Roman," w:hAnsi="Times New Roman," w:cs="Times New Roman,"/>
          <w:sz w:val="24"/>
          <w:szCs w:val="24"/>
        </w:rPr>
        <w:t xml:space="preserve"> para tornar todas as tarefas mais simplificadas e fáceis de executar. </w:t>
      </w:r>
    </w:p>
    <w:p w14:paraId="2D44CBEB" w14:textId="79B3535A" w:rsidR="00A9391A" w:rsidRPr="002D2A5E"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arquitetos de operações se beneficiam ao tirar vantagem do Openshift com o uso do Ansible, ao automatizar as mais diferentes tarefas de operações, como acelerar a criação de um </w:t>
      </w:r>
      <w:r w:rsidRPr="00B04A32">
        <w:rPr>
          <w:rFonts w:ascii="Times New Roman," w:eastAsia="Times New Roman," w:hAnsi="Times New Roman," w:cs="Times New Roman,"/>
          <w:sz w:val="24"/>
          <w:szCs w:val="24"/>
        </w:rPr>
        <w:t>novo host. Produto já de conhecimento dos arquitetos do TJMT.</w:t>
      </w:r>
    </w:p>
    <w:p w14:paraId="6635853E" w14:textId="39730687" w:rsidR="00B378AC" w:rsidRPr="00EF1D29"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Assim, com base em todos esses aspectos, se deu a escolha da ferramenta Openshift, conjugando características relacionadas à capacidade de processamento, recursos técnicos, políticas de licenciamento e custos com aquisição e manutenção.</w:t>
      </w:r>
    </w:p>
    <w:p w14:paraId="2E4596B5" w14:textId="215A59D4" w:rsidR="00B378AC" w:rsidRPr="00E346DE"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Desta forma, a contratação do Openshift – atualizações e suporte técnico especializado - justifica-se tecnicamente em relação a prover e expandir a oferta de serviços internos de TI de uma forma mais flexível, ágil, segura e com alta disponibilidade, bem como evoluir o processo de desenvolvimento de software, adotando uma metodologia baseada em </w:t>
      </w:r>
      <w:proofErr w:type="spellStart"/>
      <w:r w:rsidRPr="0C27D8FF">
        <w:rPr>
          <w:rFonts w:ascii="Times New Roman," w:eastAsia="Times New Roman," w:hAnsi="Times New Roman," w:cs="Times New Roman,"/>
          <w:sz w:val="24"/>
          <w:szCs w:val="24"/>
        </w:rPr>
        <w:t>DevOps</w:t>
      </w:r>
      <w:proofErr w:type="spellEnd"/>
      <w:r w:rsidRPr="0C27D8FF">
        <w:rPr>
          <w:rFonts w:ascii="Times New Roman," w:eastAsia="Times New Roman," w:hAnsi="Times New Roman," w:cs="Times New Roman,"/>
          <w:sz w:val="24"/>
          <w:szCs w:val="24"/>
        </w:rPr>
        <w:t xml:space="preserve"> e Containers. A definição acerca da adoção de uma arquitetura baseada nos conceitos de </w:t>
      </w:r>
      <w:proofErr w:type="spellStart"/>
      <w:r w:rsidRPr="0C27D8FF">
        <w:rPr>
          <w:rFonts w:ascii="Times New Roman," w:eastAsia="Times New Roman," w:hAnsi="Times New Roman," w:cs="Times New Roman,"/>
          <w:sz w:val="24"/>
          <w:szCs w:val="24"/>
        </w:rPr>
        <w:t>DevOps</w:t>
      </w:r>
      <w:proofErr w:type="spellEnd"/>
      <w:r w:rsidRPr="0C27D8FF">
        <w:rPr>
          <w:rFonts w:ascii="Times New Roman," w:eastAsia="Times New Roman," w:hAnsi="Times New Roman," w:cs="Times New Roman,"/>
          <w:sz w:val="24"/>
          <w:szCs w:val="24"/>
        </w:rPr>
        <w:t xml:space="preserve"> e o uso de Containers como estratégia, no PJMT, está em constante processo de consolidação.</w:t>
      </w:r>
    </w:p>
    <w:p w14:paraId="6C85611F" w14:textId="4F0025E9" w:rsidR="000D2BCC" w:rsidRPr="00B04A32"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0B04A32">
        <w:rPr>
          <w:rFonts w:ascii="Times New Roman," w:eastAsia="Times New Roman," w:hAnsi="Times New Roman," w:cs="Times New Roman,"/>
          <w:sz w:val="24"/>
          <w:szCs w:val="24"/>
        </w:rPr>
        <w:t xml:space="preserve">Ademais disso, a equipe técnica de terceirizados do Departamento de Conectividade conta atualmente com apenas 03 (três) especialistas em </w:t>
      </w:r>
      <w:proofErr w:type="spellStart"/>
      <w:r w:rsidRPr="00B04A32">
        <w:rPr>
          <w:rFonts w:ascii="Times New Roman," w:eastAsia="Times New Roman," w:hAnsi="Times New Roman," w:cs="Times New Roman,"/>
          <w:sz w:val="24"/>
          <w:szCs w:val="24"/>
        </w:rPr>
        <w:t>DevOps</w:t>
      </w:r>
      <w:proofErr w:type="spellEnd"/>
      <w:r w:rsidRPr="00B04A32">
        <w:rPr>
          <w:rFonts w:ascii="Times New Roman," w:eastAsia="Times New Roman," w:hAnsi="Times New Roman," w:cs="Times New Roman,"/>
          <w:sz w:val="24"/>
          <w:szCs w:val="24"/>
        </w:rPr>
        <w:t>, alocados também em outras frentes de trabalho, o que torna ainda mais essencial esta subscrição para evolução dos serviços de desenvolvimento e operação dos processos e ferramentas de TI, ressalvando que este TJMT não tem mão-de-obra própria de TIC no quadro de pessoal para adquirir conhecimentos com consultor e executar o serviço.</w:t>
      </w:r>
    </w:p>
    <w:p w14:paraId="3EB368E8" w14:textId="77777777" w:rsidR="00B378AC" w:rsidRPr="00EF1D29"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Portanto, os resultados dos critérios da avaliação técnica alinham-se com as necessidades por uma plataforma de automação e robusta no PJMT, uma vez que tem a intenção de:</w:t>
      </w:r>
    </w:p>
    <w:p w14:paraId="03CC6D3E" w14:textId="77777777" w:rsidR="00B378AC" w:rsidRPr="00EF1D29" w:rsidRDefault="336B3D26" w:rsidP="336B3D26">
      <w:pPr>
        <w:pStyle w:val="Primeirorecuodecorpodetexto"/>
        <w:numPr>
          <w:ilvl w:val="0"/>
          <w:numId w:val="21"/>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Integrar ambientes heterogêneos e prover suportabilidade às aplicações.</w:t>
      </w:r>
    </w:p>
    <w:p w14:paraId="548798A6" w14:textId="77777777" w:rsidR="00B378AC" w:rsidRPr="00EF1D29" w:rsidRDefault="336B3D26" w:rsidP="336B3D26">
      <w:pPr>
        <w:pStyle w:val="Primeirorecuodecorpodetexto"/>
        <w:numPr>
          <w:ilvl w:val="0"/>
          <w:numId w:val="21"/>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Possibilitar a otimização de custos com virtualização, ao conferir escalabilidade para o ambiente.</w:t>
      </w:r>
    </w:p>
    <w:p w14:paraId="70F7E9D3" w14:textId="43090D91" w:rsidR="00B378AC" w:rsidRDefault="0C27D8FF" w:rsidP="0C27D8FF">
      <w:pPr>
        <w:pStyle w:val="Primeirorecuodecorpodetexto"/>
        <w:numPr>
          <w:ilvl w:val="0"/>
          <w:numId w:val="21"/>
        </w:numPr>
        <w:spacing w:after="120"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Garantir que alterações e manutenções em sistemas e ferramentas gerem o menor impacto possível (necessidade de </w:t>
      </w:r>
      <w:proofErr w:type="spellStart"/>
      <w:r w:rsidRPr="0C27D8FF">
        <w:rPr>
          <w:rFonts w:ascii="Times New Roman," w:eastAsia="Times New Roman," w:hAnsi="Times New Roman," w:cs="Times New Roman,"/>
          <w:sz w:val="24"/>
          <w:szCs w:val="24"/>
        </w:rPr>
        <w:t>roadmap</w:t>
      </w:r>
      <w:proofErr w:type="spellEnd"/>
      <w:r w:rsidRPr="0C27D8FF">
        <w:rPr>
          <w:rFonts w:ascii="Times New Roman," w:eastAsia="Times New Roman," w:hAnsi="Times New Roman," w:cs="Times New Roman,"/>
          <w:sz w:val="24"/>
          <w:szCs w:val="24"/>
        </w:rPr>
        <w:t xml:space="preserve"> tecnológico).</w:t>
      </w:r>
    </w:p>
    <w:p w14:paraId="71D23577" w14:textId="77777777" w:rsidR="00B378AC" w:rsidRPr="00EF1D29" w:rsidRDefault="336B3D26" w:rsidP="336B3D26">
      <w:pPr>
        <w:pStyle w:val="Primeirorecuodecorpodetexto"/>
        <w:numPr>
          <w:ilvl w:val="0"/>
          <w:numId w:val="21"/>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Prover uma orquestração unificada, otimizando infraestrutura necessária, monitoramento, gerenciamento da solução e capacitação em desenvolvimento, suporte e operação.</w:t>
      </w:r>
    </w:p>
    <w:p w14:paraId="2E0E6E01" w14:textId="3FE7B419" w:rsidR="003C24E6" w:rsidRPr="00AF7B78" w:rsidRDefault="003C24E6" w:rsidP="0C27D8FF">
      <w:pPr>
        <w:pStyle w:val="Primeirorecuodecorpodetexto"/>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336B3D26">
        <w:rPr>
          <w:rFonts w:ascii="Times New Roman," w:eastAsia="Times New Roman," w:hAnsi="Times New Roman," w:cs="Times New Roman,"/>
          <w:sz w:val="24"/>
          <w:szCs w:val="24"/>
        </w:rPr>
        <w:t>Neste sentido, o PJMT estará aprimorando os serviços, no caso do Red Hat Gluster Storage e Red Hat Ansible Automation Platform, com a contratação de suporte técnico, atualização e garantia das</w:t>
      </w:r>
      <w:r w:rsidRPr="336B3D26">
        <w:rPr>
          <w:rFonts w:ascii="Times New Roman," w:eastAsia="Times New Roman," w:hAnsi="Times New Roman," w:cs="Times New Roman,"/>
          <w:sz w:val="24"/>
          <w:szCs w:val="24"/>
          <w:u w:val="single"/>
        </w:rPr>
        <w:t xml:space="preserve"> subscrições já em uso, ou seja alterando o suporte de comunidade para o suporte Enterprise. </w:t>
      </w:r>
      <w:r w:rsidRPr="336B3D26">
        <w:rPr>
          <w:rFonts w:ascii="Times New Roman," w:eastAsia="Times New Roman," w:hAnsi="Times New Roman," w:cs="Times New Roman,"/>
          <w:sz w:val="24"/>
          <w:szCs w:val="24"/>
        </w:rPr>
        <w:t>De forma a obter melhor performance desta subscrição em nosso ambiente de infraestrutura, o que se pretende é se ter um suporte com o fabricante.</w:t>
      </w:r>
    </w:p>
    <w:p w14:paraId="14821F9E" w14:textId="1A55F141" w:rsidR="001E08BF" w:rsidRPr="0075292E"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Desta forma, é certo que com esta aquisição iremos alcançar as seguintes premissas:</w:t>
      </w:r>
    </w:p>
    <w:p w14:paraId="04346051" w14:textId="7284BA4A" w:rsidR="001E08BF" w:rsidRPr="0075292E" w:rsidRDefault="336B3D26" w:rsidP="336B3D26">
      <w:pPr>
        <w:pStyle w:val="Primeirorecuodecorpodetexto"/>
        <w:numPr>
          <w:ilvl w:val="2"/>
          <w:numId w:val="15"/>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Serviço especializado do fabricante para portabilidade das aplicações existentes no PJMT: revisão do processo de desenvolvimento de software para melhor aproveitamento de todos os recursos disponíveis e definição de padrão de arquitetura de desenvolvimento de software para as novas aplicações do PJMT, em detrimento do contrato atual não possuir mais este serviço.</w:t>
      </w:r>
      <w:r w:rsidRPr="336B3D26">
        <w:rPr>
          <w:rFonts w:ascii="Times New Roman," w:eastAsia="Times New Roman," w:hAnsi="Times New Roman," w:cs="Times New Roman,"/>
          <w:color w:val="FF0000"/>
          <w:sz w:val="24"/>
          <w:szCs w:val="24"/>
        </w:rPr>
        <w:t xml:space="preserve"> </w:t>
      </w:r>
    </w:p>
    <w:p w14:paraId="220090CB" w14:textId="68DC4143" w:rsidR="001E08BF" w:rsidRPr="0075292E" w:rsidRDefault="336B3D26" w:rsidP="336B3D26">
      <w:pPr>
        <w:pStyle w:val="Primeirorecuodecorpodetexto"/>
        <w:numPr>
          <w:ilvl w:val="2"/>
          <w:numId w:val="15"/>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Criação de plataforma escalável de acordo com a demanda, permitindo assim a alocação mínima de recursos de infraestrutura para cada aplicação e escalabilidade conforme demanda. Esta iniciativa resultará em aproveitamento do hardware disponível no PJMT de forma muito mais inteligente, diminuindo drasticamente a necessidade de novas contratações de recursos computacionais no futuro;</w:t>
      </w:r>
      <w:r w:rsidRPr="336B3D26">
        <w:rPr>
          <w:rFonts w:ascii="Times New Roman," w:eastAsia="Times New Roman," w:hAnsi="Times New Roman," w:cs="Times New Roman,"/>
          <w:color w:val="FF0000"/>
          <w:sz w:val="24"/>
          <w:szCs w:val="24"/>
        </w:rPr>
        <w:t xml:space="preserve"> </w:t>
      </w:r>
    </w:p>
    <w:p w14:paraId="2B308D24" w14:textId="6768E1BC" w:rsidR="001E08BF" w:rsidRPr="0075292E" w:rsidRDefault="0C27D8FF" w:rsidP="0C27D8FF">
      <w:pPr>
        <w:pStyle w:val="Primeirorecuodecorpodetexto"/>
        <w:numPr>
          <w:ilvl w:val="2"/>
          <w:numId w:val="15"/>
        </w:numPr>
        <w:spacing w:after="120" w:line="360" w:lineRule="auto"/>
        <w:ind w:left="1418" w:hanging="28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Aperfeiçoamento da de metodologia de </w:t>
      </w:r>
      <w:proofErr w:type="spellStart"/>
      <w:r w:rsidRPr="0C27D8FF">
        <w:rPr>
          <w:rFonts w:ascii="Times New Roman," w:eastAsia="Times New Roman," w:hAnsi="Times New Roman," w:cs="Times New Roman,"/>
          <w:sz w:val="24"/>
          <w:szCs w:val="24"/>
        </w:rPr>
        <w:t>DevOps</w:t>
      </w:r>
      <w:proofErr w:type="spellEnd"/>
      <w:r w:rsidRPr="0C27D8FF">
        <w:rPr>
          <w:rFonts w:ascii="Times New Roman," w:eastAsia="Times New Roman," w:hAnsi="Times New Roman," w:cs="Times New Roman,"/>
          <w:sz w:val="24"/>
          <w:szCs w:val="24"/>
        </w:rPr>
        <w:t xml:space="preserve"> já inserida no PJMT, através de automação completa do ambiente de desenvolvimento, permitindo que toda a criação de ambientes, publicação de pacotes, implantação de aplicações e qualquer outra necessidade possa ser realizada de forma automática, sem necessidade de iteração manual da equipe de infraestrutura ou sistemas. </w:t>
      </w:r>
    </w:p>
    <w:p w14:paraId="1BB1544E" w14:textId="5566B49B" w:rsidR="0075292E" w:rsidRPr="00376CE6"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Quanto ao serviço especializado em tecnologias Enterprise Red Hat, a finalidade principal é auxiliar o PJMT na migração das versões do PJe. Este grupo também será utilizado na reestruturação lógica para o melhor reaproveitamento do </w:t>
      </w:r>
      <w:r w:rsidRPr="0C27D8FF">
        <w:rPr>
          <w:rFonts w:ascii="Times New Roman" w:eastAsia="Times New Roman" w:hAnsi="Times New Roman" w:cs="Times New Roman"/>
          <w:sz w:val="24"/>
          <w:szCs w:val="24"/>
        </w:rPr>
        <w:lastRenderedPageBreak/>
        <w:t xml:space="preserve">ambiente tecnológico existente, otimizando recursos e aumentando o tempo de vida de servidores/equipamentos de rede. Além disto, teremos auxílio para o desenvolvimento de funcionalidades técnicas com a utilização das aplicações operando na plataforma Red Hat, definição de modelos de estrutura de camas para os servidores de aplicações, orientações nas novas ferramentas implantadas, apoio na configuração do sistema em novas máquinas, enfim, uma vasta melhoria em todo o ambiente sustentado pelas subscrições contratadas. </w:t>
      </w:r>
    </w:p>
    <w:p w14:paraId="300C387A" w14:textId="77777777" w:rsidR="00BB3FD0" w:rsidRPr="00376CE6" w:rsidRDefault="00BB3FD0" w:rsidP="336B3D26">
      <w:pPr>
        <w:spacing w:after="120" w:line="360" w:lineRule="auto"/>
        <w:ind w:firstLine="1134"/>
        <w:jc w:val="both"/>
        <w:rPr>
          <w:rFonts w:ascii="Times New Roman" w:eastAsia="Times New Roman" w:hAnsi="Times New Roman" w:cs="Times New Roman"/>
          <w:sz w:val="24"/>
          <w:szCs w:val="24"/>
        </w:rPr>
      </w:pPr>
      <w:r w:rsidRPr="00376CE6">
        <w:rPr>
          <w:rFonts w:ascii="Times New Roman" w:eastAsia="Times New Roman" w:hAnsi="Times New Roman" w:cs="Times New Roman"/>
          <w:sz w:val="24"/>
          <w:szCs w:val="24"/>
        </w:rPr>
        <w:t>Importante salientar algumas situações críticas em que os serviços da operação assistida foram utilizados:</w:t>
      </w:r>
    </w:p>
    <w:p w14:paraId="1A7852EA" w14:textId="77777777" w:rsidR="00BB3FD0" w:rsidRPr="00376CE6"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 - Em 24 de dezembro/2019, quando ocorreu uma parada do Gluster no ambiente de infraestrutura, sendo de extrema necessidade o acionamento dos especialistas da Red Hat para conseguirem solucionar a ocorrência; </w:t>
      </w:r>
    </w:p>
    <w:p w14:paraId="5DF7F3CE" w14:textId="1511A4D1" w:rsidR="00BB3FD0" w:rsidRPr="00B44167"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Outro momento também se deu entre os meses de fevereiro e março do corrente ano, em que foi primordial os especialistas para rever as configurações dos servidores de aplicações do JBoss, os quais são utilizados para o sistema do Processo Judicial Eletrônico-PJe</w:t>
      </w:r>
    </w:p>
    <w:p w14:paraId="7CFBF60B" w14:textId="6B763C13" w:rsidR="0075292E" w:rsidRPr="00B44167"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Com relação aos treinamentos, têm-se como finalidade capacitar as equipes técnicas do Departamento de Conectividade e do Departamento de Sistemas e Aplicações, para que todos possam operacionalizar e manter a solução adquirida quando do término das migrações e reestruturações lógicas do ambiente. O Red Hat Learning Subscription fornece treinamentos oficiais do fabricante, com validade da subscrição por 12 (doze) meses, por usuário. São oferecidos de maneira on-line, em plataforma específica.  </w:t>
      </w:r>
    </w:p>
    <w:p w14:paraId="3D8D294D" w14:textId="1796A56A" w:rsidR="00B064FC" w:rsidRPr="0075292E"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São disponibilizados mais de 50 (cinquenta) títulos de treinamento, aproximadamente 400 (quatrocentas) horas de treinamento. Cada servidor terá direito a 5 (cinco) provas de certificação, seminários com especialistas e acompanhamento do trajeto do aprendizado. Este tipo de subscrição se mostra muito mais vantajosa em nível de quantitativo de aprendizado, quanto no aspecto econômico. Como exemplo, podemos citar o curso de treinamento da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OpenShift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Development</w:t>
      </w:r>
      <w:proofErr w:type="spellEnd"/>
      <w:r w:rsidRPr="0C27D8FF">
        <w:rPr>
          <w:rFonts w:ascii="Times New Roman" w:eastAsia="Times New Roman" w:hAnsi="Times New Roman" w:cs="Times New Roman"/>
          <w:sz w:val="24"/>
          <w:szCs w:val="24"/>
        </w:rPr>
        <w:t xml:space="preserve"> adquirido pelo Ministério Público do Rio de Janeiro: o órgão pagou R$ 3.031,00 (três mil e trinta e um </w:t>
      </w:r>
      <w:r w:rsidRPr="0C27D8FF">
        <w:rPr>
          <w:rFonts w:ascii="Times New Roman" w:eastAsia="Times New Roman" w:hAnsi="Times New Roman" w:cs="Times New Roman"/>
          <w:sz w:val="24"/>
          <w:szCs w:val="24"/>
        </w:rPr>
        <w:lastRenderedPageBreak/>
        <w:t xml:space="preserve">reais) para um curso e um aluno. Se pegarmos essa média de preço e multiplicarmos pela quantidade de cursos disponíveis, que são 50 (cinquenta), teremos o valor de R$ 151.550,00 (cento e cinquenta e um mil quinhentos e cinquenta reais), sendo que o valor da subscrição nesta contratação será de aproximadamente R$ 16.600,00 (dezesseis mil e seiscentos) reais. Além do benefício de realizar os treinamentos de qualquer computador, em qualquer lugar, sem ser </w:t>
      </w:r>
      <w:r w:rsidRPr="0C27D8FF">
        <w:rPr>
          <w:rFonts w:ascii="Times New Roman" w:eastAsia="Times New Roman" w:hAnsi="Times New Roman" w:cs="Times New Roman"/>
          <w:i/>
          <w:iCs/>
          <w:sz w:val="24"/>
          <w:szCs w:val="24"/>
        </w:rPr>
        <w:t xml:space="preserve">in </w:t>
      </w:r>
      <w:proofErr w:type="spellStart"/>
      <w:r w:rsidRPr="0C27D8FF">
        <w:rPr>
          <w:rFonts w:ascii="Times New Roman" w:eastAsia="Times New Roman" w:hAnsi="Times New Roman" w:cs="Times New Roman"/>
          <w:i/>
          <w:iCs/>
          <w:sz w:val="24"/>
          <w:szCs w:val="24"/>
        </w:rPr>
        <w:t>company</w:t>
      </w:r>
      <w:proofErr w:type="spellEnd"/>
      <w:r w:rsidRPr="0C27D8FF">
        <w:rPr>
          <w:rFonts w:ascii="Times New Roman" w:eastAsia="Times New Roman" w:hAnsi="Times New Roman" w:cs="Times New Roman"/>
          <w:i/>
          <w:iCs/>
          <w:sz w:val="24"/>
          <w:szCs w:val="24"/>
        </w:rPr>
        <w:t xml:space="preserve">. </w:t>
      </w:r>
    </w:p>
    <w:p w14:paraId="691B0FA9" w14:textId="0DB9DE01" w:rsidR="0075292E" w:rsidRPr="0075292E"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Assim, é certo que a contratação de novas subscrições é deveras importante para o pleno funcionamento do ambiente de aplicações, pois contempla suporte avançado para toda infraestrutura de sistema operacional, provisionamento de sistemas, monitoramento, alta disponibilidade das aplicações utilizadas, bem como mantem investimentos já realizados em sistema de virtualização e solução de Storage que operam em sistemas Linux, e na infraestrutura dos sistemas de informação desenvolvidos, de forma que garanta, então: </w:t>
      </w:r>
    </w:p>
    <w:p w14:paraId="4E34B669" w14:textId="77777777" w:rsidR="0075292E" w:rsidRPr="0075292E" w:rsidRDefault="336B3D26" w:rsidP="336B3D26">
      <w:pPr>
        <w:pStyle w:val="PargrafodaLista"/>
        <w:numPr>
          <w:ilvl w:val="0"/>
          <w:numId w:val="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produtividade e performance das aplicações: aceleração no desenvolvimento, a implantação e o desempenho de aplicativos em ambientes físicos, virtuais e de nuvem, com aumento de agilidade. </w:t>
      </w:r>
    </w:p>
    <w:p w14:paraId="5746C930" w14:textId="77777777" w:rsidR="0075292E" w:rsidRPr="0075292E" w:rsidRDefault="336B3D26" w:rsidP="336B3D26">
      <w:pPr>
        <w:pStyle w:val="PargrafodaLista"/>
        <w:numPr>
          <w:ilvl w:val="0"/>
          <w:numId w:val="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integração de aplicativos, dados e dispositivos: integração de diferentes dados, serviços, aplicativos e dispositivos, permitindo produtividade e reduzindo complexidade. </w:t>
      </w:r>
    </w:p>
    <w:p w14:paraId="51A1179E" w14:textId="77777777" w:rsidR="0075292E" w:rsidRPr="0075292E" w:rsidRDefault="336B3D26" w:rsidP="336B3D26">
      <w:pPr>
        <w:pStyle w:val="PargrafodaLista"/>
        <w:numPr>
          <w:ilvl w:val="0"/>
          <w:numId w:val="7"/>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Diminuição da probabilidade de interrupções ou falhas nos sistemas vinculados diretamente a tecnologia em questão.</w:t>
      </w:r>
    </w:p>
    <w:p w14:paraId="5FACE338" w14:textId="5997406F" w:rsidR="00F25676" w:rsidRPr="0075292E"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Ainda sobre a Red Hat, este Poder Judiciário investiu, ao longo dos últimos 3 (três) anos, com o Contrato nº 145/2017 e seus aditamentos, aproximadamente R$ 4.559.000,00 milhões de reais, e a continuidade da solução garante o melhor aproveitamento deste investimento.</w:t>
      </w:r>
      <w:r w:rsidRPr="0C27D8FF">
        <w:rPr>
          <w:rFonts w:ascii="Times New Roman," w:eastAsia="Times New Roman," w:hAnsi="Times New Roman," w:cs="Times New Roman,"/>
          <w:color w:val="FF0000"/>
          <w:sz w:val="24"/>
          <w:szCs w:val="24"/>
        </w:rPr>
        <w:t xml:space="preserve"> </w:t>
      </w:r>
    </w:p>
    <w:p w14:paraId="3A572699" w14:textId="21977496" w:rsidR="00F25676"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Registra-se, também, além do dispêndio financeiro, a complexidade de implantação e operação integrada nos níveis já alcançados no Poder Judiciário de Mato Grosso, a familiaridade da equipe técnica do PJMT com todas as ferramentas já utilizadas da Red Hat.</w:t>
      </w:r>
    </w:p>
    <w:p w14:paraId="22B31859" w14:textId="733C4112" w:rsidR="00AB662D" w:rsidRPr="00AC55EF" w:rsidRDefault="336B3D26" w:rsidP="336B3D26">
      <w:pPr>
        <w:pStyle w:val="Primeirorecuodecorpodetexto"/>
        <w:spacing w:after="0" w:line="360" w:lineRule="auto"/>
        <w:ind w:right="-142" w:firstLine="993"/>
        <w:rPr>
          <w:rFonts w:ascii="Times New Roman" w:eastAsia="Times New Roman" w:hAnsi="Times New Roman" w:cs="Times New Roman"/>
          <w:b/>
          <w:bCs/>
          <w:color w:val="000000" w:themeColor="text1"/>
          <w:sz w:val="24"/>
          <w:szCs w:val="24"/>
        </w:rPr>
      </w:pPr>
      <w:r w:rsidRPr="336B3D26">
        <w:rPr>
          <w:rFonts w:ascii="Times New Roman" w:eastAsia="Times New Roman" w:hAnsi="Times New Roman" w:cs="Times New Roman"/>
          <w:b/>
          <w:bCs/>
          <w:color w:val="4F81BD" w:themeColor="accent1"/>
          <w:sz w:val="24"/>
          <w:szCs w:val="24"/>
        </w:rPr>
        <w:lastRenderedPageBreak/>
        <w:t xml:space="preserve">1.12.1 Indicação de Marca </w:t>
      </w:r>
    </w:p>
    <w:p w14:paraId="4BB9C973"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Como cediço, através da inteligência do artigo 7º, §5º da Lei 8.666/93 c/c com o artigo 15, §7º, inciso I, desta mesma norma, há expressa vedação quanto a imputação específica de marca, em atenção a lisura, imparcialidade, isonomia e eticidade que os instrumentos convocatórios requerem. </w:t>
      </w:r>
    </w:p>
    <w:p w14:paraId="317226AE" w14:textId="77777777" w:rsidR="00AB662D" w:rsidRPr="00A930C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Nesta seara, o Tribunal de Contas da União, no Acórdão nº 1553/2008 – Plenária, aborda sobre a temática. Vejamos:</w:t>
      </w:r>
    </w:p>
    <w:p w14:paraId="0342BC41" w14:textId="77777777" w:rsidR="00AB662D" w:rsidRPr="00AC55EF" w:rsidRDefault="336B3D26" w:rsidP="336B3D26">
      <w:pPr>
        <w:pStyle w:val="Primeirorecuodecorpodetexto"/>
        <w:spacing w:after="0" w:line="360" w:lineRule="auto"/>
        <w:ind w:left="2268" w:right="-142" w:firstLine="0"/>
        <w:rPr>
          <w:rFonts w:ascii="Times New Roman" w:eastAsia="Times New Roman" w:hAnsi="Times New Roman" w:cs="Times New Roman"/>
          <w:b/>
          <w:bCs/>
          <w:sz w:val="20"/>
          <w:szCs w:val="20"/>
        </w:rPr>
      </w:pPr>
      <w:r w:rsidRPr="336B3D26">
        <w:rPr>
          <w:rFonts w:ascii="Times New Roman" w:eastAsia="Times New Roman" w:hAnsi="Times New Roman" w:cs="Times New Roman"/>
          <w:b/>
          <w:bCs/>
          <w:i/>
          <w:iCs/>
          <w:sz w:val="20"/>
          <w:szCs w:val="20"/>
        </w:rPr>
        <w:t>“A vedação imposta por esse dispositivo é um dos mecanismos utilizados pelo legislador no sentido de conferir efetividade aos princípios informativos da licitação, entre esses o da livre concorrência, o do julgamento objetivo e o da igualdade entre os licitantes”</w:t>
      </w:r>
      <w:r w:rsidRPr="336B3D26">
        <w:rPr>
          <w:rFonts w:ascii="Times New Roman" w:eastAsia="Times New Roman" w:hAnsi="Times New Roman" w:cs="Times New Roman"/>
          <w:b/>
          <w:bCs/>
          <w:sz w:val="20"/>
          <w:szCs w:val="20"/>
        </w:rPr>
        <w:t xml:space="preserve"> (Acórdão 1553/2008 – Plenário.) </w:t>
      </w:r>
    </w:p>
    <w:p w14:paraId="323CB154" w14:textId="4DFCE5A0" w:rsidR="00AB662D"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Todavia, não se pode olvidar a expressa ressalva na norma supracitada, qual seja: a possibilidade de indicação de marca, nos casos em que tecnicamente justificável fazê-lo, com espeque na ausência de similaridade de objeto correlato, de forma que a vedação à indicação de marca em certames licitatórios não é absoluta. E, intrínseca a essa situação excepcional, este Estudo Preliminar se ampara.</w:t>
      </w:r>
    </w:p>
    <w:p w14:paraId="1905D9F4" w14:textId="7DA56A57" w:rsidR="00943312" w:rsidRPr="00E54B3E"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Há casos em que a restrição por determinadas marcas é lícita e até recomendável, como é o caso do presente projeto, que, se contrário fosse, perder-se-ia todo um investimento feito desde os idos de 2017 na tecnologia hora defendida. </w:t>
      </w:r>
    </w:p>
    <w:p w14:paraId="5D6BA155" w14:textId="77777777" w:rsidR="00AB662D" w:rsidRPr="00AC55EF"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Com o fito de embasar este cenário, salutar a análise do enunciado nº 270 da Súmula da Jurisprudência do TCU:</w:t>
      </w:r>
    </w:p>
    <w:p w14:paraId="30B12D83" w14:textId="77777777" w:rsidR="00AB662D" w:rsidRPr="008E3EB5" w:rsidRDefault="336B3D26" w:rsidP="336B3D26">
      <w:pPr>
        <w:pStyle w:val="PargrafodaLista"/>
        <w:shd w:val="clear" w:color="auto" w:fill="FDFDFD"/>
        <w:spacing w:line="330" w:lineRule="atLeast"/>
        <w:ind w:left="2268"/>
        <w:rPr>
          <w:rFonts w:ascii="Times New Roman" w:eastAsia="Times New Roman" w:hAnsi="Times New Roman" w:cs="Times New Roman"/>
          <w:b/>
          <w:bCs/>
          <w:i/>
          <w:iCs/>
          <w:sz w:val="20"/>
          <w:szCs w:val="20"/>
        </w:rPr>
      </w:pPr>
      <w:r w:rsidRPr="336B3D26">
        <w:rPr>
          <w:rFonts w:ascii="Times New Roman" w:eastAsia="Times New Roman" w:hAnsi="Times New Roman" w:cs="Times New Roman"/>
          <w:b/>
          <w:bCs/>
          <w:sz w:val="20"/>
          <w:szCs w:val="20"/>
        </w:rPr>
        <w:t xml:space="preserve">Súmula nº 270, TCU: </w:t>
      </w:r>
      <w:r w:rsidRPr="336B3D26">
        <w:rPr>
          <w:rFonts w:ascii="Times New Roman" w:eastAsia="Times New Roman" w:hAnsi="Times New Roman" w:cs="Times New Roman"/>
          <w:b/>
          <w:bCs/>
          <w:i/>
          <w:iCs/>
          <w:sz w:val="20"/>
          <w:szCs w:val="20"/>
        </w:rPr>
        <w:t>Em licitações referentes a compras, inclusive de softwares, é possível a indicação de marca, desde que seja estritamente necessária para atender exigências de padronização e que haja prévia justificação.</w:t>
      </w:r>
    </w:p>
    <w:p w14:paraId="182BD6FB" w14:textId="77777777" w:rsidR="00AB662D" w:rsidRPr="00AC55EF" w:rsidRDefault="00AB662D" w:rsidP="00AB662D">
      <w:pPr>
        <w:pStyle w:val="PargrafodaLista"/>
        <w:shd w:val="clear" w:color="auto" w:fill="FDFDFD"/>
        <w:spacing w:line="330" w:lineRule="atLeast"/>
        <w:ind w:left="2268"/>
        <w:rPr>
          <w:rFonts w:ascii="Times New Roman" w:eastAsia="Times New Roman" w:hAnsi="Times New Roman" w:cs="Times New Roman"/>
          <w:b/>
          <w:i/>
          <w:sz w:val="20"/>
          <w:szCs w:val="20"/>
          <w:u w:val="single"/>
        </w:rPr>
      </w:pPr>
    </w:p>
    <w:p w14:paraId="64E30D3C" w14:textId="77777777" w:rsidR="00AB662D"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Este entendimento, que resguarda, além do parâmetro de qualidade, a facilitação na descrição do objeto almejado, se alinha perfeitamente ao caso em comento, tornando efetivo o princípio da padronização contido no artigo 15, inciso I da Lei 8.666/93:</w:t>
      </w:r>
    </w:p>
    <w:p w14:paraId="757F9D85" w14:textId="77777777" w:rsidR="00AB662D" w:rsidRPr="00AC55EF" w:rsidRDefault="336B3D26" w:rsidP="336B3D26">
      <w:pPr>
        <w:pStyle w:val="NormalWeb"/>
        <w:spacing w:beforeAutospacing="0" w:afterAutospacing="0" w:line="360" w:lineRule="auto"/>
        <w:ind w:left="2268"/>
        <w:jc w:val="both"/>
        <w:rPr>
          <w:b/>
          <w:bCs/>
          <w:i/>
          <w:iCs/>
          <w:sz w:val="20"/>
          <w:szCs w:val="20"/>
        </w:rPr>
      </w:pPr>
      <w:r w:rsidRPr="336B3D26">
        <w:rPr>
          <w:b/>
          <w:bCs/>
          <w:i/>
          <w:iCs/>
          <w:sz w:val="20"/>
          <w:szCs w:val="20"/>
        </w:rPr>
        <w:t>Art.15. As compras, sempre que possível, deverão</w:t>
      </w:r>
    </w:p>
    <w:p w14:paraId="3BCAF8A5" w14:textId="77777777" w:rsidR="00AB662D" w:rsidRPr="00AC55EF" w:rsidRDefault="336B3D26" w:rsidP="336B3D26">
      <w:pPr>
        <w:pStyle w:val="NormalWeb"/>
        <w:spacing w:before="0" w:beforeAutospacing="0" w:after="0" w:afterAutospacing="0" w:line="360" w:lineRule="auto"/>
        <w:ind w:left="2268"/>
        <w:jc w:val="both"/>
        <w:rPr>
          <w:b/>
          <w:bCs/>
          <w:i/>
          <w:iCs/>
          <w:sz w:val="20"/>
          <w:szCs w:val="20"/>
        </w:rPr>
      </w:pPr>
      <w:r w:rsidRPr="336B3D26">
        <w:rPr>
          <w:b/>
          <w:bCs/>
          <w:i/>
          <w:iCs/>
          <w:sz w:val="20"/>
          <w:szCs w:val="20"/>
          <w:u w:val="single"/>
        </w:rPr>
        <w:lastRenderedPageBreak/>
        <w:t>I - atender ao princípio da padronização, que imponha compatibilidade de especificações técnicas e de desempenho, observadas, quando for o caso, as condições de manutenção, assistência técnica e garantia oferecidas</w:t>
      </w:r>
      <w:r w:rsidRPr="336B3D26">
        <w:rPr>
          <w:b/>
          <w:bCs/>
          <w:i/>
          <w:iCs/>
          <w:sz w:val="20"/>
          <w:szCs w:val="20"/>
        </w:rPr>
        <w:t>; (</w:t>
      </w:r>
      <w:r w:rsidRPr="336B3D26">
        <w:rPr>
          <w:sz w:val="20"/>
          <w:szCs w:val="20"/>
        </w:rPr>
        <w:t>Grifo nosso</w:t>
      </w:r>
      <w:r w:rsidRPr="336B3D26">
        <w:rPr>
          <w:b/>
          <w:bCs/>
          <w:i/>
          <w:iCs/>
          <w:sz w:val="20"/>
          <w:szCs w:val="20"/>
        </w:rPr>
        <w:t>)</w:t>
      </w:r>
    </w:p>
    <w:p w14:paraId="74B19932" w14:textId="77777777" w:rsidR="00AB662D" w:rsidRPr="00AC55EF" w:rsidRDefault="00AB662D" w:rsidP="0C27D8FF">
      <w:pPr>
        <w:pStyle w:val="PargrafodaLista"/>
        <w:shd w:val="clear" w:color="auto" w:fill="FDFDFD"/>
        <w:spacing w:line="330" w:lineRule="atLeast"/>
        <w:ind w:firstLine="414"/>
        <w:rPr>
          <w:rFonts w:ascii="Times New Roman" w:eastAsia="Times New Roman" w:hAnsi="Times New Roman" w:cs="Times New Roman"/>
          <w:sz w:val="24"/>
          <w:szCs w:val="24"/>
        </w:rPr>
      </w:pPr>
      <w:r w:rsidRPr="00AC55EF">
        <w:rPr>
          <w:rFonts w:ascii="Times New Roman" w:eastAsia="Times New Roman" w:hAnsi="Times New Roman" w:cs="Times New Roman"/>
          <w:sz w:val="24"/>
          <w:szCs w:val="24"/>
        </w:rPr>
        <w:t xml:space="preserve">Nesta baila, segue entendimento doutrinário do jurista Marçal </w:t>
      </w:r>
      <w:proofErr w:type="spellStart"/>
      <w:r w:rsidRPr="00AC55EF">
        <w:rPr>
          <w:rFonts w:ascii="Times New Roman" w:eastAsia="Times New Roman" w:hAnsi="Times New Roman" w:cs="Times New Roman"/>
          <w:sz w:val="24"/>
          <w:szCs w:val="24"/>
        </w:rPr>
        <w:t>Justen</w:t>
      </w:r>
      <w:proofErr w:type="spellEnd"/>
      <w:r w:rsidRPr="00AC55EF">
        <w:rPr>
          <w:rFonts w:ascii="Times New Roman" w:eastAsia="Times New Roman" w:hAnsi="Times New Roman" w:cs="Times New Roman"/>
          <w:sz w:val="24"/>
          <w:szCs w:val="24"/>
        </w:rPr>
        <w:t xml:space="preserve"> Filho</w:t>
      </w:r>
      <w:r w:rsidRPr="336B3D26">
        <w:rPr>
          <w:rStyle w:val="Refdenotaderodap"/>
          <w:rFonts w:ascii="Times New Roman," w:eastAsia="Times New Roman," w:hAnsi="Times New Roman," w:cs="Times New Roman,"/>
          <w:b/>
          <w:bCs/>
          <w:sz w:val="28"/>
          <w:szCs w:val="28"/>
        </w:rPr>
        <w:footnoteReference w:id="2"/>
      </w:r>
      <w:r w:rsidRPr="00506E07">
        <w:rPr>
          <w:rFonts w:ascii="Times New Roman" w:eastAsia="Times New Roman" w:hAnsi="Times New Roman" w:cs="Times New Roman"/>
          <w:sz w:val="24"/>
          <w:szCs w:val="24"/>
        </w:rPr>
        <w:t>:</w:t>
      </w:r>
    </w:p>
    <w:p w14:paraId="5C4F0966" w14:textId="77777777" w:rsidR="00AB662D" w:rsidRPr="00AC55EF" w:rsidRDefault="00AB662D" w:rsidP="00AB662D">
      <w:pPr>
        <w:pStyle w:val="NormalWeb"/>
        <w:spacing w:before="0" w:beforeAutospacing="0" w:after="0" w:afterAutospacing="0" w:line="360" w:lineRule="auto"/>
        <w:ind w:left="2268"/>
        <w:jc w:val="both"/>
        <w:rPr>
          <w:b/>
          <w:sz w:val="20"/>
          <w:szCs w:val="20"/>
          <w:u w:val="single"/>
        </w:rPr>
      </w:pPr>
    </w:p>
    <w:p w14:paraId="5F28802B" w14:textId="77777777" w:rsidR="00AB662D" w:rsidRPr="00AC55EF" w:rsidRDefault="336B3D26" w:rsidP="336B3D26">
      <w:pPr>
        <w:pStyle w:val="NormalWeb"/>
        <w:spacing w:before="0" w:beforeAutospacing="0" w:after="0" w:afterAutospacing="0" w:line="360" w:lineRule="auto"/>
        <w:ind w:left="2268"/>
        <w:jc w:val="both"/>
        <w:rPr>
          <w:b/>
          <w:bCs/>
          <w:i/>
          <w:iCs/>
          <w:sz w:val="20"/>
          <w:szCs w:val="20"/>
          <w:u w:val="single"/>
        </w:rPr>
      </w:pPr>
      <w:r w:rsidRPr="336B3D26">
        <w:rPr>
          <w:b/>
          <w:bCs/>
          <w:i/>
          <w:iCs/>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336B3D26">
        <w:rPr>
          <w:b/>
          <w:bCs/>
          <w:i/>
          <w:iCs/>
          <w:sz w:val="20"/>
          <w:szCs w:val="20"/>
        </w:rPr>
        <w:t>(</w:t>
      </w:r>
      <w:r w:rsidRPr="336B3D26">
        <w:rPr>
          <w:sz w:val="20"/>
          <w:szCs w:val="20"/>
        </w:rPr>
        <w:t>Grifo nosso</w:t>
      </w:r>
      <w:r w:rsidRPr="336B3D26">
        <w:rPr>
          <w:b/>
          <w:bCs/>
          <w:i/>
          <w:iCs/>
          <w:sz w:val="20"/>
          <w:szCs w:val="20"/>
        </w:rPr>
        <w:t>)</w:t>
      </w:r>
    </w:p>
    <w:p w14:paraId="2FC9E3F7" w14:textId="6492713D" w:rsidR="00AB662D" w:rsidRDefault="00AB662D"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color w:val="000000" w:themeColor="text1"/>
          <w:sz w:val="24"/>
          <w:szCs w:val="24"/>
        </w:rPr>
        <w:t>Quanto a justificativa técnica para fundamentar a estrita necessidade da indicação,</w:t>
      </w:r>
      <w:r w:rsidR="0088646E" w:rsidRPr="336B3D26">
        <w:rPr>
          <w:rFonts w:ascii="Times New Roman" w:eastAsia="Times New Roman" w:hAnsi="Times New Roman" w:cs="Times New Roman"/>
          <w:color w:val="000000" w:themeColor="text1"/>
          <w:sz w:val="24"/>
          <w:szCs w:val="24"/>
        </w:rPr>
        <w:t xml:space="preserve"> em</w:t>
      </w:r>
      <w:r w:rsidRPr="336B3D26">
        <w:rPr>
          <w:rFonts w:ascii="Times New Roman" w:eastAsia="Times New Roman" w:hAnsi="Times New Roman" w:cs="Times New Roman"/>
          <w:color w:val="000000" w:themeColor="text1"/>
          <w:sz w:val="24"/>
          <w:szCs w:val="24"/>
        </w:rPr>
        <w:t xml:space="preserve"> </w:t>
      </w:r>
      <w:r w:rsidR="0088646E" w:rsidRPr="336B3D26">
        <w:rPr>
          <w:rFonts w:ascii="Times New Roman" w:eastAsia="Times New Roman" w:hAnsi="Times New Roman" w:cs="Times New Roman"/>
          <w:sz w:val="24"/>
          <w:szCs w:val="24"/>
          <w:shd w:val="clear" w:color="auto" w:fill="FFFFFF"/>
        </w:rPr>
        <w:t>observância ao princípio da impessoalidade,</w:t>
      </w:r>
      <w:r w:rsidR="0088646E"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arrazoamos que a remoção dos softwares “Red Hat”, empregue</w:t>
      </w:r>
      <w:r w:rsidR="008E3EB5" w:rsidRPr="336B3D26">
        <w:rPr>
          <w:rFonts w:ascii="Times New Roman" w:eastAsia="Times New Roman" w:hAnsi="Times New Roman" w:cs="Times New Roman"/>
          <w:color w:val="000000" w:themeColor="text1"/>
          <w:sz w:val="24"/>
          <w:szCs w:val="24"/>
        </w:rPr>
        <w:t>s</w:t>
      </w:r>
      <w:r w:rsidRPr="336B3D26">
        <w:rPr>
          <w:rFonts w:ascii="Times New Roman" w:eastAsia="Times New Roman" w:hAnsi="Times New Roman" w:cs="Times New Roman"/>
          <w:color w:val="000000" w:themeColor="text1"/>
          <w:sz w:val="24"/>
          <w:szCs w:val="24"/>
        </w:rPr>
        <w:t xml:space="preserve"> atualmente neste Tribunal, traria graves danos e prejuízos aos serviços aqui prestados, principalmente alusivos à infraestrutura dos servidores de dados das aplicações do PJMT, sobretudo ao Processo Judicial eletrônico. </w:t>
      </w:r>
    </w:p>
    <w:p w14:paraId="5CCED735" w14:textId="6404DC83" w:rsidR="00AB662D" w:rsidRDefault="00AB662D" w:rsidP="336B3D26">
      <w:pPr>
        <w:pStyle w:val="Primeirorecuodecorpodetexto"/>
        <w:spacing w:after="120" w:line="360" w:lineRule="auto"/>
        <w:ind w:right="-142" w:firstLine="1134"/>
        <w:rPr>
          <w:rFonts w:ascii="Times New Roman" w:eastAsia="Times New Roman" w:hAnsi="Times New Roman" w:cs="Times New Roman"/>
          <w:sz w:val="24"/>
          <w:szCs w:val="24"/>
        </w:rPr>
      </w:pPr>
      <w:r w:rsidRPr="00AC55EF">
        <w:rPr>
          <w:rFonts w:ascii="Times New Roman" w:eastAsia="Times New Roman" w:hAnsi="Times New Roman" w:cs="Times New Roman"/>
          <w:sz w:val="24"/>
          <w:szCs w:val="24"/>
        </w:rPr>
        <w:t xml:space="preserve">É importante ressaltar, que o Ministro Augusto Sherman Cavalcanti do Tribunal de Contas da União – TCU, </w:t>
      </w:r>
      <w:r w:rsidRPr="00AC55EF">
        <w:rPr>
          <w:rFonts w:ascii="Times New Roman" w:eastAsia="Times New Roman" w:hAnsi="Times New Roman" w:cs="Times New Roman"/>
          <w:sz w:val="24"/>
          <w:szCs w:val="24"/>
          <w:shd w:val="clear" w:color="auto" w:fill="FFFFFF"/>
        </w:rPr>
        <w:t xml:space="preserve">recomenda a utilização de software livre na administração pública, </w:t>
      </w:r>
      <w:r>
        <w:rPr>
          <w:rFonts w:ascii="Times New Roman" w:eastAsia="Times New Roman" w:hAnsi="Times New Roman" w:cs="Times New Roman"/>
          <w:sz w:val="24"/>
          <w:szCs w:val="24"/>
          <w:shd w:val="clear" w:color="auto" w:fill="FFFFFF"/>
        </w:rPr>
        <w:t xml:space="preserve">constante na </w:t>
      </w:r>
      <w:r w:rsidRPr="001238A5">
        <w:rPr>
          <w:rFonts w:ascii="Times New Roman" w:eastAsia="Times New Roman" w:hAnsi="Times New Roman" w:cs="Times New Roman"/>
          <w:sz w:val="24"/>
          <w:szCs w:val="24"/>
          <w:shd w:val="clear" w:color="auto" w:fill="FFFFFF"/>
        </w:rPr>
        <w:t>plataforma virtual</w:t>
      </w:r>
      <w:r w:rsidRPr="00AC55EF">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w:t>
      </w:r>
      <w:r w:rsidRPr="00AC55EF">
        <w:rPr>
          <w:rFonts w:ascii="Times New Roman" w:eastAsia="Times New Roman" w:hAnsi="Times New Roman" w:cs="Times New Roman"/>
          <w:sz w:val="24"/>
          <w:szCs w:val="24"/>
          <w:shd w:val="clear" w:color="auto" w:fill="FFFFFF"/>
        </w:rPr>
        <w:t>Software Livre do Governo do Brasil</w:t>
      </w:r>
      <w:r>
        <w:rPr>
          <w:rFonts w:ascii="Times New Roman" w:eastAsia="Times New Roman" w:hAnsi="Times New Roman" w:cs="Times New Roman"/>
          <w:sz w:val="24"/>
          <w:szCs w:val="24"/>
          <w:shd w:val="clear" w:color="auto" w:fill="FFFFFF"/>
        </w:rPr>
        <w:t xml:space="preserve">”: </w:t>
      </w:r>
      <w:hyperlink r:id="rId15" w:history="1">
        <w:r w:rsidRPr="00AC55EF">
          <w:rPr>
            <w:rStyle w:val="Hyperlink"/>
            <w:rFonts w:ascii="Times New Roman" w:eastAsia="Times New Roman" w:hAnsi="Times New Roman" w:cs="Times New Roman"/>
            <w:color w:val="auto"/>
            <w:sz w:val="18"/>
            <w:szCs w:val="18"/>
          </w:rPr>
          <w:t>www.softwarelivre.gov.br/casos/relatorioTCU/view</w:t>
        </w:r>
      </w:hyperlink>
      <w:r w:rsidRPr="00AC55EF">
        <w:rPr>
          <w:rFonts w:ascii="Times New Roman" w:eastAsia="Times New Roman" w:hAnsi="Times New Roman" w:cs="Times New Roman"/>
          <w:sz w:val="24"/>
          <w:szCs w:val="24"/>
        </w:rPr>
        <w:t>, Todavia, não fo</w:t>
      </w:r>
      <w:r w:rsidR="0031107F">
        <w:rPr>
          <w:rFonts w:ascii="Times New Roman" w:eastAsia="Times New Roman" w:hAnsi="Times New Roman" w:cs="Times New Roman"/>
          <w:sz w:val="24"/>
          <w:szCs w:val="24"/>
        </w:rPr>
        <w:t xml:space="preserve">ram </w:t>
      </w:r>
      <w:r w:rsidRPr="00AC55EF">
        <w:rPr>
          <w:rFonts w:ascii="Times New Roman" w:eastAsia="Times New Roman" w:hAnsi="Times New Roman" w:cs="Times New Roman"/>
          <w:sz w:val="24"/>
          <w:szCs w:val="24"/>
        </w:rPr>
        <w:t>encontrad</w:t>
      </w:r>
      <w:r w:rsidR="0031107F">
        <w:rPr>
          <w:rFonts w:ascii="Times New Roman" w:eastAsia="Times New Roman" w:hAnsi="Times New Roman" w:cs="Times New Roman"/>
          <w:sz w:val="24"/>
          <w:szCs w:val="24"/>
        </w:rPr>
        <w:t>as</w:t>
      </w:r>
      <w:r w:rsidRPr="00AC55EF">
        <w:rPr>
          <w:rFonts w:ascii="Times New Roman" w:eastAsia="Times New Roman" w:hAnsi="Times New Roman" w:cs="Times New Roman"/>
          <w:sz w:val="24"/>
          <w:szCs w:val="24"/>
        </w:rPr>
        <w:t xml:space="preserve"> licenças livres que atenda</w:t>
      </w:r>
      <w:r w:rsidR="008E3EB5">
        <w:rPr>
          <w:rFonts w:ascii="Times New Roman" w:eastAsia="Times New Roman" w:hAnsi="Times New Roman" w:cs="Times New Roman"/>
          <w:sz w:val="24"/>
          <w:szCs w:val="24"/>
        </w:rPr>
        <w:t>m</w:t>
      </w:r>
      <w:r w:rsidRPr="00AC55EF">
        <w:rPr>
          <w:rFonts w:ascii="Times New Roman" w:eastAsia="Times New Roman" w:hAnsi="Times New Roman" w:cs="Times New Roman"/>
          <w:sz w:val="24"/>
          <w:szCs w:val="24"/>
        </w:rPr>
        <w:t xml:space="preserve"> aos requisitos do PJMT, conforme justificado no item 1.3 deste </w:t>
      </w:r>
      <w:r w:rsidR="008E3EB5">
        <w:rPr>
          <w:rFonts w:ascii="Times New Roman" w:eastAsia="Times New Roman" w:hAnsi="Times New Roman" w:cs="Times New Roman"/>
          <w:sz w:val="24"/>
          <w:szCs w:val="24"/>
        </w:rPr>
        <w:t>E</w:t>
      </w:r>
      <w:r w:rsidRPr="00AC55EF">
        <w:rPr>
          <w:rFonts w:ascii="Times New Roman" w:eastAsia="Times New Roman" w:hAnsi="Times New Roman" w:cs="Times New Roman"/>
          <w:sz w:val="24"/>
          <w:szCs w:val="24"/>
        </w:rPr>
        <w:t>studo.</w:t>
      </w:r>
    </w:p>
    <w:p w14:paraId="74CDEA7A" w14:textId="2BEB0424" w:rsidR="002834CC" w:rsidRPr="000331EF"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De outro norte, o TCU, em diversos julgados, tem se manifestado pela possibilidade excepcional de indicação de marca em licitações, desde que fundadas em razões de ordem técnica ou econômica, devidamente justificadas, como feito in </w:t>
      </w:r>
      <w:proofErr w:type="spellStart"/>
      <w:r w:rsidRPr="0C27D8FF">
        <w:rPr>
          <w:rFonts w:ascii="Times New Roman" w:eastAsia="Times New Roman" w:hAnsi="Times New Roman" w:cs="Times New Roman"/>
          <w:sz w:val="24"/>
          <w:szCs w:val="24"/>
        </w:rPr>
        <w:t>casu</w:t>
      </w:r>
      <w:proofErr w:type="spellEnd"/>
      <w:r w:rsidRPr="0C27D8FF">
        <w:rPr>
          <w:rFonts w:ascii="Times New Roman" w:eastAsia="Times New Roman" w:hAnsi="Times New Roman" w:cs="Times New Roman"/>
          <w:sz w:val="24"/>
          <w:szCs w:val="24"/>
        </w:rPr>
        <w:t xml:space="preserve">, hipóteses nas quais não há ofensa ao princípio da isonomia, nem tampouco restrições ao caráter competitivo do certame (Decisão n. 664/2001 - Plenário; Acórdão n. 1.010/2005 - Plenário e Acórdão n. 1.685/2004 - 2ªCâmara). (TCU, Acórdão 1.122/2010, Primeira Câmara, Rel. Min. Marcos </w:t>
      </w:r>
      <w:proofErr w:type="spellStart"/>
      <w:r w:rsidRPr="0C27D8FF">
        <w:rPr>
          <w:rFonts w:ascii="Times New Roman" w:eastAsia="Times New Roman" w:hAnsi="Times New Roman" w:cs="Times New Roman"/>
          <w:sz w:val="24"/>
          <w:szCs w:val="24"/>
        </w:rPr>
        <w:t>Bemquerer</w:t>
      </w:r>
      <w:proofErr w:type="spellEnd"/>
      <w:r w:rsidRPr="0C27D8FF">
        <w:rPr>
          <w:rFonts w:ascii="Times New Roman" w:eastAsia="Times New Roman" w:hAnsi="Times New Roman" w:cs="Times New Roman"/>
          <w:sz w:val="24"/>
          <w:szCs w:val="24"/>
        </w:rPr>
        <w:t xml:space="preserve"> Costa, DOU 12/03/2010).</w:t>
      </w:r>
    </w:p>
    <w:p w14:paraId="0622FDB3" w14:textId="0D4DCF9D" w:rsidR="00AB662D" w:rsidRPr="00AC55EF"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Ademais, não se pode negligenciar o fato de, que todo o parque de servidores de dados do PJMT fazem parte das subscrições Red Hat.</w:t>
      </w:r>
    </w:p>
    <w:p w14:paraId="076B6FA8" w14:textId="374C21CB" w:rsidR="00AB662D" w:rsidRPr="00AC55EF"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 xml:space="preserve">Portanto, a consequente remoção destas ocasionaria a total inviabilidade das atividades exercidas diariamente pelos técnicos deste Tribunal, diante da </w:t>
      </w:r>
      <w:r w:rsidR="009877D6" w:rsidRPr="0C27D8FF">
        <w:rPr>
          <w:rFonts w:ascii="Times New Roman" w:eastAsia="Times New Roman" w:hAnsi="Times New Roman" w:cs="Times New Roman"/>
          <w:sz w:val="24"/>
          <w:szCs w:val="24"/>
        </w:rPr>
        <w:t>similaridades</w:t>
      </w:r>
      <w:r w:rsidRPr="0C27D8FF">
        <w:rPr>
          <w:rFonts w:ascii="Times New Roman" w:eastAsia="Times New Roman" w:hAnsi="Times New Roman" w:cs="Times New Roman"/>
          <w:sz w:val="24"/>
          <w:szCs w:val="24"/>
        </w:rPr>
        <w:t xml:space="preserve"> e habitualidade destes no manuseio e atuação com os produtos pertencentes à Red Hat.</w:t>
      </w:r>
    </w:p>
    <w:p w14:paraId="3FA73947" w14:textId="315C1B0F" w:rsidR="00AB662D" w:rsidRPr="00A34390"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Corroborando o exposto, tem-se que a numerosa existência de empresas no ramo, como demonstrado no ANEXO A, fornecedoras dos produtos abordados e autorizadas à comercialização dos mesmos, tornam exígua a tese de restrição a competitividade. </w:t>
      </w:r>
    </w:p>
    <w:p w14:paraId="1D45F554" w14:textId="08868D8E" w:rsidR="00A34390" w:rsidRPr="00AC55EF"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Ademais disso, a indicação recai sobre marca consolidada no mercado, cujas características são imprescindíveis para satisfação do interesse público, consoante Anexo G.</w:t>
      </w:r>
    </w:p>
    <w:p w14:paraId="0D4D29F2" w14:textId="77777777" w:rsidR="00AB662D" w:rsidRPr="00506E07" w:rsidRDefault="336B3D26" w:rsidP="336B3D26">
      <w:pPr>
        <w:pStyle w:val="PargrafodaLista"/>
        <w:shd w:val="clear" w:color="auto" w:fill="FDFDFD"/>
        <w:spacing w:line="360" w:lineRule="auto"/>
        <w:ind w:left="0" w:firstLine="1134"/>
        <w:rPr>
          <w:rFonts w:ascii="Times New Roman," w:eastAsia="Times New Roman," w:hAnsi="Times New Roman," w:cs="Times New Roman,"/>
        </w:rPr>
      </w:pPr>
      <w:r w:rsidRPr="336B3D26">
        <w:rPr>
          <w:rFonts w:ascii="Times New Roman" w:eastAsia="Times New Roman" w:hAnsi="Times New Roman" w:cs="Times New Roman"/>
          <w:sz w:val="24"/>
          <w:szCs w:val="24"/>
        </w:rPr>
        <w:t>Assim, aclarado qualquer questionamento atinente a eventual cláusula restritiva ao caráter competitivo do certamente em questão, já que, como esmiuçado, há correspondência à justificativa técnica para se fazer uso da indicação emanada.</w:t>
      </w:r>
      <w:r w:rsidRPr="336B3D26">
        <w:rPr>
          <w:rFonts w:ascii="Times New Roman," w:eastAsia="Times New Roman," w:hAnsi="Times New Roman," w:cs="Times New Roman,"/>
          <w:sz w:val="18"/>
          <w:szCs w:val="18"/>
        </w:rPr>
        <w:t xml:space="preserve"> </w:t>
      </w:r>
    </w:p>
    <w:p w14:paraId="7610F98D" w14:textId="748C8DC0" w:rsidR="001429C5"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Veja que não se está a limitar a competitividade e ferir a isonomia. Trata-se, na verdade, de uma alternativa da Administração para selecionar um objeto que atenda de modo escorreito às suas necessidades, ensejando continuidade da utilização de marca já adotada.</w:t>
      </w:r>
    </w:p>
    <w:p w14:paraId="018722D5" w14:textId="77777777" w:rsidR="00A83FF5" w:rsidRPr="00F711C3" w:rsidRDefault="00A83FF5" w:rsidP="336B3D26">
      <w:pPr>
        <w:pStyle w:val="Ttulo2"/>
        <w:spacing w:after="120" w:line="360" w:lineRule="auto"/>
        <w:ind w:left="578" w:hanging="578"/>
        <w:rPr>
          <w:rFonts w:ascii="Times New Roman" w:eastAsia="Times New Roman" w:hAnsi="Times New Roman" w:cs="Times New Roman"/>
          <w:sz w:val="24"/>
          <w:szCs w:val="24"/>
        </w:rPr>
      </w:pPr>
      <w:bookmarkStart w:id="49" w:name="_Toc23948103"/>
      <w:bookmarkStart w:id="50" w:name="_Toc51317881"/>
      <w:r w:rsidRPr="00F711C3">
        <w:rPr>
          <w:rFonts w:ascii="Times New Roman" w:eastAsia="Times New Roman" w:hAnsi="Times New Roman" w:cs="Times New Roman"/>
          <w:sz w:val="24"/>
          <w:szCs w:val="24"/>
        </w:rPr>
        <w:t>Descrição d</w:t>
      </w:r>
      <w:r w:rsidR="00941FD7" w:rsidRPr="00F711C3">
        <w:rPr>
          <w:rFonts w:ascii="Times New Roman" w:eastAsia="Times New Roman" w:hAnsi="Times New Roman" w:cs="Times New Roman"/>
          <w:sz w:val="24"/>
          <w:szCs w:val="24"/>
        </w:rPr>
        <w:t>a Solução</w:t>
      </w:r>
      <w:r w:rsidRPr="00F711C3">
        <w:rPr>
          <w:rFonts w:ascii="Times New Roman" w:eastAsia="Times New Roman" w:hAnsi="Times New Roman" w:cs="Times New Roman"/>
          <w:sz w:val="24"/>
          <w:szCs w:val="24"/>
        </w:rPr>
        <w:t xml:space="preserve"> (Art. 14, IV,</w:t>
      </w:r>
      <w:r w:rsidR="00B662E0" w:rsidRPr="00F711C3">
        <w:rPr>
          <w:rFonts w:ascii="Times New Roman" w:eastAsia="Times New Roman" w:hAnsi="Times New Roman" w:cs="Times New Roman"/>
          <w:sz w:val="24"/>
          <w:szCs w:val="24"/>
        </w:rPr>
        <w:t xml:space="preserve"> </w:t>
      </w:r>
      <w:r w:rsidRPr="00F711C3">
        <w:rPr>
          <w:rFonts w:ascii="Times New Roman" w:eastAsia="Times New Roman" w:hAnsi="Times New Roman" w:cs="Times New Roman"/>
          <w:sz w:val="24"/>
          <w:szCs w:val="24"/>
        </w:rPr>
        <w:t>a)</w:t>
      </w:r>
      <w:bookmarkEnd w:id="49"/>
      <w:bookmarkEnd w:id="50"/>
    </w:p>
    <w:p w14:paraId="74EEED1F" w14:textId="5C4D80CF" w:rsidR="00B24E54" w:rsidRPr="00523DAA" w:rsidRDefault="0C27D8FF" w:rsidP="0C27D8FF">
      <w:pPr>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A solução escolhida, qual seja “prestação de serviços de atualização de versões, suporte técnico, e incremento de novas subscrições e quantitativos frente ao crescimento institucional, suporte e atualização do fabricante”</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sz w:val="24"/>
          <w:szCs w:val="24"/>
        </w:rPr>
        <w:t>visa garantir a sustentação do ambiente de infraestrutura de tecnologia relacionada aos sistemas do Poder Judiciário de Mato Grosso, com maior segurança e estabilidade a sistemas de missão crítica que utilizam das referidas tecnologias neste Poder Judiciário, entre as quais o PJe.</w:t>
      </w:r>
    </w:p>
    <w:p w14:paraId="14B53610" w14:textId="487BD41F" w:rsidR="00091FA3"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 solução escolhida contempla a renovação das subscrições atuais e as novas demandas de software, bem como sua atualização, suporte técnico, treinamento e suporte especializado em produtos da plataforma Red Hat, para atender o PJMT e demais órgãos partícipes. </w:t>
      </w:r>
    </w:p>
    <w:p w14:paraId="314D50DE" w14:textId="77777777" w:rsidR="00CA5D1E" w:rsidRPr="00D20804" w:rsidRDefault="00CA5D1E" w:rsidP="336B3D26">
      <w:pPr>
        <w:autoSpaceDE w:val="0"/>
        <w:autoSpaceDN w:val="0"/>
        <w:adjustRightInd w:val="0"/>
        <w:spacing w:line="360" w:lineRule="auto"/>
        <w:ind w:firstLine="1134"/>
        <w:jc w:val="both"/>
        <w:rPr>
          <w:rFonts w:ascii="Times New Roman" w:eastAsia="Times New Roman" w:hAnsi="Times New Roman" w:cs="Times New Roman"/>
          <w:sz w:val="24"/>
          <w:szCs w:val="24"/>
        </w:rPr>
      </w:pPr>
    </w:p>
    <w:tbl>
      <w:tblPr>
        <w:tblW w:w="6676" w:type="pct"/>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2980"/>
        <w:gridCol w:w="991"/>
        <w:gridCol w:w="991"/>
        <w:gridCol w:w="1275"/>
        <w:gridCol w:w="710"/>
        <w:gridCol w:w="710"/>
        <w:gridCol w:w="710"/>
        <w:gridCol w:w="853"/>
        <w:gridCol w:w="708"/>
        <w:gridCol w:w="851"/>
      </w:tblGrid>
      <w:tr w:rsidR="008F6924" w:rsidRPr="00FA18E7" w14:paraId="2E0721E9" w14:textId="77777777" w:rsidTr="0C27D8FF">
        <w:trPr>
          <w:trHeight w:val="556"/>
        </w:trPr>
        <w:tc>
          <w:tcPr>
            <w:tcW w:w="5000" w:type="pct"/>
            <w:gridSpan w:val="11"/>
            <w:shd w:val="clear" w:color="auto" w:fill="9BC2E6"/>
          </w:tcPr>
          <w:p w14:paraId="3A26558E" w14:textId="139D8EA4" w:rsidR="008F6924" w:rsidRDefault="008F6924" w:rsidP="00332D50">
            <w:pPr>
              <w:spacing w:line="240" w:lineRule="auto"/>
              <w:jc w:val="center"/>
              <w:rPr>
                <w:rFonts w:ascii="Times New Roman" w:eastAsia="Times New Roman" w:hAnsi="Times New Roman" w:cs="Times New Roman"/>
                <w:b/>
                <w:bCs/>
                <w:color w:val="000000" w:themeColor="text1"/>
              </w:rPr>
            </w:pPr>
            <w:r w:rsidRPr="00B04A32">
              <w:rPr>
                <w:rFonts w:ascii="Times New Roman" w:eastAsia="Times New Roman" w:hAnsi="Times New Roman" w:cs="Times New Roman"/>
                <w:b/>
                <w:bCs/>
                <w:color w:val="000000" w:themeColor="text1"/>
              </w:rPr>
              <w:lastRenderedPageBreak/>
              <w:t>SUBSCRIÇÕES/TREINAMENTO E SERVIÇO ESPECIALIZADO PARA PRODUTOS DA PLATAFORMA RED HAT</w:t>
            </w:r>
            <w:r>
              <w:rPr>
                <w:rFonts w:ascii="Times New Roman" w:eastAsia="Times New Roman" w:hAnsi="Times New Roman" w:cs="Times New Roman"/>
                <w:b/>
                <w:bCs/>
                <w:color w:val="000000" w:themeColor="text1"/>
              </w:rPr>
              <w:t xml:space="preserve"> </w:t>
            </w:r>
          </w:p>
          <w:p w14:paraId="21254650" w14:textId="77777777" w:rsidR="008F6924" w:rsidRPr="336B3D26" w:rsidRDefault="008F6924" w:rsidP="336B3D26">
            <w:pPr>
              <w:spacing w:line="240" w:lineRule="auto"/>
              <w:jc w:val="center"/>
              <w:rPr>
                <w:rFonts w:ascii="Times New Roman," w:eastAsia="Times New Roman," w:hAnsi="Times New Roman," w:cs="Times New Roman,"/>
                <w:b/>
                <w:bCs/>
                <w:sz w:val="18"/>
                <w:szCs w:val="18"/>
              </w:rPr>
            </w:pPr>
          </w:p>
        </w:tc>
      </w:tr>
      <w:tr w:rsidR="008F6924" w:rsidRPr="00FA18E7" w14:paraId="0214B765" w14:textId="77777777" w:rsidTr="0C27D8FF">
        <w:trPr>
          <w:trHeight w:val="300"/>
        </w:trPr>
        <w:tc>
          <w:tcPr>
            <w:tcW w:w="248" w:type="pct"/>
            <w:shd w:val="clear" w:color="auto" w:fill="9BC2E6"/>
            <w:noWrap/>
            <w:vAlign w:val="bottom"/>
            <w:hideMark/>
          </w:tcPr>
          <w:p w14:paraId="38234994" w14:textId="77777777"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Item</w:t>
            </w:r>
          </w:p>
        </w:tc>
        <w:tc>
          <w:tcPr>
            <w:tcW w:w="1314" w:type="pct"/>
            <w:shd w:val="clear" w:color="auto" w:fill="9BC2E6"/>
            <w:vAlign w:val="bottom"/>
          </w:tcPr>
          <w:p w14:paraId="3CCA8902" w14:textId="74AF6F53"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Descrição</w:t>
            </w:r>
          </w:p>
        </w:tc>
        <w:tc>
          <w:tcPr>
            <w:tcW w:w="437" w:type="pct"/>
            <w:shd w:val="clear" w:color="auto" w:fill="9BC2E6"/>
            <w:noWrap/>
            <w:vAlign w:val="bottom"/>
          </w:tcPr>
          <w:p w14:paraId="40F6EE30" w14:textId="43CF8787"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Tipo</w:t>
            </w:r>
          </w:p>
        </w:tc>
        <w:tc>
          <w:tcPr>
            <w:tcW w:w="437" w:type="pct"/>
            <w:shd w:val="clear" w:color="auto" w:fill="9BC2E6"/>
            <w:vAlign w:val="bottom"/>
          </w:tcPr>
          <w:p w14:paraId="5C1C86D2" w14:textId="51E3F5CE" w:rsidR="008F6924" w:rsidRPr="00FA18E7" w:rsidRDefault="008F6924" w:rsidP="008F6924">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Período da Subscrição</w:t>
            </w:r>
          </w:p>
        </w:tc>
        <w:tc>
          <w:tcPr>
            <w:tcW w:w="562" w:type="pct"/>
            <w:shd w:val="clear" w:color="auto" w:fill="9BC2E6"/>
          </w:tcPr>
          <w:p w14:paraId="33C30405" w14:textId="77777777" w:rsidR="008F6924" w:rsidRDefault="008F6924" w:rsidP="008F6924">
            <w:pPr>
              <w:spacing w:line="240" w:lineRule="auto"/>
              <w:jc w:val="center"/>
              <w:rPr>
                <w:rFonts w:ascii="Times New Roman," w:eastAsia="Times New Roman," w:hAnsi="Times New Roman," w:cs="Times New Roman,"/>
                <w:b/>
                <w:bCs/>
                <w:sz w:val="18"/>
                <w:szCs w:val="18"/>
              </w:rPr>
            </w:pPr>
          </w:p>
          <w:p w14:paraId="5B7DFE98" w14:textId="77777777" w:rsidR="008F6924" w:rsidRDefault="008F6924" w:rsidP="008F6924">
            <w:pPr>
              <w:spacing w:line="240" w:lineRule="auto"/>
              <w:jc w:val="center"/>
              <w:rPr>
                <w:rFonts w:ascii="Times New Roman," w:eastAsia="Times New Roman," w:hAnsi="Times New Roman," w:cs="Times New Roman,"/>
                <w:b/>
                <w:bCs/>
                <w:sz w:val="18"/>
                <w:szCs w:val="18"/>
              </w:rPr>
            </w:pPr>
          </w:p>
          <w:p w14:paraId="471C52FF" w14:textId="29195D17" w:rsidR="008F6924" w:rsidRPr="336B3D26"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SKU</w:t>
            </w:r>
          </w:p>
        </w:tc>
        <w:tc>
          <w:tcPr>
            <w:tcW w:w="313" w:type="pct"/>
            <w:shd w:val="clear" w:color="auto" w:fill="9BC2E6"/>
          </w:tcPr>
          <w:p w14:paraId="1B3770E6" w14:textId="77777777" w:rsidR="008F6924"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371287AA" w14:textId="38F2E84C" w:rsidR="008F6924" w:rsidRPr="336B3D26"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 xml:space="preserve"> TJMT</w:t>
            </w:r>
          </w:p>
        </w:tc>
        <w:tc>
          <w:tcPr>
            <w:tcW w:w="313" w:type="pct"/>
            <w:shd w:val="clear" w:color="auto" w:fill="9BC2E6"/>
          </w:tcPr>
          <w:p w14:paraId="2200316B" w14:textId="77777777" w:rsidR="008F6924"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45422F30" w14:textId="7C7487B2" w:rsidR="008F6924" w:rsidRPr="336B3D26"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TJGO</w:t>
            </w:r>
          </w:p>
        </w:tc>
        <w:tc>
          <w:tcPr>
            <w:tcW w:w="313" w:type="pct"/>
            <w:shd w:val="clear" w:color="auto" w:fill="9BC2E6"/>
          </w:tcPr>
          <w:p w14:paraId="754C9076" w14:textId="77777777" w:rsidR="008F6924"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6AFB1487" w14:textId="154EE440"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 xml:space="preserve"> TJMS</w:t>
            </w:r>
          </w:p>
        </w:tc>
        <w:tc>
          <w:tcPr>
            <w:tcW w:w="376" w:type="pct"/>
            <w:shd w:val="clear" w:color="auto" w:fill="9BC2E6"/>
          </w:tcPr>
          <w:p w14:paraId="0E971596" w14:textId="77777777" w:rsidR="008F6924"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5523E705" w14:textId="77777777" w:rsidR="008F6924"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SEFAZ</w:t>
            </w:r>
          </w:p>
          <w:p w14:paraId="23324C73" w14:textId="5D628840"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MT</w:t>
            </w:r>
          </w:p>
        </w:tc>
        <w:tc>
          <w:tcPr>
            <w:tcW w:w="312" w:type="pct"/>
            <w:shd w:val="clear" w:color="auto" w:fill="9BC2E6"/>
          </w:tcPr>
          <w:p w14:paraId="2811EC7F" w14:textId="77777777" w:rsidR="008F6924"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52AA9788" w14:textId="77777777" w:rsidR="008F6924"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SEMA</w:t>
            </w:r>
          </w:p>
          <w:p w14:paraId="2A7BAC1F" w14:textId="75841C9C" w:rsidR="008F6924" w:rsidRPr="00FA18E7" w:rsidRDefault="008F6924" w:rsidP="008F6924">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MT</w:t>
            </w:r>
          </w:p>
        </w:tc>
        <w:tc>
          <w:tcPr>
            <w:tcW w:w="375" w:type="pct"/>
            <w:shd w:val="clear" w:color="auto" w:fill="9BC2E6"/>
            <w:vAlign w:val="bottom"/>
          </w:tcPr>
          <w:p w14:paraId="6586DE8D" w14:textId="0B1B1E37" w:rsidR="008F6924" w:rsidRPr="00FA18E7"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 total dos itens</w:t>
            </w:r>
          </w:p>
        </w:tc>
      </w:tr>
      <w:tr w:rsidR="00FC60D6" w:rsidRPr="00FA18E7" w14:paraId="11F93D31" w14:textId="77777777" w:rsidTr="0C27D8FF">
        <w:trPr>
          <w:trHeight w:val="542"/>
        </w:trPr>
        <w:tc>
          <w:tcPr>
            <w:tcW w:w="248" w:type="pct"/>
            <w:shd w:val="clear" w:color="auto" w:fill="auto"/>
            <w:vAlign w:val="center"/>
          </w:tcPr>
          <w:p w14:paraId="09A62608"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c>
          <w:tcPr>
            <w:tcW w:w="1314" w:type="pct"/>
            <w:vAlign w:val="center"/>
          </w:tcPr>
          <w:p w14:paraId="460DB5E1" w14:textId="094EBE90"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Enterprise Linux for Virtual Datacenters with Smart Management, Premium</w:t>
            </w:r>
          </w:p>
        </w:tc>
        <w:tc>
          <w:tcPr>
            <w:tcW w:w="437" w:type="pct"/>
            <w:shd w:val="clear" w:color="auto" w:fill="auto"/>
            <w:vAlign w:val="bottom"/>
          </w:tcPr>
          <w:p w14:paraId="0B8F2FEC"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170762B1" w14:textId="0F2E171A"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Pr>
          <w:p w14:paraId="0BEC6308" w14:textId="77777777" w:rsidR="00FC60D6" w:rsidRPr="008F6924" w:rsidRDefault="00FC60D6" w:rsidP="00FC60D6">
            <w:pPr>
              <w:spacing w:line="240" w:lineRule="auto"/>
              <w:jc w:val="center"/>
              <w:rPr>
                <w:rFonts w:ascii="Times New Roman" w:eastAsia="Times New Roman" w:hAnsi="Times New Roman" w:cs="Times New Roman"/>
                <w:color w:val="000000" w:themeColor="text1"/>
                <w:sz w:val="18"/>
                <w:szCs w:val="18"/>
              </w:rPr>
            </w:pPr>
          </w:p>
          <w:p w14:paraId="701A9591" w14:textId="069FF464" w:rsidR="00FC60D6" w:rsidRPr="008F6924" w:rsidRDefault="00FC60D6" w:rsidP="00FC60D6">
            <w:pPr>
              <w:spacing w:line="240" w:lineRule="auto"/>
              <w:jc w:val="center"/>
              <w:rPr>
                <w:rFonts w:ascii="Times New Roman," w:eastAsia="Times New Roman," w:hAnsi="Times New Roman," w:cs="Times New Roman,"/>
                <w:b/>
                <w:bCs/>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7A206B07" w14:textId="4D150F80"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RH00006F3</w:t>
            </w:r>
          </w:p>
        </w:tc>
        <w:tc>
          <w:tcPr>
            <w:tcW w:w="313" w:type="pct"/>
          </w:tcPr>
          <w:p w14:paraId="59C673B0" w14:textId="77777777" w:rsidR="00FC60D6" w:rsidRDefault="00FC60D6" w:rsidP="00FC60D6">
            <w:pPr>
              <w:spacing w:line="240" w:lineRule="auto"/>
              <w:jc w:val="center"/>
              <w:rPr>
                <w:rFonts w:ascii="Times New Roman" w:eastAsiaTheme="minorEastAsia" w:hAnsi="Times New Roman" w:cs="Times New Roman"/>
                <w:sz w:val="18"/>
                <w:szCs w:val="18"/>
              </w:rPr>
            </w:pPr>
          </w:p>
          <w:p w14:paraId="4B627338" w14:textId="2D511D1A"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21</w:t>
            </w:r>
          </w:p>
        </w:tc>
        <w:tc>
          <w:tcPr>
            <w:tcW w:w="313" w:type="pct"/>
          </w:tcPr>
          <w:p w14:paraId="1D86AFDA" w14:textId="77777777" w:rsidR="00FC60D6" w:rsidRDefault="00FC60D6" w:rsidP="00FC60D6">
            <w:pPr>
              <w:spacing w:line="240" w:lineRule="auto"/>
              <w:jc w:val="center"/>
              <w:rPr>
                <w:rFonts w:ascii="Times New Roman" w:eastAsiaTheme="minorEastAsia" w:hAnsi="Times New Roman" w:cs="Times New Roman"/>
                <w:sz w:val="18"/>
                <w:szCs w:val="18"/>
              </w:rPr>
            </w:pPr>
          </w:p>
          <w:p w14:paraId="387D890B" w14:textId="5314FF28"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03239BD7" w14:textId="77777777" w:rsidR="00FC60D6" w:rsidRDefault="00FC60D6" w:rsidP="00FC60D6">
            <w:pPr>
              <w:spacing w:line="240" w:lineRule="auto"/>
              <w:jc w:val="center"/>
              <w:rPr>
                <w:rFonts w:ascii="Times New Roman," w:eastAsia="Times New Roman," w:hAnsi="Times New Roman," w:cs="Times New Roman,"/>
                <w:sz w:val="18"/>
                <w:szCs w:val="18"/>
              </w:rPr>
            </w:pPr>
          </w:p>
          <w:p w14:paraId="6D1D25EF" w14:textId="3170748C"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7452A4DC" w14:textId="77777777" w:rsidR="00FC60D6" w:rsidRDefault="00FC60D6" w:rsidP="00FC60D6">
            <w:pPr>
              <w:spacing w:line="240" w:lineRule="auto"/>
              <w:jc w:val="center"/>
              <w:rPr>
                <w:rFonts w:ascii="Times New Roman," w:eastAsia="Times New Roman," w:hAnsi="Times New Roman," w:cs="Times New Roman,"/>
                <w:sz w:val="18"/>
                <w:szCs w:val="18"/>
              </w:rPr>
            </w:pPr>
          </w:p>
          <w:p w14:paraId="619F308A" w14:textId="3FC4D2C3"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218B8B14" w14:textId="77777777" w:rsidR="00FC60D6" w:rsidRDefault="00FC60D6" w:rsidP="00FC60D6">
            <w:pPr>
              <w:spacing w:line="240" w:lineRule="auto"/>
              <w:jc w:val="center"/>
              <w:rPr>
                <w:rFonts w:ascii="Times New Roman," w:eastAsia="Times New Roman," w:hAnsi="Times New Roman," w:cs="Times New Roman,"/>
                <w:sz w:val="18"/>
                <w:szCs w:val="18"/>
              </w:rPr>
            </w:pPr>
          </w:p>
          <w:p w14:paraId="023A23F4" w14:textId="6E1A179D"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0B81E9F6"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21</w:t>
            </w:r>
          </w:p>
        </w:tc>
      </w:tr>
      <w:tr w:rsidR="00FC60D6" w:rsidRPr="00FA18E7" w14:paraId="7A30CDFF" w14:textId="77777777" w:rsidTr="0C27D8FF">
        <w:trPr>
          <w:trHeight w:val="407"/>
        </w:trPr>
        <w:tc>
          <w:tcPr>
            <w:tcW w:w="248" w:type="pct"/>
            <w:shd w:val="clear" w:color="auto" w:fill="auto"/>
            <w:vAlign w:val="center"/>
          </w:tcPr>
          <w:p w14:paraId="0DCEF114"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1314" w:type="pct"/>
            <w:vAlign w:val="center"/>
          </w:tcPr>
          <w:p w14:paraId="570347DF" w14:textId="2CF15415"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Cloud Suite, Premium (2 Sockets, 32 Cores)</w:t>
            </w:r>
          </w:p>
        </w:tc>
        <w:tc>
          <w:tcPr>
            <w:tcW w:w="437" w:type="pct"/>
            <w:shd w:val="clear" w:color="auto" w:fill="auto"/>
            <w:vAlign w:val="bottom"/>
          </w:tcPr>
          <w:p w14:paraId="7638F3EB"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33E90FAA" w14:textId="01F27669"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Pr>
          <w:p w14:paraId="416F4292" w14:textId="77777777" w:rsidR="00FC60D6" w:rsidRPr="008F6924" w:rsidRDefault="00FC60D6" w:rsidP="00FC60D6">
            <w:pPr>
              <w:spacing w:line="240" w:lineRule="auto"/>
              <w:jc w:val="center"/>
              <w:rPr>
                <w:rFonts w:ascii="Times New Roman" w:eastAsia="Times New Roman" w:hAnsi="Times New Roman" w:cs="Times New Roman"/>
                <w:color w:val="000000" w:themeColor="text1"/>
                <w:sz w:val="18"/>
                <w:szCs w:val="18"/>
              </w:rPr>
            </w:pPr>
          </w:p>
          <w:p w14:paraId="2A7D5840" w14:textId="6459B540" w:rsidR="00FC60D6" w:rsidRPr="008F6924" w:rsidRDefault="00FC60D6" w:rsidP="00FC60D6">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2B2B9F65" w14:textId="3C007AAA"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RV00085F3</w:t>
            </w:r>
          </w:p>
        </w:tc>
        <w:tc>
          <w:tcPr>
            <w:tcW w:w="313" w:type="pct"/>
          </w:tcPr>
          <w:p w14:paraId="1BD63315" w14:textId="77777777" w:rsidR="00FC60D6" w:rsidRDefault="00FC60D6" w:rsidP="00FC60D6">
            <w:pPr>
              <w:spacing w:line="240" w:lineRule="auto"/>
              <w:jc w:val="center"/>
              <w:rPr>
                <w:rFonts w:ascii="Times New Roman" w:eastAsiaTheme="minorEastAsia" w:hAnsi="Times New Roman" w:cs="Times New Roman"/>
                <w:sz w:val="18"/>
                <w:szCs w:val="18"/>
              </w:rPr>
            </w:pPr>
          </w:p>
          <w:p w14:paraId="4896C6B0" w14:textId="03726ECB"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7</w:t>
            </w:r>
          </w:p>
        </w:tc>
        <w:tc>
          <w:tcPr>
            <w:tcW w:w="313" w:type="pct"/>
          </w:tcPr>
          <w:p w14:paraId="678D8DE0" w14:textId="77777777" w:rsidR="00FC60D6" w:rsidRDefault="00FC60D6" w:rsidP="00FC60D6">
            <w:pPr>
              <w:spacing w:line="240" w:lineRule="auto"/>
              <w:jc w:val="center"/>
              <w:rPr>
                <w:rFonts w:ascii="Times New Roman" w:eastAsiaTheme="minorEastAsia" w:hAnsi="Times New Roman" w:cs="Times New Roman"/>
                <w:sz w:val="18"/>
                <w:szCs w:val="18"/>
              </w:rPr>
            </w:pPr>
          </w:p>
          <w:p w14:paraId="578A65B2" w14:textId="3C88BD3E"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12</w:t>
            </w:r>
          </w:p>
        </w:tc>
        <w:tc>
          <w:tcPr>
            <w:tcW w:w="313" w:type="pct"/>
          </w:tcPr>
          <w:p w14:paraId="0A165F2E" w14:textId="77777777" w:rsidR="00FC60D6" w:rsidRDefault="00FC60D6" w:rsidP="00FC60D6">
            <w:pPr>
              <w:spacing w:line="240" w:lineRule="auto"/>
              <w:jc w:val="center"/>
              <w:rPr>
                <w:rFonts w:ascii="Times New Roman," w:eastAsia="Times New Roman," w:hAnsi="Times New Roman," w:cs="Times New Roman,"/>
                <w:sz w:val="18"/>
                <w:szCs w:val="18"/>
              </w:rPr>
            </w:pPr>
          </w:p>
          <w:p w14:paraId="504F035A" w14:textId="5E012666"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01633B30" w14:textId="77777777" w:rsidR="00FC60D6" w:rsidRDefault="00FC60D6" w:rsidP="00FC60D6">
            <w:pPr>
              <w:spacing w:line="240" w:lineRule="auto"/>
              <w:jc w:val="center"/>
              <w:rPr>
                <w:rFonts w:ascii="Times New Roman," w:eastAsia="Times New Roman," w:hAnsi="Times New Roman," w:cs="Times New Roman,"/>
                <w:sz w:val="18"/>
                <w:szCs w:val="18"/>
              </w:rPr>
            </w:pPr>
          </w:p>
          <w:p w14:paraId="6E74CA81" w14:textId="7CD66644"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56E24766" w14:textId="77777777" w:rsidR="00FC60D6" w:rsidRDefault="00FC60D6" w:rsidP="00FC60D6">
            <w:pPr>
              <w:spacing w:line="240" w:lineRule="auto"/>
              <w:jc w:val="center"/>
              <w:rPr>
                <w:rFonts w:ascii="Times New Roman," w:eastAsia="Times New Roman," w:hAnsi="Times New Roman," w:cs="Times New Roman,"/>
                <w:sz w:val="18"/>
                <w:szCs w:val="18"/>
              </w:rPr>
            </w:pPr>
          </w:p>
          <w:p w14:paraId="7F37F599" w14:textId="7A08DF89"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20D5F010" w14:textId="77777777" w:rsidR="00FC60D6" w:rsidRDefault="00FC60D6" w:rsidP="00FC60D6">
            <w:pPr>
              <w:spacing w:line="240" w:lineRule="auto"/>
              <w:jc w:val="center"/>
              <w:rPr>
                <w:rFonts w:ascii="Times New Roman" w:eastAsiaTheme="minorEastAsia" w:hAnsi="Times New Roman" w:cs="Times New Roman"/>
                <w:sz w:val="18"/>
                <w:szCs w:val="18"/>
              </w:rPr>
            </w:pPr>
          </w:p>
          <w:p w14:paraId="4A675B92"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19</w:t>
            </w:r>
          </w:p>
        </w:tc>
      </w:tr>
      <w:tr w:rsidR="00FC60D6" w:rsidRPr="00FA18E7" w14:paraId="78BCAF0E" w14:textId="77777777" w:rsidTr="0C27D8FF">
        <w:trPr>
          <w:trHeight w:val="414"/>
        </w:trPr>
        <w:tc>
          <w:tcPr>
            <w:tcW w:w="248" w:type="pct"/>
            <w:shd w:val="clear" w:color="auto" w:fill="auto"/>
            <w:vAlign w:val="center"/>
          </w:tcPr>
          <w:p w14:paraId="002DEB99"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3</w:t>
            </w:r>
          </w:p>
        </w:tc>
        <w:tc>
          <w:tcPr>
            <w:tcW w:w="1314" w:type="pct"/>
            <w:vAlign w:val="center"/>
          </w:tcPr>
          <w:p w14:paraId="7CB41004" w14:textId="41338531"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Runtimes, Premium (64 Cores or 128 vCPUs)</w:t>
            </w:r>
          </w:p>
        </w:tc>
        <w:tc>
          <w:tcPr>
            <w:tcW w:w="437" w:type="pct"/>
            <w:shd w:val="clear" w:color="auto" w:fill="auto"/>
            <w:vAlign w:val="bottom"/>
          </w:tcPr>
          <w:p w14:paraId="4DB54D52"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22D75594" w14:textId="3F641EF4"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Pr>
          <w:p w14:paraId="608B4CC3" w14:textId="77777777" w:rsidR="00FC60D6" w:rsidRPr="008F6924" w:rsidRDefault="00FC60D6" w:rsidP="00FC60D6">
            <w:pPr>
              <w:jc w:val="center"/>
              <w:rPr>
                <w:rFonts w:ascii="Times New Roman" w:eastAsia="Times New Roman" w:hAnsi="Times New Roman" w:cs="Times New Roman"/>
                <w:color w:val="000000" w:themeColor="text1"/>
                <w:sz w:val="18"/>
                <w:szCs w:val="18"/>
              </w:rPr>
            </w:pPr>
          </w:p>
          <w:p w14:paraId="66C3761F" w14:textId="5B0CBFFC" w:rsidR="00FC60D6" w:rsidRPr="008F6924" w:rsidRDefault="00FC60D6" w:rsidP="00FC60D6">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5573804B" w14:textId="796EAB70"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MW00276F3</w:t>
            </w:r>
          </w:p>
        </w:tc>
        <w:tc>
          <w:tcPr>
            <w:tcW w:w="313" w:type="pct"/>
          </w:tcPr>
          <w:p w14:paraId="58112422" w14:textId="77777777" w:rsidR="00FC60D6" w:rsidRDefault="00FC60D6" w:rsidP="00FC60D6">
            <w:pPr>
              <w:spacing w:line="240" w:lineRule="auto"/>
              <w:jc w:val="center"/>
              <w:rPr>
                <w:rFonts w:ascii="Times New Roman" w:eastAsiaTheme="minorEastAsia" w:hAnsi="Times New Roman" w:cs="Times New Roman"/>
                <w:sz w:val="18"/>
                <w:szCs w:val="18"/>
              </w:rPr>
            </w:pPr>
          </w:p>
          <w:p w14:paraId="5694AAC1" w14:textId="24A403A5"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c>
          <w:tcPr>
            <w:tcW w:w="313" w:type="pct"/>
          </w:tcPr>
          <w:p w14:paraId="64D0B875" w14:textId="77777777" w:rsidR="00FC60D6" w:rsidRDefault="00FC60D6" w:rsidP="00FC60D6">
            <w:pPr>
              <w:spacing w:line="240" w:lineRule="auto"/>
              <w:jc w:val="center"/>
              <w:rPr>
                <w:rFonts w:ascii="Times New Roman" w:eastAsiaTheme="minorEastAsia" w:hAnsi="Times New Roman" w:cs="Times New Roman"/>
                <w:sz w:val="18"/>
                <w:szCs w:val="18"/>
              </w:rPr>
            </w:pPr>
          </w:p>
          <w:p w14:paraId="1B29AF90" w14:textId="36413E8A"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28CC0944" w14:textId="77777777" w:rsidR="00FC60D6" w:rsidRDefault="00FC60D6" w:rsidP="00FC60D6">
            <w:pPr>
              <w:spacing w:line="240" w:lineRule="auto"/>
              <w:jc w:val="center"/>
              <w:rPr>
                <w:rFonts w:ascii="Times New Roman," w:eastAsia="Times New Roman," w:hAnsi="Times New Roman," w:cs="Times New Roman,"/>
                <w:sz w:val="18"/>
                <w:szCs w:val="18"/>
              </w:rPr>
            </w:pPr>
          </w:p>
          <w:p w14:paraId="12DB291A" w14:textId="23AA6FE4"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41D9FF47" w14:textId="77777777" w:rsidR="00FC60D6" w:rsidRDefault="00FC60D6" w:rsidP="00FC60D6">
            <w:pPr>
              <w:spacing w:line="240" w:lineRule="auto"/>
              <w:jc w:val="center"/>
              <w:rPr>
                <w:rFonts w:ascii="Times New Roman," w:eastAsia="Times New Roman," w:hAnsi="Times New Roman," w:cs="Times New Roman,"/>
                <w:sz w:val="18"/>
                <w:szCs w:val="18"/>
              </w:rPr>
            </w:pPr>
          </w:p>
          <w:p w14:paraId="687DB8BC" w14:textId="481E4054"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63232952" w14:textId="77777777" w:rsidR="00FC60D6" w:rsidRDefault="00FC60D6" w:rsidP="00FC60D6">
            <w:pPr>
              <w:spacing w:line="240" w:lineRule="auto"/>
              <w:jc w:val="center"/>
              <w:rPr>
                <w:rFonts w:ascii="Times New Roman," w:eastAsia="Times New Roman," w:hAnsi="Times New Roman," w:cs="Times New Roman,"/>
                <w:sz w:val="18"/>
                <w:szCs w:val="18"/>
              </w:rPr>
            </w:pPr>
          </w:p>
          <w:p w14:paraId="185C2134" w14:textId="41749490"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217286C2" w14:textId="77777777" w:rsidR="00FC60D6" w:rsidRDefault="00FC60D6" w:rsidP="00FC60D6">
            <w:pPr>
              <w:spacing w:line="240" w:lineRule="auto"/>
              <w:jc w:val="center"/>
              <w:rPr>
                <w:rFonts w:ascii="Times New Roman" w:eastAsiaTheme="minorEastAsia" w:hAnsi="Times New Roman" w:cs="Times New Roman"/>
                <w:sz w:val="18"/>
                <w:szCs w:val="18"/>
              </w:rPr>
            </w:pPr>
          </w:p>
          <w:p w14:paraId="41A8832A"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r>
      <w:tr w:rsidR="00FC60D6" w:rsidRPr="00FA18E7" w14:paraId="227AF989" w14:textId="77777777" w:rsidTr="0C27D8FF">
        <w:trPr>
          <w:trHeight w:val="420"/>
        </w:trPr>
        <w:tc>
          <w:tcPr>
            <w:tcW w:w="248" w:type="pct"/>
            <w:shd w:val="clear" w:color="auto" w:fill="auto"/>
            <w:vAlign w:val="center"/>
          </w:tcPr>
          <w:p w14:paraId="58ADB887"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4</w:t>
            </w:r>
          </w:p>
        </w:tc>
        <w:tc>
          <w:tcPr>
            <w:tcW w:w="1314" w:type="pct"/>
            <w:vAlign w:val="center"/>
          </w:tcPr>
          <w:p w14:paraId="1B8CECE2" w14:textId="7089814A"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Runtimes, Premium (16 Cores or 32 vCPUs)</w:t>
            </w:r>
          </w:p>
        </w:tc>
        <w:tc>
          <w:tcPr>
            <w:tcW w:w="437" w:type="pct"/>
            <w:shd w:val="clear" w:color="auto" w:fill="auto"/>
            <w:vAlign w:val="bottom"/>
          </w:tcPr>
          <w:p w14:paraId="7F045127"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8686BC7" w14:textId="63AA2F31"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Pr>
          <w:p w14:paraId="132E1D03" w14:textId="77777777" w:rsidR="00FC60D6" w:rsidRPr="008F6924" w:rsidRDefault="00FC60D6" w:rsidP="00FC60D6">
            <w:pPr>
              <w:spacing w:line="240" w:lineRule="auto"/>
              <w:jc w:val="center"/>
              <w:rPr>
                <w:rFonts w:ascii="Times New Roman" w:eastAsia="Times New Roman" w:hAnsi="Times New Roman" w:cs="Times New Roman"/>
                <w:color w:val="000000" w:themeColor="text1"/>
                <w:sz w:val="18"/>
                <w:szCs w:val="18"/>
              </w:rPr>
            </w:pPr>
          </w:p>
          <w:p w14:paraId="4F446C03" w14:textId="6B1BB63B" w:rsidR="00FC60D6" w:rsidRPr="008F6924" w:rsidRDefault="00FC60D6" w:rsidP="00FC60D6">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6624793C" w14:textId="25B3E62B"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MW00275F3</w:t>
            </w:r>
          </w:p>
        </w:tc>
        <w:tc>
          <w:tcPr>
            <w:tcW w:w="313" w:type="pct"/>
          </w:tcPr>
          <w:p w14:paraId="432C9BDF" w14:textId="77777777" w:rsidR="00FC60D6" w:rsidRDefault="00FC60D6" w:rsidP="00FC60D6">
            <w:pPr>
              <w:spacing w:line="240" w:lineRule="auto"/>
              <w:jc w:val="center"/>
              <w:rPr>
                <w:rFonts w:ascii="Times New Roman" w:eastAsiaTheme="minorEastAsia" w:hAnsi="Times New Roman" w:cs="Times New Roman"/>
                <w:sz w:val="18"/>
                <w:szCs w:val="18"/>
              </w:rPr>
            </w:pPr>
          </w:p>
          <w:p w14:paraId="3E533343" w14:textId="21648611"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3</w:t>
            </w:r>
          </w:p>
        </w:tc>
        <w:tc>
          <w:tcPr>
            <w:tcW w:w="313" w:type="pct"/>
          </w:tcPr>
          <w:p w14:paraId="00090C67" w14:textId="77777777" w:rsidR="00FC60D6" w:rsidRDefault="00FC60D6" w:rsidP="00FC60D6">
            <w:pPr>
              <w:spacing w:line="240" w:lineRule="auto"/>
              <w:jc w:val="center"/>
              <w:rPr>
                <w:rFonts w:ascii="Times New Roman" w:eastAsiaTheme="minorEastAsia" w:hAnsi="Times New Roman" w:cs="Times New Roman"/>
                <w:sz w:val="18"/>
                <w:szCs w:val="18"/>
              </w:rPr>
            </w:pPr>
          </w:p>
          <w:p w14:paraId="386C852D" w14:textId="762D7DD7"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3FF9B77D" w14:textId="77777777" w:rsidR="00FC60D6" w:rsidRDefault="00FC60D6" w:rsidP="00FC60D6">
            <w:pPr>
              <w:spacing w:line="240" w:lineRule="auto"/>
              <w:jc w:val="center"/>
              <w:rPr>
                <w:rFonts w:ascii="Times New Roman," w:eastAsia="Times New Roman," w:hAnsi="Times New Roman," w:cs="Times New Roman,"/>
                <w:sz w:val="18"/>
                <w:szCs w:val="18"/>
              </w:rPr>
            </w:pPr>
          </w:p>
          <w:p w14:paraId="40653A3B" w14:textId="18D3EC9C"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56F52985" w14:textId="77777777" w:rsidR="00FC60D6" w:rsidRDefault="00FC60D6" w:rsidP="00FC60D6">
            <w:pPr>
              <w:spacing w:line="240" w:lineRule="auto"/>
              <w:jc w:val="center"/>
              <w:rPr>
                <w:rFonts w:ascii="Times New Roman," w:eastAsia="Times New Roman," w:hAnsi="Times New Roman," w:cs="Times New Roman,"/>
                <w:sz w:val="18"/>
                <w:szCs w:val="18"/>
              </w:rPr>
            </w:pPr>
          </w:p>
          <w:p w14:paraId="36D76EF1" w14:textId="4B96B9A5"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1646C164" w14:textId="77777777" w:rsidR="00FC60D6" w:rsidRDefault="00FC60D6" w:rsidP="00FC60D6">
            <w:pPr>
              <w:spacing w:line="240" w:lineRule="auto"/>
              <w:jc w:val="center"/>
              <w:rPr>
                <w:rFonts w:ascii="Times New Roman," w:eastAsia="Times New Roman," w:hAnsi="Times New Roman," w:cs="Times New Roman,"/>
                <w:sz w:val="18"/>
                <w:szCs w:val="18"/>
              </w:rPr>
            </w:pPr>
          </w:p>
          <w:p w14:paraId="3C9959F2" w14:textId="307433A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621C6E8E" w14:textId="77777777" w:rsidR="00FC60D6" w:rsidRDefault="00FC60D6" w:rsidP="00FC60D6">
            <w:pPr>
              <w:spacing w:line="240" w:lineRule="auto"/>
              <w:jc w:val="center"/>
              <w:rPr>
                <w:rFonts w:ascii="Times New Roman" w:eastAsiaTheme="minorEastAsia" w:hAnsi="Times New Roman" w:cs="Times New Roman"/>
                <w:sz w:val="18"/>
                <w:szCs w:val="18"/>
              </w:rPr>
            </w:pPr>
          </w:p>
          <w:p w14:paraId="77CA2F06"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3</w:t>
            </w:r>
          </w:p>
        </w:tc>
      </w:tr>
      <w:tr w:rsidR="00FC60D6" w:rsidRPr="00FA18E7" w14:paraId="37B86E60" w14:textId="77777777" w:rsidTr="0C27D8FF">
        <w:trPr>
          <w:trHeight w:val="412"/>
        </w:trPr>
        <w:tc>
          <w:tcPr>
            <w:tcW w:w="248" w:type="pct"/>
            <w:shd w:val="clear" w:color="auto" w:fill="auto"/>
            <w:vAlign w:val="center"/>
          </w:tcPr>
          <w:p w14:paraId="092D687A"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5</w:t>
            </w:r>
          </w:p>
        </w:tc>
        <w:tc>
          <w:tcPr>
            <w:tcW w:w="1314" w:type="pct"/>
            <w:vAlign w:val="center"/>
          </w:tcPr>
          <w:p w14:paraId="2E0DB4D0" w14:textId="6631E193"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Gluster Storage, Premium (4 Physical or Virtual Nodes)</w:t>
            </w:r>
          </w:p>
        </w:tc>
        <w:tc>
          <w:tcPr>
            <w:tcW w:w="437" w:type="pct"/>
            <w:shd w:val="clear" w:color="auto" w:fill="auto"/>
            <w:vAlign w:val="bottom"/>
          </w:tcPr>
          <w:p w14:paraId="12E1458B"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5EDE54A5" w14:textId="673597B2"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Pr>
          <w:p w14:paraId="212AF3D7" w14:textId="77777777" w:rsidR="00FC60D6" w:rsidRPr="008F6924" w:rsidRDefault="00FC60D6" w:rsidP="00FC60D6">
            <w:pPr>
              <w:jc w:val="center"/>
              <w:rPr>
                <w:rFonts w:ascii="Times New Roman" w:eastAsia="Times New Roman" w:hAnsi="Times New Roman" w:cs="Times New Roman"/>
                <w:color w:val="000000" w:themeColor="text1"/>
                <w:sz w:val="18"/>
                <w:szCs w:val="18"/>
              </w:rPr>
            </w:pPr>
          </w:p>
          <w:p w14:paraId="5AEEC608" w14:textId="07D94312" w:rsidR="00FC60D6" w:rsidRPr="008F6924" w:rsidRDefault="00FC60D6" w:rsidP="00FC60D6">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1C0C804E" w14:textId="0191CA7B"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RS0191579F3</w:t>
            </w:r>
          </w:p>
        </w:tc>
        <w:tc>
          <w:tcPr>
            <w:tcW w:w="313" w:type="pct"/>
          </w:tcPr>
          <w:p w14:paraId="2877FBAA" w14:textId="77777777" w:rsidR="00FC60D6" w:rsidRDefault="00FC60D6" w:rsidP="00FC60D6">
            <w:pPr>
              <w:spacing w:line="240" w:lineRule="auto"/>
              <w:jc w:val="center"/>
              <w:rPr>
                <w:rFonts w:ascii="Times New Roman" w:eastAsiaTheme="minorEastAsia" w:hAnsi="Times New Roman" w:cs="Times New Roman"/>
                <w:sz w:val="18"/>
                <w:szCs w:val="18"/>
              </w:rPr>
            </w:pPr>
          </w:p>
          <w:p w14:paraId="40CF1A0A" w14:textId="1DFE7929"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13" w:type="pct"/>
          </w:tcPr>
          <w:p w14:paraId="4A41AAAD" w14:textId="77777777" w:rsidR="00FC60D6" w:rsidRDefault="00FC60D6" w:rsidP="00FC60D6">
            <w:pPr>
              <w:spacing w:line="240" w:lineRule="auto"/>
              <w:jc w:val="center"/>
              <w:rPr>
                <w:rFonts w:ascii="Times New Roman" w:eastAsiaTheme="minorEastAsia" w:hAnsi="Times New Roman" w:cs="Times New Roman"/>
                <w:sz w:val="18"/>
                <w:szCs w:val="18"/>
              </w:rPr>
            </w:pPr>
          </w:p>
          <w:p w14:paraId="7ECEB7A0" w14:textId="543D82FE"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438073F3" w14:textId="77777777" w:rsidR="00FC60D6" w:rsidRDefault="00FC60D6" w:rsidP="00FC60D6">
            <w:pPr>
              <w:spacing w:line="240" w:lineRule="auto"/>
              <w:jc w:val="center"/>
              <w:rPr>
                <w:rFonts w:ascii="Times New Roman," w:eastAsia="Times New Roman," w:hAnsi="Times New Roman," w:cs="Times New Roman,"/>
                <w:sz w:val="18"/>
                <w:szCs w:val="18"/>
              </w:rPr>
            </w:pPr>
          </w:p>
          <w:p w14:paraId="6CA7C393" w14:textId="5C27780F"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3375C649" w14:textId="77777777" w:rsidR="00FC60D6" w:rsidRDefault="00FC60D6" w:rsidP="00FC60D6">
            <w:pPr>
              <w:spacing w:line="240" w:lineRule="auto"/>
              <w:jc w:val="center"/>
              <w:rPr>
                <w:rFonts w:ascii="Times New Roman," w:eastAsia="Times New Roman," w:hAnsi="Times New Roman," w:cs="Times New Roman,"/>
                <w:sz w:val="18"/>
                <w:szCs w:val="18"/>
              </w:rPr>
            </w:pPr>
          </w:p>
          <w:p w14:paraId="6F357820" w14:textId="705CD4B1"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4844B7C2" w14:textId="77777777" w:rsidR="00FC60D6" w:rsidRDefault="00FC60D6" w:rsidP="00FC60D6">
            <w:pPr>
              <w:spacing w:line="240" w:lineRule="auto"/>
              <w:jc w:val="center"/>
              <w:rPr>
                <w:rFonts w:ascii="Times New Roman," w:eastAsia="Times New Roman," w:hAnsi="Times New Roman," w:cs="Times New Roman,"/>
                <w:sz w:val="18"/>
                <w:szCs w:val="18"/>
              </w:rPr>
            </w:pPr>
          </w:p>
          <w:p w14:paraId="4E3E1898" w14:textId="74EE5140"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3F42601A" w14:textId="77777777" w:rsidR="00FC60D6" w:rsidRDefault="00FC60D6" w:rsidP="00FC60D6">
            <w:pPr>
              <w:spacing w:line="240" w:lineRule="auto"/>
              <w:jc w:val="center"/>
              <w:rPr>
                <w:rFonts w:ascii="Times New Roman" w:eastAsiaTheme="minorEastAsia" w:hAnsi="Times New Roman" w:cs="Times New Roman"/>
                <w:sz w:val="18"/>
                <w:szCs w:val="18"/>
              </w:rPr>
            </w:pPr>
          </w:p>
          <w:p w14:paraId="706D99F6"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r>
      <w:tr w:rsidR="00FC60D6" w:rsidRPr="00FA18E7" w14:paraId="630C4286" w14:textId="77777777" w:rsidTr="0C27D8FF">
        <w:trPr>
          <w:trHeight w:val="418"/>
        </w:trPr>
        <w:tc>
          <w:tcPr>
            <w:tcW w:w="248" w:type="pct"/>
            <w:shd w:val="clear" w:color="auto" w:fill="auto"/>
            <w:vAlign w:val="center"/>
          </w:tcPr>
          <w:p w14:paraId="77C6017F"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6</w:t>
            </w:r>
          </w:p>
        </w:tc>
        <w:tc>
          <w:tcPr>
            <w:tcW w:w="1314" w:type="pct"/>
            <w:vAlign w:val="center"/>
          </w:tcPr>
          <w:p w14:paraId="023466FE" w14:textId="22A7C19C"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OpenShift Container Storage, Premium (2 Core)</w:t>
            </w:r>
          </w:p>
        </w:tc>
        <w:tc>
          <w:tcPr>
            <w:tcW w:w="437" w:type="pct"/>
            <w:shd w:val="clear" w:color="auto" w:fill="auto"/>
            <w:vAlign w:val="bottom"/>
          </w:tcPr>
          <w:p w14:paraId="0E097C55"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2F5FC982" w14:textId="1CF3753D"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21E993A8" w14:textId="446344CF" w:rsidR="00FC60D6" w:rsidRPr="00FA18E7" w:rsidRDefault="00FC60D6" w:rsidP="00FC60D6">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53EA7EA3" w14:textId="51116F67"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RS00181F3</w:t>
            </w:r>
          </w:p>
        </w:tc>
        <w:tc>
          <w:tcPr>
            <w:tcW w:w="313" w:type="pct"/>
          </w:tcPr>
          <w:p w14:paraId="467AC98D" w14:textId="77777777" w:rsidR="00FC60D6" w:rsidRDefault="00FC60D6" w:rsidP="00FC60D6">
            <w:pPr>
              <w:spacing w:line="240" w:lineRule="auto"/>
              <w:jc w:val="center"/>
              <w:rPr>
                <w:rFonts w:ascii="Times New Roman" w:eastAsiaTheme="minorEastAsia" w:hAnsi="Times New Roman" w:cs="Times New Roman"/>
                <w:sz w:val="18"/>
                <w:szCs w:val="18"/>
              </w:rPr>
            </w:pPr>
          </w:p>
          <w:p w14:paraId="3E83FC33" w14:textId="6F92EDC7"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c>
          <w:tcPr>
            <w:tcW w:w="313" w:type="pct"/>
          </w:tcPr>
          <w:p w14:paraId="56D72370" w14:textId="77777777" w:rsidR="00FC60D6" w:rsidRDefault="00FC60D6" w:rsidP="00FC60D6">
            <w:pPr>
              <w:spacing w:line="240" w:lineRule="auto"/>
              <w:jc w:val="center"/>
              <w:rPr>
                <w:rFonts w:ascii="Times New Roman" w:eastAsiaTheme="minorEastAsia" w:hAnsi="Times New Roman" w:cs="Times New Roman"/>
                <w:sz w:val="18"/>
                <w:szCs w:val="18"/>
              </w:rPr>
            </w:pPr>
          </w:p>
          <w:p w14:paraId="2A5AB148" w14:textId="16775F60"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24</w:t>
            </w:r>
          </w:p>
        </w:tc>
        <w:tc>
          <w:tcPr>
            <w:tcW w:w="313" w:type="pct"/>
          </w:tcPr>
          <w:p w14:paraId="70571278" w14:textId="77777777" w:rsidR="00FC60D6" w:rsidRDefault="00FC60D6" w:rsidP="00FC60D6">
            <w:pPr>
              <w:spacing w:line="240" w:lineRule="auto"/>
              <w:jc w:val="center"/>
              <w:rPr>
                <w:rFonts w:ascii="Times New Roman," w:eastAsia="Times New Roman," w:hAnsi="Times New Roman," w:cs="Times New Roman,"/>
                <w:sz w:val="18"/>
                <w:szCs w:val="18"/>
              </w:rPr>
            </w:pPr>
          </w:p>
          <w:p w14:paraId="58473E4A" w14:textId="351B6754"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0F4A7422" w14:textId="77777777" w:rsidR="00FC60D6" w:rsidRDefault="00FC60D6" w:rsidP="00FC60D6">
            <w:pPr>
              <w:spacing w:line="240" w:lineRule="auto"/>
              <w:jc w:val="center"/>
              <w:rPr>
                <w:rFonts w:ascii="Times New Roman," w:eastAsia="Times New Roman," w:hAnsi="Times New Roman," w:cs="Times New Roman,"/>
                <w:sz w:val="18"/>
                <w:szCs w:val="18"/>
              </w:rPr>
            </w:pPr>
          </w:p>
          <w:p w14:paraId="653F1CF3" w14:textId="34587DC4"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3655E9FC" w14:textId="77777777" w:rsidR="00FC60D6" w:rsidRDefault="00FC60D6" w:rsidP="00FC60D6">
            <w:pPr>
              <w:spacing w:line="240" w:lineRule="auto"/>
              <w:jc w:val="center"/>
              <w:rPr>
                <w:rFonts w:ascii="Times New Roman," w:eastAsia="Times New Roman," w:hAnsi="Times New Roman," w:cs="Times New Roman,"/>
                <w:sz w:val="18"/>
                <w:szCs w:val="18"/>
              </w:rPr>
            </w:pPr>
          </w:p>
          <w:p w14:paraId="2F52394A" w14:textId="75AFFE4E"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006C90E5" w14:textId="77777777" w:rsidR="00FC60D6" w:rsidRDefault="00FC60D6" w:rsidP="00FC60D6">
            <w:pPr>
              <w:spacing w:line="240" w:lineRule="auto"/>
              <w:jc w:val="center"/>
              <w:rPr>
                <w:rFonts w:ascii="Times New Roman" w:eastAsiaTheme="minorEastAsia" w:hAnsi="Times New Roman" w:cs="Times New Roman"/>
                <w:sz w:val="18"/>
                <w:szCs w:val="18"/>
              </w:rPr>
            </w:pPr>
          </w:p>
          <w:p w14:paraId="5FFF5FD4"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32</w:t>
            </w:r>
          </w:p>
        </w:tc>
      </w:tr>
      <w:tr w:rsidR="00FC60D6" w:rsidRPr="00FA18E7" w14:paraId="7A1695E0" w14:textId="77777777" w:rsidTr="0C27D8FF">
        <w:trPr>
          <w:trHeight w:val="538"/>
        </w:trPr>
        <w:tc>
          <w:tcPr>
            <w:tcW w:w="248" w:type="pct"/>
            <w:shd w:val="clear" w:color="auto" w:fill="auto"/>
            <w:vAlign w:val="center"/>
          </w:tcPr>
          <w:p w14:paraId="6A62F55D"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7</w:t>
            </w:r>
          </w:p>
        </w:tc>
        <w:tc>
          <w:tcPr>
            <w:tcW w:w="1314" w:type="pct"/>
            <w:vAlign w:val="center"/>
          </w:tcPr>
          <w:p w14:paraId="716BDE8D" w14:textId="18BB4528" w:rsidR="00FC60D6"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Ansible Automation, Standard (100 Managed Nodes)</w:t>
            </w:r>
          </w:p>
        </w:tc>
        <w:tc>
          <w:tcPr>
            <w:tcW w:w="437" w:type="pct"/>
            <w:shd w:val="clear" w:color="auto" w:fill="auto"/>
            <w:vAlign w:val="bottom"/>
          </w:tcPr>
          <w:p w14:paraId="42E56D04"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5245CB65" w14:textId="769413B5" w:rsidR="00FC60D6" w:rsidRPr="00FA18E7" w:rsidRDefault="00FC60D6" w:rsidP="00FC60D6">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32C086AA" w14:textId="2F538D1F" w:rsidR="00FC60D6" w:rsidRPr="00FA18E7" w:rsidRDefault="00FC60D6" w:rsidP="00FC60D6">
            <w:pPr>
              <w:spacing w:line="240" w:lineRule="auto"/>
              <w:jc w:val="center"/>
              <w:rPr>
                <w:rFonts w:ascii="Times New Roman," w:eastAsia="Times New Roman," w:hAnsi="Times New Roman," w:cs="Times New Roman,"/>
                <w:b/>
                <w:bCs/>
                <w:sz w:val="18"/>
                <w:szCs w:val="18"/>
              </w:rPr>
            </w:pPr>
            <w:r w:rsidRPr="008F6924">
              <w:rPr>
                <w:rFonts w:ascii="Times New Roman" w:eastAsia="Times New Roman" w:hAnsi="Times New Roman" w:cs="Times New Roman"/>
                <w:color w:val="000000" w:themeColor="text1"/>
                <w:sz w:val="18"/>
                <w:szCs w:val="18"/>
              </w:rPr>
              <w:t>36 meses</w:t>
            </w:r>
          </w:p>
        </w:tc>
        <w:tc>
          <w:tcPr>
            <w:tcW w:w="562" w:type="pct"/>
          </w:tcPr>
          <w:p w14:paraId="08283AF1" w14:textId="77777777" w:rsidR="00C24DD2" w:rsidRDefault="00C24DD2" w:rsidP="00FC60D6">
            <w:pPr>
              <w:spacing w:line="240" w:lineRule="auto"/>
              <w:jc w:val="center"/>
              <w:rPr>
                <w:rFonts w:ascii="Times New Roman" w:eastAsia="Times New Roman" w:hAnsi="Times New Roman" w:cs="Times New Roman"/>
                <w:color w:val="000000" w:themeColor="text1"/>
                <w:sz w:val="18"/>
                <w:szCs w:val="18"/>
              </w:rPr>
            </w:pPr>
          </w:p>
          <w:p w14:paraId="048E8087" w14:textId="24EBAE65" w:rsidR="00FC60D6" w:rsidRDefault="00FC60D6" w:rsidP="00FC60D6">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MCT3691F3</w:t>
            </w:r>
          </w:p>
        </w:tc>
        <w:tc>
          <w:tcPr>
            <w:tcW w:w="313" w:type="pct"/>
          </w:tcPr>
          <w:p w14:paraId="72B8D709" w14:textId="77777777" w:rsidR="00FC60D6" w:rsidRDefault="00FC60D6" w:rsidP="00FC60D6">
            <w:pPr>
              <w:spacing w:line="240" w:lineRule="auto"/>
              <w:jc w:val="center"/>
              <w:rPr>
                <w:rFonts w:ascii="Times New Roman" w:eastAsiaTheme="minorEastAsia" w:hAnsi="Times New Roman" w:cs="Times New Roman"/>
                <w:sz w:val="18"/>
                <w:szCs w:val="18"/>
              </w:rPr>
            </w:pPr>
          </w:p>
          <w:p w14:paraId="06918DF6" w14:textId="381E7C44"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c>
          <w:tcPr>
            <w:tcW w:w="313" w:type="pct"/>
          </w:tcPr>
          <w:p w14:paraId="7C9297A0" w14:textId="77777777" w:rsidR="00FC60D6" w:rsidRDefault="00FC60D6" w:rsidP="00FC60D6">
            <w:pPr>
              <w:spacing w:line="240" w:lineRule="auto"/>
              <w:jc w:val="center"/>
              <w:rPr>
                <w:rFonts w:ascii="Times New Roman" w:eastAsiaTheme="minorEastAsia" w:hAnsi="Times New Roman" w:cs="Times New Roman"/>
                <w:sz w:val="18"/>
                <w:szCs w:val="18"/>
              </w:rPr>
            </w:pPr>
          </w:p>
          <w:p w14:paraId="38E32390" w14:textId="1ECFC658"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784A60F5" w14:textId="77777777" w:rsidR="00FC60D6" w:rsidRDefault="00FC60D6" w:rsidP="00FC60D6">
            <w:pPr>
              <w:spacing w:line="240" w:lineRule="auto"/>
              <w:jc w:val="center"/>
              <w:rPr>
                <w:rFonts w:ascii="Times New Roman," w:eastAsia="Times New Roman," w:hAnsi="Times New Roman," w:cs="Times New Roman,"/>
                <w:sz w:val="18"/>
                <w:szCs w:val="18"/>
              </w:rPr>
            </w:pPr>
          </w:p>
          <w:p w14:paraId="19F5903F" w14:textId="0183F85B"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Pr>
          <w:p w14:paraId="18FE33C7" w14:textId="77777777" w:rsidR="00FC60D6" w:rsidRDefault="00FC60D6" w:rsidP="00FC60D6">
            <w:pPr>
              <w:spacing w:line="240" w:lineRule="auto"/>
              <w:jc w:val="center"/>
              <w:rPr>
                <w:rFonts w:ascii="Times New Roman," w:eastAsia="Times New Roman," w:hAnsi="Times New Roman," w:cs="Times New Roman,"/>
                <w:sz w:val="18"/>
                <w:szCs w:val="18"/>
              </w:rPr>
            </w:pPr>
          </w:p>
          <w:p w14:paraId="466A7F05" w14:textId="41DD9E98"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Pr>
          <w:p w14:paraId="6B151ADA" w14:textId="77777777" w:rsidR="00FC60D6" w:rsidRDefault="00FC60D6" w:rsidP="00FC60D6">
            <w:pPr>
              <w:spacing w:line="240" w:lineRule="auto"/>
              <w:jc w:val="center"/>
              <w:rPr>
                <w:rFonts w:ascii="Times New Roman," w:eastAsia="Times New Roman," w:hAnsi="Times New Roman," w:cs="Times New Roman,"/>
                <w:sz w:val="18"/>
                <w:szCs w:val="18"/>
              </w:rPr>
            </w:pPr>
          </w:p>
          <w:p w14:paraId="5998DA13" w14:textId="7BBBF27D"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vAlign w:val="center"/>
          </w:tcPr>
          <w:p w14:paraId="57F2F96C" w14:textId="77777777" w:rsidR="00FC60D6" w:rsidRDefault="00FC60D6" w:rsidP="00FC60D6">
            <w:pPr>
              <w:spacing w:line="240" w:lineRule="auto"/>
              <w:jc w:val="center"/>
              <w:rPr>
                <w:rFonts w:ascii="Times New Roman" w:eastAsiaTheme="minorEastAsia" w:hAnsi="Times New Roman" w:cs="Times New Roman"/>
                <w:sz w:val="18"/>
                <w:szCs w:val="18"/>
              </w:rPr>
            </w:pPr>
          </w:p>
          <w:p w14:paraId="1F577B01" w14:textId="77777777" w:rsidR="00FC60D6"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8</w:t>
            </w:r>
          </w:p>
        </w:tc>
      </w:tr>
      <w:tr w:rsidR="00FC60D6" w:rsidRPr="00FA18E7" w14:paraId="07E79CE3" w14:textId="77777777" w:rsidTr="0C27D8FF">
        <w:trPr>
          <w:trHeight w:val="538"/>
        </w:trPr>
        <w:tc>
          <w:tcPr>
            <w:tcW w:w="248" w:type="pct"/>
            <w:shd w:val="clear" w:color="auto" w:fill="auto"/>
            <w:vAlign w:val="center"/>
          </w:tcPr>
          <w:p w14:paraId="479814F2" w14:textId="5F28C508" w:rsidR="00FC60D6" w:rsidRPr="336B3D2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8</w:t>
            </w:r>
          </w:p>
        </w:tc>
        <w:tc>
          <w:tcPr>
            <w:tcW w:w="1314" w:type="pct"/>
            <w:vAlign w:val="center"/>
          </w:tcPr>
          <w:p w14:paraId="3068638D" w14:textId="163975AA" w:rsidR="00FC60D6"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Cloud Suite, Premium (2 Sockets, 32 Cores)</w:t>
            </w:r>
          </w:p>
        </w:tc>
        <w:tc>
          <w:tcPr>
            <w:tcW w:w="437" w:type="pct"/>
            <w:shd w:val="clear" w:color="auto" w:fill="auto"/>
            <w:vAlign w:val="bottom"/>
          </w:tcPr>
          <w:p w14:paraId="7D8F76B2"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2FBFF7AF" w14:textId="03C9864D" w:rsidR="00FC60D6" w:rsidRPr="336B3D26"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728DB7C8" w14:textId="4DF21959" w:rsidR="00FC60D6" w:rsidRPr="008F6924" w:rsidRDefault="00FC60D6" w:rsidP="00FC60D6">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09C29058" w14:textId="77777777" w:rsidR="00C24DD2" w:rsidRDefault="00C24DD2" w:rsidP="00FC60D6">
            <w:pPr>
              <w:spacing w:line="240" w:lineRule="auto"/>
              <w:jc w:val="center"/>
              <w:rPr>
                <w:rFonts w:ascii="Times New Roman" w:eastAsia="Times New Roman" w:hAnsi="Times New Roman" w:cs="Times New Roman"/>
                <w:color w:val="000000" w:themeColor="text1"/>
                <w:sz w:val="18"/>
                <w:szCs w:val="18"/>
              </w:rPr>
            </w:pPr>
          </w:p>
          <w:p w14:paraId="41D0713C" w14:textId="511E8FA6" w:rsidR="00FC60D6" w:rsidRPr="336B3D26"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RV00085</w:t>
            </w:r>
          </w:p>
        </w:tc>
        <w:tc>
          <w:tcPr>
            <w:tcW w:w="313" w:type="pct"/>
          </w:tcPr>
          <w:p w14:paraId="6462A80A" w14:textId="77777777" w:rsidR="00FC60D6" w:rsidRDefault="00FC60D6" w:rsidP="00FC60D6">
            <w:pPr>
              <w:spacing w:line="240" w:lineRule="auto"/>
              <w:jc w:val="center"/>
              <w:rPr>
                <w:rFonts w:ascii="Times New Roman," w:eastAsia="Times New Roman," w:hAnsi="Times New Roman," w:cs="Times New Roman,"/>
                <w:sz w:val="18"/>
                <w:szCs w:val="18"/>
              </w:rPr>
            </w:pPr>
          </w:p>
          <w:p w14:paraId="7494F51E" w14:textId="37D580F1"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372123F5" w14:textId="77777777" w:rsidR="00FC60D6" w:rsidRDefault="00FC60D6" w:rsidP="00FC60D6">
            <w:pPr>
              <w:spacing w:line="240" w:lineRule="auto"/>
              <w:jc w:val="center"/>
              <w:rPr>
                <w:rFonts w:ascii="Times New Roman," w:eastAsia="Times New Roman," w:hAnsi="Times New Roman," w:cs="Times New Roman,"/>
                <w:sz w:val="18"/>
                <w:szCs w:val="18"/>
              </w:rPr>
            </w:pPr>
          </w:p>
          <w:p w14:paraId="118C7670" w14:textId="0D6D4021"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7EBB039C" w14:textId="77777777" w:rsidR="00FC60D6" w:rsidRDefault="00FC60D6" w:rsidP="00FC60D6">
            <w:pPr>
              <w:spacing w:line="240" w:lineRule="auto"/>
              <w:jc w:val="center"/>
              <w:rPr>
                <w:rFonts w:ascii="Times New Roman" w:eastAsiaTheme="minorEastAsia" w:hAnsi="Times New Roman" w:cs="Times New Roman"/>
                <w:sz w:val="18"/>
                <w:szCs w:val="18"/>
              </w:rPr>
            </w:pPr>
          </w:p>
          <w:p w14:paraId="54A867F3" w14:textId="67867C4B"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376" w:type="pct"/>
          </w:tcPr>
          <w:p w14:paraId="2D5B3691" w14:textId="77777777" w:rsidR="00FC60D6" w:rsidRDefault="00FC60D6" w:rsidP="00FC60D6">
            <w:pPr>
              <w:spacing w:line="240" w:lineRule="auto"/>
              <w:jc w:val="center"/>
              <w:rPr>
                <w:rFonts w:ascii="Times New Roman" w:eastAsiaTheme="minorEastAsia" w:hAnsi="Times New Roman" w:cs="Times New Roman"/>
                <w:sz w:val="18"/>
                <w:szCs w:val="18"/>
              </w:rPr>
            </w:pPr>
          </w:p>
          <w:p w14:paraId="5BA8B722" w14:textId="1F49330B"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4</w:t>
            </w:r>
          </w:p>
        </w:tc>
        <w:tc>
          <w:tcPr>
            <w:tcW w:w="312" w:type="pct"/>
          </w:tcPr>
          <w:p w14:paraId="5637E2B8" w14:textId="77777777" w:rsidR="00FC60D6" w:rsidRDefault="00FC60D6" w:rsidP="00FC60D6">
            <w:pPr>
              <w:spacing w:line="240" w:lineRule="auto"/>
              <w:jc w:val="center"/>
              <w:rPr>
                <w:rFonts w:ascii="Times New Roman" w:eastAsiaTheme="minorEastAsia" w:hAnsi="Times New Roman" w:cs="Times New Roman"/>
                <w:sz w:val="18"/>
                <w:szCs w:val="18"/>
              </w:rPr>
            </w:pPr>
          </w:p>
          <w:p w14:paraId="728675BB" w14:textId="39018FC0"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375" w:type="pct"/>
            <w:vAlign w:val="center"/>
          </w:tcPr>
          <w:p w14:paraId="0BF4899A" w14:textId="77777777" w:rsidR="00FC60D6" w:rsidRDefault="00FC60D6" w:rsidP="00FC60D6">
            <w:pPr>
              <w:spacing w:line="240" w:lineRule="auto"/>
              <w:jc w:val="center"/>
              <w:rPr>
                <w:rFonts w:ascii="Times New Roman" w:eastAsiaTheme="minorEastAsia" w:hAnsi="Times New Roman" w:cs="Times New Roman"/>
                <w:sz w:val="18"/>
                <w:szCs w:val="18"/>
              </w:rPr>
            </w:pPr>
          </w:p>
          <w:p w14:paraId="2B5F73BB" w14:textId="3F4F8C0C"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r>
      <w:tr w:rsidR="00FC60D6" w:rsidRPr="00FA18E7" w14:paraId="507622FB" w14:textId="77777777" w:rsidTr="0C27D8FF">
        <w:trPr>
          <w:trHeight w:val="538"/>
        </w:trPr>
        <w:tc>
          <w:tcPr>
            <w:tcW w:w="248" w:type="pct"/>
            <w:shd w:val="clear" w:color="auto" w:fill="auto"/>
            <w:vAlign w:val="center"/>
          </w:tcPr>
          <w:p w14:paraId="4BB1B7AF" w14:textId="3A1BB98B" w:rsidR="00FC60D6" w:rsidRPr="336B3D2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9</w:t>
            </w:r>
          </w:p>
        </w:tc>
        <w:tc>
          <w:tcPr>
            <w:tcW w:w="1314" w:type="pct"/>
            <w:vAlign w:val="center"/>
          </w:tcPr>
          <w:p w14:paraId="7BE09035" w14:textId="3563C756" w:rsidR="00FC60D6"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Runtimes, Premium (64 Cores or 128 vCPUs)</w:t>
            </w:r>
          </w:p>
        </w:tc>
        <w:tc>
          <w:tcPr>
            <w:tcW w:w="437" w:type="pct"/>
            <w:shd w:val="clear" w:color="auto" w:fill="auto"/>
            <w:vAlign w:val="bottom"/>
          </w:tcPr>
          <w:p w14:paraId="6531E05B" w14:textId="77777777" w:rsidR="00FC60D6" w:rsidRPr="00FA18E7"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71094713" w14:textId="4578FF97" w:rsidR="00FC60D6" w:rsidRPr="336B3D26"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0BF88DA1" w14:textId="5BC34ED6" w:rsidR="00FC60D6" w:rsidRPr="008F6924" w:rsidRDefault="00FC60D6" w:rsidP="00FC60D6">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6E31DB9A" w14:textId="77777777" w:rsidR="00C24DD2" w:rsidRDefault="00C24DD2" w:rsidP="00FC60D6">
            <w:pPr>
              <w:spacing w:line="240" w:lineRule="auto"/>
              <w:jc w:val="center"/>
              <w:rPr>
                <w:rFonts w:ascii="Times New Roman" w:eastAsia="Times New Roman" w:hAnsi="Times New Roman" w:cs="Times New Roman"/>
                <w:color w:val="000000" w:themeColor="text1"/>
                <w:sz w:val="18"/>
                <w:szCs w:val="18"/>
              </w:rPr>
            </w:pPr>
          </w:p>
          <w:p w14:paraId="595E185A" w14:textId="1C79C174" w:rsidR="00FC60D6" w:rsidRPr="336B3D26" w:rsidRDefault="00FC60D6" w:rsidP="00FC60D6">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MW00276</w:t>
            </w:r>
          </w:p>
        </w:tc>
        <w:tc>
          <w:tcPr>
            <w:tcW w:w="313" w:type="pct"/>
          </w:tcPr>
          <w:p w14:paraId="027FD2BC" w14:textId="77777777" w:rsidR="00FC60D6" w:rsidRDefault="00FC60D6" w:rsidP="00FC60D6">
            <w:pPr>
              <w:spacing w:line="240" w:lineRule="auto"/>
              <w:jc w:val="center"/>
              <w:rPr>
                <w:rFonts w:ascii="Times New Roman," w:eastAsia="Times New Roman," w:hAnsi="Times New Roman," w:cs="Times New Roman,"/>
                <w:sz w:val="18"/>
                <w:szCs w:val="18"/>
              </w:rPr>
            </w:pPr>
          </w:p>
          <w:p w14:paraId="09D91DC0" w14:textId="7CC41DEE"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17F543B1" w14:textId="77777777" w:rsidR="00FC60D6" w:rsidRDefault="00FC60D6" w:rsidP="00FC60D6">
            <w:pPr>
              <w:spacing w:line="240" w:lineRule="auto"/>
              <w:jc w:val="center"/>
              <w:rPr>
                <w:rFonts w:ascii="Times New Roman," w:eastAsia="Times New Roman," w:hAnsi="Times New Roman," w:cs="Times New Roman,"/>
                <w:sz w:val="18"/>
                <w:szCs w:val="18"/>
              </w:rPr>
            </w:pPr>
          </w:p>
          <w:p w14:paraId="6956F530" w14:textId="37329499"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69BC7D8D" w14:textId="77777777" w:rsidR="00FC60D6" w:rsidRDefault="00FC60D6" w:rsidP="00FC60D6">
            <w:pPr>
              <w:spacing w:line="240" w:lineRule="auto"/>
              <w:jc w:val="center"/>
              <w:rPr>
                <w:rFonts w:ascii="Times New Roman" w:eastAsiaTheme="minorEastAsia" w:hAnsi="Times New Roman" w:cs="Times New Roman"/>
                <w:sz w:val="18"/>
                <w:szCs w:val="18"/>
              </w:rPr>
            </w:pPr>
          </w:p>
          <w:p w14:paraId="4809133F" w14:textId="7F297837"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76" w:type="pct"/>
          </w:tcPr>
          <w:p w14:paraId="74F5C8B1" w14:textId="77777777" w:rsidR="00FC60D6" w:rsidRDefault="00FC60D6" w:rsidP="00FC60D6">
            <w:pPr>
              <w:spacing w:line="240" w:lineRule="auto"/>
              <w:jc w:val="center"/>
              <w:rPr>
                <w:rFonts w:ascii="Times New Roman" w:eastAsiaTheme="minorEastAsia" w:hAnsi="Times New Roman" w:cs="Times New Roman"/>
                <w:sz w:val="18"/>
                <w:szCs w:val="18"/>
              </w:rPr>
            </w:pPr>
          </w:p>
          <w:p w14:paraId="1F342571" w14:textId="1421321A"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c>
          <w:tcPr>
            <w:tcW w:w="312" w:type="pct"/>
          </w:tcPr>
          <w:p w14:paraId="588BD667" w14:textId="77777777" w:rsidR="00FC60D6" w:rsidRDefault="00FC60D6" w:rsidP="00FC60D6">
            <w:pPr>
              <w:spacing w:line="240" w:lineRule="auto"/>
              <w:jc w:val="center"/>
              <w:rPr>
                <w:rFonts w:ascii="Times New Roman" w:eastAsiaTheme="minorEastAsia" w:hAnsi="Times New Roman" w:cs="Times New Roman"/>
                <w:sz w:val="18"/>
                <w:szCs w:val="18"/>
              </w:rPr>
            </w:pPr>
          </w:p>
          <w:p w14:paraId="2E8D1374" w14:textId="07AD07C9" w:rsidR="00FC60D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75" w:type="pct"/>
            <w:vAlign w:val="center"/>
          </w:tcPr>
          <w:p w14:paraId="2A7B8D5F" w14:textId="77777777" w:rsidR="00FC60D6" w:rsidRDefault="00FC60D6" w:rsidP="00FC60D6">
            <w:pPr>
              <w:spacing w:line="240" w:lineRule="auto"/>
              <w:jc w:val="center"/>
              <w:rPr>
                <w:rFonts w:ascii="Times New Roman," w:eastAsia="Times New Roman," w:hAnsi="Times New Roman," w:cs="Times New Roman,"/>
                <w:sz w:val="18"/>
                <w:szCs w:val="18"/>
              </w:rPr>
            </w:pPr>
          </w:p>
          <w:p w14:paraId="753013D7" w14:textId="5335DEEE" w:rsidR="00FC60D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r>
      <w:tr w:rsidR="00A4279C" w:rsidRPr="00FA18E7" w14:paraId="5882F4F1" w14:textId="77777777" w:rsidTr="0C27D8FF">
        <w:trPr>
          <w:trHeight w:val="538"/>
        </w:trPr>
        <w:tc>
          <w:tcPr>
            <w:tcW w:w="248" w:type="pct"/>
            <w:shd w:val="clear" w:color="auto" w:fill="auto"/>
            <w:vAlign w:val="center"/>
          </w:tcPr>
          <w:p w14:paraId="4D524E73" w14:textId="70E2C208"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10</w:t>
            </w:r>
          </w:p>
        </w:tc>
        <w:tc>
          <w:tcPr>
            <w:tcW w:w="1314" w:type="pct"/>
            <w:vAlign w:val="center"/>
          </w:tcPr>
          <w:p w14:paraId="69986E29" w14:textId="5E2C2CAF" w:rsidR="00A4279C"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Runtimes, Premium (16 Cores or 32 vCPUs)</w:t>
            </w:r>
          </w:p>
        </w:tc>
        <w:tc>
          <w:tcPr>
            <w:tcW w:w="437" w:type="pct"/>
            <w:shd w:val="clear" w:color="auto" w:fill="auto"/>
            <w:vAlign w:val="bottom"/>
          </w:tcPr>
          <w:p w14:paraId="439F5217" w14:textId="77777777" w:rsidR="00A4279C" w:rsidRPr="00FA18E7"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17C719AD" w14:textId="521D27A7"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4C30C236" w14:textId="43870FB4" w:rsidR="00A4279C" w:rsidRDefault="00A4279C" w:rsidP="00A4279C">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1CF14006" w14:textId="77777777" w:rsidR="00C24DD2" w:rsidRDefault="00C24DD2" w:rsidP="00A4279C">
            <w:pPr>
              <w:spacing w:line="240" w:lineRule="auto"/>
              <w:jc w:val="center"/>
              <w:rPr>
                <w:rFonts w:ascii="Times New Roman" w:eastAsia="Times New Roman" w:hAnsi="Times New Roman" w:cs="Times New Roman"/>
                <w:color w:val="000000" w:themeColor="text1"/>
                <w:sz w:val="18"/>
                <w:szCs w:val="18"/>
              </w:rPr>
            </w:pPr>
          </w:p>
          <w:p w14:paraId="05976C96" w14:textId="66397151"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MW00275</w:t>
            </w:r>
          </w:p>
        </w:tc>
        <w:tc>
          <w:tcPr>
            <w:tcW w:w="313" w:type="pct"/>
          </w:tcPr>
          <w:p w14:paraId="42A35E09" w14:textId="77777777" w:rsidR="00A4279C" w:rsidRDefault="00A4279C" w:rsidP="00A4279C">
            <w:pPr>
              <w:spacing w:line="240" w:lineRule="auto"/>
              <w:jc w:val="center"/>
              <w:rPr>
                <w:rFonts w:ascii="Times New Roman," w:eastAsia="Times New Roman," w:hAnsi="Times New Roman," w:cs="Times New Roman,"/>
                <w:sz w:val="18"/>
                <w:szCs w:val="18"/>
              </w:rPr>
            </w:pPr>
          </w:p>
          <w:p w14:paraId="1D2D573D" w14:textId="4FB7361A"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192ED319" w14:textId="77777777" w:rsidR="00A4279C" w:rsidRDefault="00A4279C" w:rsidP="00A4279C">
            <w:pPr>
              <w:spacing w:line="240" w:lineRule="auto"/>
              <w:jc w:val="center"/>
              <w:rPr>
                <w:rFonts w:ascii="Times New Roman," w:eastAsia="Times New Roman," w:hAnsi="Times New Roman," w:cs="Times New Roman,"/>
                <w:sz w:val="18"/>
                <w:szCs w:val="18"/>
              </w:rPr>
            </w:pPr>
          </w:p>
          <w:p w14:paraId="6F788118" w14:textId="105B49E7"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5D79DD42" w14:textId="77777777" w:rsidR="00A4279C" w:rsidRDefault="00A4279C" w:rsidP="00A4279C">
            <w:pPr>
              <w:spacing w:line="240" w:lineRule="auto"/>
              <w:jc w:val="center"/>
              <w:rPr>
                <w:rFonts w:ascii="Times New Roman" w:eastAsiaTheme="minorEastAsia" w:hAnsi="Times New Roman" w:cs="Times New Roman"/>
                <w:sz w:val="18"/>
                <w:szCs w:val="18"/>
              </w:rPr>
            </w:pPr>
          </w:p>
          <w:p w14:paraId="7CFD6FEC" w14:textId="272A24A4"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Pr>
          <w:p w14:paraId="16CC5E21" w14:textId="77777777" w:rsidR="00A4279C" w:rsidRDefault="00A4279C" w:rsidP="00A4279C">
            <w:pPr>
              <w:spacing w:line="240" w:lineRule="auto"/>
              <w:jc w:val="center"/>
              <w:rPr>
                <w:rFonts w:ascii="Times New Roman" w:eastAsiaTheme="minorEastAsia" w:hAnsi="Times New Roman" w:cs="Times New Roman"/>
                <w:sz w:val="18"/>
                <w:szCs w:val="18"/>
              </w:rPr>
            </w:pPr>
          </w:p>
          <w:p w14:paraId="21BBBAD4" w14:textId="3943D475"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2" w:type="pct"/>
          </w:tcPr>
          <w:p w14:paraId="7A3A5661" w14:textId="77777777" w:rsidR="00A4279C" w:rsidRDefault="00A4279C" w:rsidP="00A4279C">
            <w:pPr>
              <w:spacing w:line="240" w:lineRule="auto"/>
              <w:jc w:val="center"/>
              <w:rPr>
                <w:rFonts w:ascii="Times New Roman" w:eastAsiaTheme="minorEastAsia" w:hAnsi="Times New Roman" w:cs="Times New Roman"/>
                <w:sz w:val="18"/>
                <w:szCs w:val="18"/>
              </w:rPr>
            </w:pPr>
          </w:p>
          <w:p w14:paraId="39FB27DD" w14:textId="2B10CB30"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c>
          <w:tcPr>
            <w:tcW w:w="375" w:type="pct"/>
            <w:vAlign w:val="center"/>
          </w:tcPr>
          <w:p w14:paraId="3E4FC555" w14:textId="77777777" w:rsidR="00A4279C" w:rsidRDefault="00A4279C" w:rsidP="00A4279C">
            <w:pPr>
              <w:spacing w:line="240" w:lineRule="auto"/>
              <w:jc w:val="center"/>
              <w:rPr>
                <w:rFonts w:ascii="Times New Roman" w:eastAsiaTheme="minorEastAsia" w:hAnsi="Times New Roman" w:cs="Times New Roman"/>
                <w:sz w:val="18"/>
                <w:szCs w:val="18"/>
              </w:rPr>
            </w:pPr>
          </w:p>
          <w:p w14:paraId="733522BF" w14:textId="15522001"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r>
      <w:tr w:rsidR="00A4279C" w:rsidRPr="00FA18E7" w14:paraId="6AD462E4" w14:textId="77777777" w:rsidTr="0C27D8FF">
        <w:trPr>
          <w:trHeight w:val="538"/>
        </w:trPr>
        <w:tc>
          <w:tcPr>
            <w:tcW w:w="248" w:type="pct"/>
            <w:shd w:val="clear" w:color="auto" w:fill="auto"/>
            <w:vAlign w:val="center"/>
          </w:tcPr>
          <w:p w14:paraId="06A4E12D" w14:textId="463A9AD3"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11</w:t>
            </w:r>
          </w:p>
        </w:tc>
        <w:tc>
          <w:tcPr>
            <w:tcW w:w="1314" w:type="pct"/>
            <w:vAlign w:val="center"/>
          </w:tcPr>
          <w:p w14:paraId="7E5F21A2" w14:textId="5FBB1F99" w:rsidR="00A4279C"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Gluster Storage, Premium (4 Physical or Virtual Nodes)</w:t>
            </w:r>
          </w:p>
        </w:tc>
        <w:tc>
          <w:tcPr>
            <w:tcW w:w="437" w:type="pct"/>
            <w:shd w:val="clear" w:color="auto" w:fill="auto"/>
            <w:vAlign w:val="bottom"/>
          </w:tcPr>
          <w:p w14:paraId="388FB731" w14:textId="77777777" w:rsidR="00A4279C" w:rsidRPr="00FA18E7"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229A3D16" w14:textId="7C73B088"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12264AF0" w14:textId="7D485A86" w:rsidR="00A4279C" w:rsidRDefault="00A4279C" w:rsidP="00A4279C">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3F578E0C" w14:textId="77777777" w:rsidR="00C24DD2" w:rsidRDefault="00C24DD2" w:rsidP="00A4279C">
            <w:pPr>
              <w:spacing w:line="240" w:lineRule="auto"/>
              <w:jc w:val="center"/>
              <w:rPr>
                <w:rFonts w:ascii="Times New Roman" w:eastAsia="Times New Roman" w:hAnsi="Times New Roman" w:cs="Times New Roman"/>
                <w:color w:val="000000" w:themeColor="text1"/>
                <w:sz w:val="18"/>
                <w:szCs w:val="18"/>
              </w:rPr>
            </w:pPr>
          </w:p>
          <w:p w14:paraId="621599C6" w14:textId="44BD2829"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RS0191579</w:t>
            </w:r>
          </w:p>
        </w:tc>
        <w:tc>
          <w:tcPr>
            <w:tcW w:w="313" w:type="pct"/>
          </w:tcPr>
          <w:p w14:paraId="4BB78AA7" w14:textId="77777777" w:rsidR="00A4279C" w:rsidRDefault="00A4279C" w:rsidP="00A4279C">
            <w:pPr>
              <w:spacing w:line="240" w:lineRule="auto"/>
              <w:jc w:val="center"/>
              <w:rPr>
                <w:rFonts w:ascii="Times New Roman," w:eastAsia="Times New Roman," w:hAnsi="Times New Roman," w:cs="Times New Roman,"/>
                <w:sz w:val="18"/>
                <w:szCs w:val="18"/>
              </w:rPr>
            </w:pPr>
          </w:p>
          <w:p w14:paraId="71B930CB" w14:textId="3465380E"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5B4EF5EB" w14:textId="77777777" w:rsidR="00A4279C" w:rsidRDefault="00A4279C" w:rsidP="00A4279C">
            <w:pPr>
              <w:spacing w:line="240" w:lineRule="auto"/>
              <w:jc w:val="center"/>
              <w:rPr>
                <w:rFonts w:ascii="Times New Roman," w:eastAsia="Times New Roman," w:hAnsi="Times New Roman," w:cs="Times New Roman,"/>
                <w:sz w:val="18"/>
                <w:szCs w:val="18"/>
              </w:rPr>
            </w:pPr>
          </w:p>
          <w:p w14:paraId="6891E337" w14:textId="2A243FFD"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0AA27CD7" w14:textId="77777777" w:rsidR="00A4279C" w:rsidRDefault="00A4279C" w:rsidP="00A4279C">
            <w:pPr>
              <w:spacing w:line="240" w:lineRule="auto"/>
              <w:jc w:val="center"/>
              <w:rPr>
                <w:rFonts w:ascii="Times New Roman" w:eastAsiaTheme="minorEastAsia" w:hAnsi="Times New Roman" w:cs="Times New Roman"/>
                <w:sz w:val="18"/>
                <w:szCs w:val="18"/>
              </w:rPr>
            </w:pPr>
          </w:p>
          <w:p w14:paraId="3FC69E68" w14:textId="169BF99B"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Pr>
          <w:p w14:paraId="78C37D4E" w14:textId="77777777" w:rsidR="00A4279C" w:rsidRDefault="00A4279C" w:rsidP="00A4279C">
            <w:pPr>
              <w:spacing w:line="240" w:lineRule="auto"/>
              <w:jc w:val="center"/>
              <w:rPr>
                <w:rFonts w:ascii="Times New Roman" w:eastAsiaTheme="minorEastAsia" w:hAnsi="Times New Roman" w:cs="Times New Roman"/>
                <w:sz w:val="18"/>
                <w:szCs w:val="18"/>
              </w:rPr>
            </w:pPr>
          </w:p>
          <w:p w14:paraId="41B7C510" w14:textId="7EAB1CE8"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c>
          <w:tcPr>
            <w:tcW w:w="312" w:type="pct"/>
          </w:tcPr>
          <w:p w14:paraId="0580EEFD" w14:textId="77777777" w:rsidR="00A4279C" w:rsidRDefault="00A4279C" w:rsidP="00A4279C">
            <w:pPr>
              <w:spacing w:line="240" w:lineRule="auto"/>
              <w:jc w:val="center"/>
              <w:rPr>
                <w:rFonts w:ascii="Times New Roman" w:eastAsiaTheme="minorEastAsia" w:hAnsi="Times New Roman" w:cs="Times New Roman"/>
                <w:sz w:val="18"/>
                <w:szCs w:val="18"/>
              </w:rPr>
            </w:pPr>
          </w:p>
          <w:p w14:paraId="420FC304" w14:textId="3E5D1961"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5" w:type="pct"/>
            <w:vAlign w:val="center"/>
          </w:tcPr>
          <w:p w14:paraId="14A3844B" w14:textId="77777777" w:rsidR="00A4279C" w:rsidRDefault="00A4279C" w:rsidP="00A4279C">
            <w:pPr>
              <w:spacing w:line="240" w:lineRule="auto"/>
              <w:jc w:val="center"/>
              <w:rPr>
                <w:rFonts w:ascii="Times New Roman" w:eastAsiaTheme="minorEastAsia" w:hAnsi="Times New Roman" w:cs="Times New Roman"/>
                <w:sz w:val="18"/>
                <w:szCs w:val="18"/>
              </w:rPr>
            </w:pPr>
          </w:p>
          <w:p w14:paraId="71B93FE0" w14:textId="6016F3DB"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r>
      <w:tr w:rsidR="00A4279C" w:rsidRPr="00FA18E7" w14:paraId="1F97255D" w14:textId="77777777" w:rsidTr="0C27D8FF">
        <w:trPr>
          <w:trHeight w:val="538"/>
        </w:trPr>
        <w:tc>
          <w:tcPr>
            <w:tcW w:w="248" w:type="pct"/>
            <w:shd w:val="clear" w:color="auto" w:fill="auto"/>
            <w:vAlign w:val="center"/>
          </w:tcPr>
          <w:p w14:paraId="0D98C514" w14:textId="04812F04"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12</w:t>
            </w:r>
          </w:p>
        </w:tc>
        <w:tc>
          <w:tcPr>
            <w:tcW w:w="1314" w:type="pct"/>
            <w:vAlign w:val="center"/>
          </w:tcPr>
          <w:p w14:paraId="38CD4B9D" w14:textId="28B80B3F" w:rsidR="00A4279C"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OpenShift Container Storage, Premium (2 Core)</w:t>
            </w:r>
          </w:p>
        </w:tc>
        <w:tc>
          <w:tcPr>
            <w:tcW w:w="437" w:type="pct"/>
            <w:shd w:val="clear" w:color="auto" w:fill="auto"/>
            <w:vAlign w:val="bottom"/>
          </w:tcPr>
          <w:p w14:paraId="415D2B3C" w14:textId="77777777" w:rsidR="00A4279C" w:rsidRPr="00FA18E7"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36DA8B1F" w14:textId="2E50700B"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7917E9DE" w14:textId="009B51FA" w:rsidR="00A4279C" w:rsidRDefault="00C24DD2" w:rsidP="00A4279C">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44DBCD16" w14:textId="77777777" w:rsidR="00C24DD2" w:rsidRDefault="00C24DD2" w:rsidP="00A4279C">
            <w:pPr>
              <w:spacing w:line="240" w:lineRule="auto"/>
              <w:jc w:val="center"/>
              <w:rPr>
                <w:rFonts w:ascii="Times New Roman" w:eastAsia="Times New Roman" w:hAnsi="Times New Roman" w:cs="Times New Roman"/>
                <w:color w:val="000000" w:themeColor="text1"/>
                <w:sz w:val="18"/>
                <w:szCs w:val="18"/>
              </w:rPr>
            </w:pPr>
          </w:p>
          <w:p w14:paraId="2573E009" w14:textId="27BA90C7" w:rsidR="00A4279C" w:rsidRPr="336B3D26" w:rsidRDefault="00A4279C" w:rsidP="00A4279C">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RS00181</w:t>
            </w:r>
          </w:p>
        </w:tc>
        <w:tc>
          <w:tcPr>
            <w:tcW w:w="313" w:type="pct"/>
          </w:tcPr>
          <w:p w14:paraId="57BF3626" w14:textId="77777777" w:rsidR="00A4279C" w:rsidRDefault="00A4279C" w:rsidP="00A4279C">
            <w:pPr>
              <w:spacing w:line="240" w:lineRule="auto"/>
              <w:jc w:val="center"/>
              <w:rPr>
                <w:rFonts w:ascii="Times New Roman," w:eastAsia="Times New Roman," w:hAnsi="Times New Roman," w:cs="Times New Roman,"/>
                <w:sz w:val="18"/>
                <w:szCs w:val="18"/>
              </w:rPr>
            </w:pPr>
          </w:p>
          <w:p w14:paraId="696692CE" w14:textId="7F3D1C9F"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5D8D32B5" w14:textId="77777777" w:rsidR="00A4279C" w:rsidRDefault="00A4279C" w:rsidP="00A4279C">
            <w:pPr>
              <w:spacing w:line="240" w:lineRule="auto"/>
              <w:jc w:val="center"/>
              <w:rPr>
                <w:rFonts w:ascii="Times New Roman," w:eastAsia="Times New Roman," w:hAnsi="Times New Roman," w:cs="Times New Roman,"/>
                <w:sz w:val="18"/>
                <w:szCs w:val="18"/>
              </w:rPr>
            </w:pPr>
          </w:p>
          <w:p w14:paraId="1F1AEB5D" w14:textId="66800150"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Pr>
          <w:p w14:paraId="6B9604C1" w14:textId="77777777" w:rsidR="00A4279C" w:rsidRDefault="00A4279C" w:rsidP="00A4279C">
            <w:pPr>
              <w:spacing w:line="240" w:lineRule="auto"/>
              <w:jc w:val="center"/>
              <w:rPr>
                <w:rFonts w:ascii="Times New Roman" w:eastAsiaTheme="minorEastAsia" w:hAnsi="Times New Roman" w:cs="Times New Roman"/>
                <w:sz w:val="18"/>
                <w:szCs w:val="18"/>
              </w:rPr>
            </w:pPr>
          </w:p>
          <w:p w14:paraId="66C4124B" w14:textId="7541450A"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76" w:type="pct"/>
          </w:tcPr>
          <w:p w14:paraId="6402843F" w14:textId="77777777" w:rsidR="00A4279C" w:rsidRDefault="00A4279C" w:rsidP="00A4279C">
            <w:pPr>
              <w:spacing w:line="240" w:lineRule="auto"/>
              <w:jc w:val="center"/>
              <w:rPr>
                <w:rFonts w:ascii="Times New Roman" w:eastAsiaTheme="minorEastAsia" w:hAnsi="Times New Roman" w:cs="Times New Roman"/>
                <w:sz w:val="18"/>
                <w:szCs w:val="18"/>
              </w:rPr>
            </w:pPr>
          </w:p>
          <w:p w14:paraId="0AFEBA57" w14:textId="4F984937"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2" w:type="pct"/>
          </w:tcPr>
          <w:p w14:paraId="203DA524" w14:textId="77777777" w:rsidR="00A4279C" w:rsidRDefault="00A4279C" w:rsidP="00A4279C">
            <w:pPr>
              <w:spacing w:line="240" w:lineRule="auto"/>
              <w:jc w:val="center"/>
              <w:rPr>
                <w:rFonts w:ascii="Times New Roman" w:eastAsiaTheme="minorEastAsia" w:hAnsi="Times New Roman" w:cs="Times New Roman"/>
                <w:sz w:val="18"/>
                <w:szCs w:val="18"/>
              </w:rPr>
            </w:pPr>
          </w:p>
          <w:p w14:paraId="693F4F14" w14:textId="77F5079A" w:rsidR="00A4279C"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c>
          <w:tcPr>
            <w:tcW w:w="375" w:type="pct"/>
            <w:vAlign w:val="center"/>
          </w:tcPr>
          <w:p w14:paraId="0E31A1A0" w14:textId="77777777" w:rsidR="00A4279C" w:rsidRDefault="00A4279C" w:rsidP="00A4279C">
            <w:pPr>
              <w:spacing w:line="240" w:lineRule="auto"/>
              <w:jc w:val="center"/>
              <w:rPr>
                <w:rFonts w:ascii="Times New Roman" w:eastAsiaTheme="minorEastAsia" w:hAnsi="Times New Roman" w:cs="Times New Roman"/>
                <w:sz w:val="18"/>
                <w:szCs w:val="18"/>
              </w:rPr>
            </w:pPr>
          </w:p>
          <w:p w14:paraId="3CC9AA4D" w14:textId="21122236" w:rsidR="00A4279C"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10</w:t>
            </w:r>
          </w:p>
        </w:tc>
      </w:tr>
      <w:tr w:rsidR="00C24DD2" w:rsidRPr="00FA18E7" w14:paraId="01653EBA" w14:textId="77777777" w:rsidTr="0C27D8FF">
        <w:trPr>
          <w:trHeight w:val="538"/>
        </w:trPr>
        <w:tc>
          <w:tcPr>
            <w:tcW w:w="248" w:type="pct"/>
            <w:shd w:val="clear" w:color="auto" w:fill="auto"/>
            <w:vAlign w:val="center"/>
          </w:tcPr>
          <w:p w14:paraId="18BF5172" w14:textId="24242869"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13</w:t>
            </w:r>
          </w:p>
        </w:tc>
        <w:tc>
          <w:tcPr>
            <w:tcW w:w="1314" w:type="pct"/>
            <w:vAlign w:val="center"/>
          </w:tcPr>
          <w:p w14:paraId="7EA432F7" w14:textId="7CB47F3A" w:rsidR="00C24DD2"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Learning Subscription</w:t>
            </w:r>
          </w:p>
        </w:tc>
        <w:tc>
          <w:tcPr>
            <w:tcW w:w="437" w:type="pct"/>
            <w:shd w:val="clear" w:color="auto" w:fill="auto"/>
            <w:vAlign w:val="bottom"/>
          </w:tcPr>
          <w:p w14:paraId="3C5F6231" w14:textId="77777777" w:rsidR="00C24DD2" w:rsidRDefault="00C24DD2" w:rsidP="00C24DD2">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3246D65B" w14:textId="77777777" w:rsidR="00C24DD2" w:rsidRPr="00FA18E7" w:rsidRDefault="00C24DD2" w:rsidP="00C24DD2">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Aluno/</w:t>
            </w:r>
          </w:p>
          <w:p w14:paraId="7C44228A" w14:textId="629A31C1" w:rsidR="00C24DD2" w:rsidRPr="336B3D26" w:rsidRDefault="00C24DD2" w:rsidP="00C24DD2">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vAlign w:val="bottom"/>
          </w:tcPr>
          <w:p w14:paraId="5CEE0F3A" w14:textId="61A49E0A" w:rsidR="00C24DD2" w:rsidRDefault="00C24DD2" w:rsidP="00C24DD2">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Pr>
          <w:p w14:paraId="1693F2F1" w14:textId="77777777" w:rsidR="00C24DD2" w:rsidRDefault="00C24DD2" w:rsidP="00C24DD2">
            <w:pPr>
              <w:spacing w:line="240" w:lineRule="auto"/>
              <w:jc w:val="center"/>
              <w:rPr>
                <w:rFonts w:ascii="Times New Roman" w:eastAsia="Times New Roman" w:hAnsi="Times New Roman" w:cs="Times New Roman"/>
                <w:color w:val="000000" w:themeColor="text1"/>
                <w:sz w:val="18"/>
                <w:szCs w:val="18"/>
              </w:rPr>
            </w:pPr>
          </w:p>
          <w:p w14:paraId="33CB1118" w14:textId="75E55020" w:rsidR="00C24DD2" w:rsidRPr="336B3D26" w:rsidRDefault="00C24DD2" w:rsidP="00C24DD2">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LS220</w:t>
            </w:r>
          </w:p>
        </w:tc>
        <w:tc>
          <w:tcPr>
            <w:tcW w:w="313" w:type="pct"/>
          </w:tcPr>
          <w:p w14:paraId="3180A042" w14:textId="77777777" w:rsidR="00C24DD2" w:rsidRDefault="00C24DD2" w:rsidP="00C24DD2">
            <w:pPr>
              <w:spacing w:line="240" w:lineRule="auto"/>
              <w:jc w:val="center"/>
              <w:rPr>
                <w:rFonts w:ascii="Times New Roman" w:eastAsiaTheme="minorEastAsia" w:hAnsi="Times New Roman" w:cs="Times New Roman"/>
                <w:sz w:val="18"/>
                <w:szCs w:val="18"/>
              </w:rPr>
            </w:pPr>
          </w:p>
          <w:p w14:paraId="105B8436" w14:textId="2E90C0AB"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5</w:t>
            </w:r>
          </w:p>
        </w:tc>
        <w:tc>
          <w:tcPr>
            <w:tcW w:w="313" w:type="pct"/>
          </w:tcPr>
          <w:p w14:paraId="023C3EE9" w14:textId="77777777" w:rsidR="00C24DD2" w:rsidRDefault="00C24DD2" w:rsidP="00C24DD2">
            <w:pPr>
              <w:spacing w:line="240" w:lineRule="auto"/>
              <w:jc w:val="center"/>
              <w:rPr>
                <w:rFonts w:ascii="Times New Roman" w:eastAsiaTheme="minorEastAsia" w:hAnsi="Times New Roman" w:cs="Times New Roman"/>
                <w:sz w:val="18"/>
                <w:szCs w:val="18"/>
              </w:rPr>
            </w:pPr>
          </w:p>
          <w:p w14:paraId="21EBD1D4" w14:textId="5C461B81"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13" w:type="pct"/>
          </w:tcPr>
          <w:p w14:paraId="0899F9D0" w14:textId="77777777" w:rsidR="00C24DD2" w:rsidRDefault="00C24DD2" w:rsidP="00C24DD2">
            <w:pPr>
              <w:spacing w:line="240" w:lineRule="auto"/>
              <w:jc w:val="center"/>
              <w:rPr>
                <w:rFonts w:ascii="Times New Roman" w:eastAsiaTheme="minorEastAsia" w:hAnsi="Times New Roman" w:cs="Times New Roman"/>
                <w:sz w:val="18"/>
                <w:szCs w:val="18"/>
              </w:rPr>
            </w:pPr>
          </w:p>
          <w:p w14:paraId="6EDD6D0E" w14:textId="161151CB"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76" w:type="pct"/>
          </w:tcPr>
          <w:p w14:paraId="317B9930" w14:textId="77777777" w:rsidR="00C24DD2" w:rsidRDefault="00C24DD2" w:rsidP="00C24DD2">
            <w:pPr>
              <w:spacing w:line="240" w:lineRule="auto"/>
              <w:jc w:val="center"/>
              <w:rPr>
                <w:rFonts w:ascii="Times New Roman" w:eastAsiaTheme="minorEastAsia" w:hAnsi="Times New Roman" w:cs="Times New Roman"/>
                <w:sz w:val="18"/>
                <w:szCs w:val="18"/>
              </w:rPr>
            </w:pPr>
          </w:p>
          <w:p w14:paraId="3FADB762" w14:textId="6DB08201"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12" w:type="pct"/>
          </w:tcPr>
          <w:p w14:paraId="277849B7" w14:textId="77777777" w:rsidR="00C24DD2" w:rsidRDefault="00C24DD2" w:rsidP="00C24DD2">
            <w:pPr>
              <w:spacing w:line="240" w:lineRule="auto"/>
              <w:jc w:val="center"/>
              <w:rPr>
                <w:rFonts w:ascii="Times New Roman" w:eastAsiaTheme="minorEastAsia" w:hAnsi="Times New Roman" w:cs="Times New Roman"/>
                <w:sz w:val="18"/>
                <w:szCs w:val="18"/>
              </w:rPr>
            </w:pPr>
          </w:p>
          <w:p w14:paraId="066109D7" w14:textId="4CB0B3F1"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5</w:t>
            </w:r>
          </w:p>
        </w:tc>
        <w:tc>
          <w:tcPr>
            <w:tcW w:w="375" w:type="pct"/>
            <w:vAlign w:val="center"/>
          </w:tcPr>
          <w:p w14:paraId="53C32B69" w14:textId="791CAC5E"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14</w:t>
            </w:r>
          </w:p>
        </w:tc>
      </w:tr>
      <w:tr w:rsidR="00C24DD2" w:rsidRPr="00FA18E7" w14:paraId="11D81459" w14:textId="77777777" w:rsidTr="0C27D8FF">
        <w:trPr>
          <w:trHeight w:val="538"/>
        </w:trPr>
        <w:tc>
          <w:tcPr>
            <w:tcW w:w="248" w:type="pct"/>
            <w:shd w:val="clear" w:color="auto" w:fill="auto"/>
            <w:vAlign w:val="center"/>
          </w:tcPr>
          <w:p w14:paraId="7B892910" w14:textId="29914AAA"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14</w:t>
            </w:r>
          </w:p>
        </w:tc>
        <w:tc>
          <w:tcPr>
            <w:tcW w:w="1314" w:type="pct"/>
            <w:vAlign w:val="center"/>
          </w:tcPr>
          <w:p w14:paraId="57F93223" w14:textId="164600A8" w:rsidR="00C24DD2"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Serviço Especializado em produtos da Plataforma Red Hat</w:t>
            </w:r>
          </w:p>
        </w:tc>
        <w:tc>
          <w:tcPr>
            <w:tcW w:w="437" w:type="pct"/>
            <w:shd w:val="clear" w:color="auto" w:fill="auto"/>
            <w:vAlign w:val="bottom"/>
          </w:tcPr>
          <w:p w14:paraId="650A4B74" w14:textId="77777777" w:rsidR="00C24DD2" w:rsidRPr="00376CE6" w:rsidRDefault="00C24DD2" w:rsidP="00C24DD2">
            <w:pPr>
              <w:spacing w:line="240" w:lineRule="auto"/>
              <w:jc w:val="center"/>
              <w:rPr>
                <w:rFonts w:ascii="Times New Roman" w:eastAsia="Times New Roman" w:hAnsi="Times New Roman" w:cs="Times New Roman"/>
                <w:color w:val="000000" w:themeColor="text1"/>
                <w:sz w:val="18"/>
                <w:szCs w:val="18"/>
              </w:rPr>
            </w:pPr>
            <w:r w:rsidRPr="00376CE6">
              <w:rPr>
                <w:rFonts w:ascii="Times New Roman" w:eastAsia="Times New Roman" w:hAnsi="Times New Roman" w:cs="Times New Roman"/>
                <w:color w:val="000000" w:themeColor="text1"/>
                <w:sz w:val="18"/>
                <w:szCs w:val="18"/>
              </w:rPr>
              <w:t>Hora/</w:t>
            </w:r>
          </w:p>
          <w:p w14:paraId="0E055524" w14:textId="56FD8CD9" w:rsidR="00C24DD2" w:rsidRPr="336B3D26" w:rsidRDefault="00C24DD2" w:rsidP="00C24DD2">
            <w:pPr>
              <w:spacing w:line="240" w:lineRule="auto"/>
              <w:jc w:val="center"/>
              <w:rPr>
                <w:rFonts w:ascii="Times New Roman" w:eastAsia="Times New Roman" w:hAnsi="Times New Roman" w:cs="Times New Roman"/>
                <w:color w:val="000000" w:themeColor="text1"/>
                <w:sz w:val="18"/>
                <w:szCs w:val="18"/>
              </w:rPr>
            </w:pPr>
            <w:r w:rsidRPr="00376CE6">
              <w:rPr>
                <w:rFonts w:ascii="Times New Roman" w:eastAsia="Times New Roman" w:hAnsi="Times New Roman" w:cs="Times New Roman"/>
                <w:color w:val="000000" w:themeColor="text1"/>
                <w:sz w:val="18"/>
                <w:szCs w:val="18"/>
              </w:rPr>
              <w:t>Serviço</w:t>
            </w:r>
          </w:p>
        </w:tc>
        <w:tc>
          <w:tcPr>
            <w:tcW w:w="437" w:type="pct"/>
            <w:vAlign w:val="bottom"/>
          </w:tcPr>
          <w:p w14:paraId="7D9FF32E" w14:textId="645FDE5C" w:rsidR="00C24DD2" w:rsidRDefault="00C14929" w:rsidP="00C24DD2">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36 meses</w:t>
            </w:r>
          </w:p>
        </w:tc>
        <w:tc>
          <w:tcPr>
            <w:tcW w:w="562" w:type="pct"/>
          </w:tcPr>
          <w:p w14:paraId="1AEF7873" w14:textId="77777777" w:rsidR="00C24DD2" w:rsidRDefault="00C24DD2" w:rsidP="00C24DD2">
            <w:pPr>
              <w:spacing w:line="240" w:lineRule="auto"/>
              <w:jc w:val="center"/>
              <w:rPr>
                <w:rFonts w:ascii="Times New Roman" w:eastAsia="Times New Roman" w:hAnsi="Times New Roman" w:cs="Times New Roman"/>
                <w:color w:val="000000" w:themeColor="text1"/>
                <w:sz w:val="18"/>
                <w:szCs w:val="18"/>
              </w:rPr>
            </w:pPr>
          </w:p>
          <w:p w14:paraId="7C41393F" w14:textId="0A69E128" w:rsidR="00C24DD2" w:rsidRPr="336B3D26" w:rsidRDefault="0C27D8FF" w:rsidP="0C27D8FF">
            <w:pPr>
              <w:spacing w:line="240" w:lineRule="auto"/>
              <w:jc w:val="center"/>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w:t>
            </w:r>
          </w:p>
        </w:tc>
        <w:tc>
          <w:tcPr>
            <w:tcW w:w="313" w:type="pct"/>
          </w:tcPr>
          <w:p w14:paraId="703D49F1" w14:textId="77777777" w:rsidR="00C24DD2" w:rsidRPr="00376CE6" w:rsidRDefault="00C24DD2" w:rsidP="00C24DD2">
            <w:pPr>
              <w:spacing w:line="240" w:lineRule="auto"/>
              <w:jc w:val="center"/>
              <w:rPr>
                <w:rFonts w:ascii="Times New Roman" w:eastAsiaTheme="minorEastAsia" w:hAnsi="Times New Roman" w:cs="Times New Roman"/>
                <w:sz w:val="18"/>
                <w:szCs w:val="18"/>
              </w:rPr>
            </w:pPr>
          </w:p>
          <w:p w14:paraId="6D3E2ABB" w14:textId="7A4A8634"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heme="minorEastAsia" w:hAnsi="Times New Roman" w:cs="Times New Roman"/>
                <w:sz w:val="18"/>
                <w:szCs w:val="18"/>
              </w:rPr>
              <w:t>6.840</w:t>
            </w:r>
          </w:p>
        </w:tc>
        <w:tc>
          <w:tcPr>
            <w:tcW w:w="313" w:type="pct"/>
          </w:tcPr>
          <w:p w14:paraId="180B6936" w14:textId="77777777" w:rsidR="00C24DD2" w:rsidRPr="00376CE6" w:rsidRDefault="00C24DD2" w:rsidP="00C24DD2">
            <w:pPr>
              <w:spacing w:line="240" w:lineRule="auto"/>
              <w:jc w:val="center"/>
              <w:rPr>
                <w:rFonts w:ascii="Times New Roman" w:eastAsiaTheme="minorEastAsia" w:hAnsi="Times New Roman" w:cs="Times New Roman"/>
                <w:sz w:val="18"/>
                <w:szCs w:val="18"/>
              </w:rPr>
            </w:pPr>
          </w:p>
          <w:p w14:paraId="04FA4A17" w14:textId="08CFFAE3" w:rsidR="00C24DD2"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989</w:t>
            </w:r>
          </w:p>
        </w:tc>
        <w:tc>
          <w:tcPr>
            <w:tcW w:w="313" w:type="pct"/>
          </w:tcPr>
          <w:p w14:paraId="2DD887C5" w14:textId="77777777" w:rsidR="00C24DD2" w:rsidRPr="00376CE6" w:rsidRDefault="00C24DD2" w:rsidP="00C24DD2">
            <w:pPr>
              <w:spacing w:line="240" w:lineRule="auto"/>
              <w:jc w:val="center"/>
              <w:rPr>
                <w:rFonts w:ascii="Times New Roman" w:eastAsiaTheme="minorEastAsia" w:hAnsi="Times New Roman" w:cs="Times New Roman"/>
                <w:sz w:val="18"/>
                <w:szCs w:val="18"/>
              </w:rPr>
            </w:pPr>
          </w:p>
          <w:p w14:paraId="10F8F51A" w14:textId="66DD57F9"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800</w:t>
            </w:r>
          </w:p>
        </w:tc>
        <w:tc>
          <w:tcPr>
            <w:tcW w:w="376" w:type="pct"/>
          </w:tcPr>
          <w:p w14:paraId="5484C944" w14:textId="77777777" w:rsidR="00C24DD2" w:rsidRPr="00376CE6" w:rsidRDefault="00C24DD2" w:rsidP="00C24DD2">
            <w:pPr>
              <w:spacing w:line="240" w:lineRule="auto"/>
              <w:jc w:val="center"/>
              <w:rPr>
                <w:rFonts w:ascii="Times New Roman" w:eastAsiaTheme="minorEastAsia" w:hAnsi="Times New Roman" w:cs="Times New Roman"/>
                <w:sz w:val="18"/>
                <w:szCs w:val="18"/>
              </w:rPr>
            </w:pPr>
          </w:p>
          <w:p w14:paraId="39DFA862" w14:textId="052A1F6E"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heme="minorEastAsia" w:hAnsi="Times New Roman" w:cs="Times New Roman"/>
                <w:sz w:val="18"/>
                <w:szCs w:val="18"/>
              </w:rPr>
              <w:t>3.000</w:t>
            </w:r>
          </w:p>
        </w:tc>
        <w:tc>
          <w:tcPr>
            <w:tcW w:w="312" w:type="pct"/>
          </w:tcPr>
          <w:p w14:paraId="3C047DC0" w14:textId="77777777" w:rsidR="00C24DD2" w:rsidRPr="00376CE6" w:rsidRDefault="00C24DD2" w:rsidP="00C24DD2">
            <w:pPr>
              <w:spacing w:line="240" w:lineRule="auto"/>
              <w:jc w:val="center"/>
              <w:rPr>
                <w:rFonts w:ascii="Times New Roman" w:eastAsiaTheme="minorEastAsia" w:hAnsi="Times New Roman" w:cs="Times New Roman"/>
                <w:sz w:val="18"/>
                <w:szCs w:val="18"/>
              </w:rPr>
            </w:pPr>
          </w:p>
          <w:p w14:paraId="544B8B72" w14:textId="135910D6"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500</w:t>
            </w:r>
          </w:p>
        </w:tc>
        <w:tc>
          <w:tcPr>
            <w:tcW w:w="375" w:type="pct"/>
            <w:vAlign w:val="center"/>
          </w:tcPr>
          <w:p w14:paraId="5AE78C4D" w14:textId="77777777" w:rsidR="00C24DD2" w:rsidRPr="00376CE6" w:rsidRDefault="00C24DD2" w:rsidP="00C24DD2">
            <w:pPr>
              <w:spacing w:line="240" w:lineRule="auto"/>
              <w:jc w:val="center"/>
              <w:rPr>
                <w:rFonts w:ascii="Times New Roman," w:eastAsia="Times New Roman," w:hAnsi="Times New Roman," w:cs="Times New Roman,"/>
                <w:sz w:val="18"/>
                <w:szCs w:val="18"/>
              </w:rPr>
            </w:pPr>
          </w:p>
          <w:p w14:paraId="71317811" w14:textId="7FFE4667" w:rsidR="00C24DD2"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12.129</w:t>
            </w:r>
          </w:p>
        </w:tc>
      </w:tr>
    </w:tbl>
    <w:p w14:paraId="15D80B4A" w14:textId="77777777" w:rsidR="00FA24A0" w:rsidRDefault="00FA24A0" w:rsidP="00CA3AD3">
      <w:pPr>
        <w:autoSpaceDE w:val="0"/>
        <w:autoSpaceDN w:val="0"/>
        <w:adjustRightInd w:val="0"/>
        <w:spacing w:line="360" w:lineRule="auto"/>
        <w:ind w:left="578"/>
        <w:jc w:val="center"/>
        <w:rPr>
          <w:rFonts w:ascii="Times New Roman" w:hAnsi="Times New Roman" w:cs="Times New Roman"/>
          <w:b/>
          <w:sz w:val="24"/>
          <w:szCs w:val="24"/>
        </w:rPr>
      </w:pPr>
    </w:p>
    <w:p w14:paraId="4F1A2CB0" w14:textId="77777777" w:rsidR="00DC05D5" w:rsidRDefault="00DC05D5" w:rsidP="00CA3AD3">
      <w:pPr>
        <w:autoSpaceDE w:val="0"/>
        <w:autoSpaceDN w:val="0"/>
        <w:adjustRightInd w:val="0"/>
        <w:spacing w:line="360" w:lineRule="auto"/>
        <w:ind w:left="578"/>
        <w:jc w:val="center"/>
        <w:rPr>
          <w:rFonts w:ascii="Times New Roman" w:hAnsi="Times New Roman" w:cs="Times New Roman"/>
          <w:b/>
          <w:sz w:val="24"/>
          <w:szCs w:val="24"/>
        </w:rPr>
      </w:pPr>
    </w:p>
    <w:p w14:paraId="78D3AC6A" w14:textId="77777777" w:rsidR="00377A8F" w:rsidRDefault="00377A8F" w:rsidP="00377A8F">
      <w:pPr>
        <w:spacing w:line="240" w:lineRule="auto"/>
        <w:jc w:val="center"/>
        <w:rPr>
          <w:rFonts w:ascii="Times New Roman" w:eastAsia="Times New Roman" w:hAnsi="Times New Roman" w:cs="Times New Roman"/>
          <w:b/>
          <w:bCs/>
          <w:color w:val="000000" w:themeColor="text1"/>
        </w:rPr>
      </w:pPr>
      <w:r w:rsidRPr="336B3D26">
        <w:rPr>
          <w:rFonts w:ascii="Times New Roman" w:eastAsia="Times New Roman" w:hAnsi="Times New Roman" w:cs="Times New Roman"/>
          <w:b/>
          <w:bCs/>
          <w:color w:val="000000" w:themeColor="text1"/>
        </w:rPr>
        <w:t>SUBSCRIÇÕES</w:t>
      </w:r>
      <w:r>
        <w:rPr>
          <w:rFonts w:ascii="Times New Roman" w:eastAsia="Times New Roman" w:hAnsi="Times New Roman" w:cs="Times New Roman"/>
          <w:b/>
          <w:bCs/>
          <w:color w:val="000000" w:themeColor="text1"/>
        </w:rPr>
        <w:t xml:space="preserve">/TREINAMENTO E SERVIÇO ESPECIALIZADO </w:t>
      </w:r>
      <w:r w:rsidRPr="336B3D26">
        <w:rPr>
          <w:rFonts w:ascii="Times New Roman" w:eastAsia="Times New Roman" w:hAnsi="Times New Roman" w:cs="Times New Roman"/>
          <w:b/>
          <w:bCs/>
          <w:color w:val="000000" w:themeColor="text1"/>
        </w:rPr>
        <w:t xml:space="preserve">PARA </w:t>
      </w:r>
      <w:r>
        <w:rPr>
          <w:rFonts w:ascii="Times New Roman" w:eastAsia="Times New Roman" w:hAnsi="Times New Roman" w:cs="Times New Roman"/>
          <w:b/>
          <w:bCs/>
          <w:color w:val="000000" w:themeColor="text1"/>
        </w:rPr>
        <w:t xml:space="preserve">PRODUTOS DA PLATAFORMA RED HAT </w:t>
      </w:r>
    </w:p>
    <w:p w14:paraId="2FDC70F2" w14:textId="77777777" w:rsidR="00FA24A0" w:rsidRPr="00CA3AD3" w:rsidRDefault="00FA24A0" w:rsidP="050425A6">
      <w:pPr>
        <w:autoSpaceDE w:val="0"/>
        <w:autoSpaceDN w:val="0"/>
        <w:adjustRightInd w:val="0"/>
        <w:spacing w:line="360" w:lineRule="auto"/>
        <w:ind w:left="578"/>
        <w:jc w:val="center"/>
        <w:rPr>
          <w:rFonts w:ascii="Times New Roman" w:eastAsia="Times New Roman" w:hAnsi="Times New Roman" w:cs="Times New Roman"/>
          <w:b/>
          <w:bCs/>
          <w:sz w:val="24"/>
          <w:szCs w:val="24"/>
        </w:rPr>
      </w:pPr>
    </w:p>
    <w:p w14:paraId="5BA8A435" w14:textId="77777777"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1</w:t>
      </w:r>
    </w:p>
    <w:p w14:paraId="1BC09EF4" w14:textId="77777777" w:rsidR="00FA24A0" w:rsidRDefault="0C27D8FF" w:rsidP="0C27D8FF">
      <w:pPr>
        <w:pStyle w:val="Primeirorecuodecorpodetexto"/>
        <w:spacing w:after="120"/>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 xml:space="preserve">Red Hat Enterprise Linux (RHEL) for Virtual Datacenters with Smart Management, Premium, por 36 (trinta e seis) meses.  Esta é a subscrição do sistema operacional dos servidores, sendo um SO amplamente testado, certificado e usado como padrão nas grandes corporações. Hoje no TJMT ele é utilizado como base para instalação do PJe e outras aplicações críticas. Ela é utilizada no ambiente de virtualização </w:t>
      </w:r>
      <w:proofErr w:type="spellStart"/>
      <w:r w:rsidRPr="0C27D8FF">
        <w:rPr>
          <w:rFonts w:ascii="Times New Roman" w:eastAsia="Times New Roman" w:hAnsi="Times New Roman" w:cs="Times New Roman"/>
          <w:sz w:val="24"/>
          <w:szCs w:val="24"/>
        </w:rPr>
        <w:t>VMWare</w:t>
      </w:r>
      <w:proofErr w:type="spellEnd"/>
      <w:r w:rsidRPr="0C27D8FF">
        <w:rPr>
          <w:rFonts w:ascii="Times New Roman" w:eastAsia="Times New Roman" w:hAnsi="Times New Roman" w:cs="Times New Roman"/>
          <w:sz w:val="24"/>
          <w:szCs w:val="24"/>
        </w:rPr>
        <w:t>.</w:t>
      </w:r>
      <w:r w:rsidRPr="0C27D8FF">
        <w:rPr>
          <w:rFonts w:ascii="Times New Roman" w:eastAsia="Times New Roman" w:hAnsi="Times New Roman" w:cs="Times New Roman"/>
          <w:b/>
          <w:bCs/>
          <w:sz w:val="24"/>
          <w:szCs w:val="24"/>
        </w:rPr>
        <w:t xml:space="preserve">  </w:t>
      </w:r>
    </w:p>
    <w:p w14:paraId="5BCFB24E" w14:textId="479EBD99"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2</w:t>
      </w:r>
    </w:p>
    <w:p w14:paraId="5F332D55" w14:textId="77777777" w:rsidR="00FA24A0" w:rsidRDefault="0081429E" w:rsidP="0C27D8F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lastRenderedPageBreak/>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FA24A0" w:rsidRPr="001372BC">
        <w:rPr>
          <w:rFonts w:ascii="Times New Roman" w:eastAsia="Times New Roman" w:hAnsi="Times New Roman" w:cs="Times New Roman"/>
          <w:color w:val="000000"/>
        </w:rPr>
        <w:t xml:space="preserve">Red Hat Cloud Suite, Premium (2 Sockets, 32 Cores) </w:t>
      </w:r>
      <w:r w:rsidR="00FA24A0" w:rsidRPr="00884521">
        <w:rPr>
          <w:rFonts w:ascii="Times New Roman" w:eastAsia="Times New Roman" w:hAnsi="Times New Roman" w:cs="Times New Roman"/>
          <w:sz w:val="24"/>
          <w:szCs w:val="24"/>
        </w:rPr>
        <w:t>por 36 (trinta</w:t>
      </w:r>
      <w:r w:rsidR="00FA24A0">
        <w:rPr>
          <w:rFonts w:ascii="Times New Roman" w:eastAsia="Times New Roman" w:hAnsi="Times New Roman" w:cs="Times New Roman"/>
          <w:sz w:val="24"/>
          <w:szCs w:val="24"/>
        </w:rPr>
        <w:t xml:space="preserve"> e seis</w:t>
      </w:r>
      <w:r w:rsidR="00FA24A0" w:rsidRPr="001372BC">
        <w:rPr>
          <w:rFonts w:ascii="Times New Roman" w:eastAsia="Times New Roman" w:hAnsi="Times New Roman" w:cs="Times New Roman"/>
          <w:sz w:val="24"/>
          <w:szCs w:val="24"/>
        </w:rPr>
        <w:t xml:space="preserve">) </w:t>
      </w:r>
      <w:proofErr w:type="spellStart"/>
      <w:r w:rsidR="00FA24A0" w:rsidRPr="001372BC">
        <w:rPr>
          <w:rFonts w:ascii="Times New Roman" w:eastAsia="Times New Roman" w:hAnsi="Times New Roman" w:cs="Times New Roman"/>
          <w:sz w:val="24"/>
          <w:szCs w:val="24"/>
        </w:rPr>
        <w:t>meses</w:t>
      </w:r>
      <w:r w:rsidR="00FA24A0">
        <w:rPr>
          <w:rFonts w:ascii="Times New Roman" w:eastAsia="Times New Roman" w:hAnsi="Times New Roman" w:cs="Times New Roman"/>
          <w:sz w:val="24"/>
          <w:szCs w:val="24"/>
        </w:rPr>
        <w:t>.</w:t>
      </w:r>
      <w:r w:rsidR="00FA24A0" w:rsidRPr="001372BC">
        <w:rPr>
          <w:rFonts w:ascii="Times New Roman" w:eastAsia="Times New Roman" w:hAnsi="Times New Roman" w:cs="Times New Roman"/>
          <w:sz w:val="24"/>
          <w:szCs w:val="24"/>
        </w:rPr>
        <w:t>Esta</w:t>
      </w:r>
      <w:proofErr w:type="spellEnd"/>
      <w:r w:rsidR="00FA24A0" w:rsidRPr="001372BC">
        <w:rPr>
          <w:rFonts w:ascii="Times New Roman" w:eastAsia="Times New Roman" w:hAnsi="Times New Roman" w:cs="Times New Roman"/>
          <w:sz w:val="24"/>
          <w:szCs w:val="24"/>
        </w:rPr>
        <w:t xml:space="preserve"> é a subscrição de pacote de soluções de infraestrutura, utilizada no ambiente de virtualização </w:t>
      </w:r>
      <w:proofErr w:type="spellStart"/>
      <w:r w:rsidR="00FA24A0" w:rsidRPr="001372BC">
        <w:rPr>
          <w:rFonts w:ascii="Times New Roman" w:eastAsia="Times New Roman" w:hAnsi="Times New Roman" w:cs="Times New Roman"/>
          <w:sz w:val="24"/>
          <w:szCs w:val="24"/>
        </w:rPr>
        <w:t>VMWare</w:t>
      </w:r>
      <w:proofErr w:type="spellEnd"/>
      <w:r w:rsidR="00FA24A0" w:rsidRPr="001372BC">
        <w:rPr>
          <w:rFonts w:ascii="Times New Roman" w:eastAsia="Times New Roman" w:hAnsi="Times New Roman" w:cs="Times New Roman"/>
          <w:sz w:val="24"/>
          <w:szCs w:val="24"/>
        </w:rPr>
        <w:t>. Este serviço irá automatizar as configurações do ambiente e padronizar as versões das aplicações, segmentando tanto para a produção, homologação e desenvolvimento</w:t>
      </w:r>
    </w:p>
    <w:p w14:paraId="525DEF5D" w14:textId="1918CFB7" w:rsidR="00D57E4C" w:rsidRPr="00A95A32" w:rsidRDefault="00023053" w:rsidP="336B3D2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336B3D26" w:rsidRPr="336B3D26">
        <w:rPr>
          <w:rFonts w:ascii="Times New Roman" w:eastAsia="Times New Roman" w:hAnsi="Times New Roman" w:cs="Times New Roman"/>
          <w:b/>
          <w:bCs/>
          <w:sz w:val="24"/>
          <w:szCs w:val="24"/>
        </w:rPr>
        <w:t>ITEM 3</w:t>
      </w:r>
    </w:p>
    <w:p w14:paraId="2AF68016" w14:textId="77777777" w:rsidR="00241663" w:rsidRDefault="0C27D8FF" w:rsidP="0C27D8FF">
      <w:pPr>
        <w:pStyle w:val="Primeirorecuodecorpodetexto"/>
        <w:spacing w:after="120"/>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Red Hat Runtimes, Premium (64-Cores or 128 vCPUs) por 36 (trinta e seis) meses. Esta é a subscrição para o servidor de aplicação do PJe, que provê a alta disponibilidade, segurança, performance e flexibilidade. Com ele, consolida e padroniza toda a infraestrutura do PJe. Este item visa a implantação de um ambiente de virtualização tradicional ou máquinas físicas, que somem até 64 cores.</w:t>
      </w:r>
      <w:r w:rsidRPr="0C27D8FF">
        <w:rPr>
          <w:rFonts w:ascii="Times New Roman" w:eastAsia="Times New Roman" w:hAnsi="Times New Roman" w:cs="Times New Roman"/>
          <w:b/>
          <w:bCs/>
          <w:sz w:val="24"/>
          <w:szCs w:val="24"/>
        </w:rPr>
        <w:t xml:space="preserve">  </w:t>
      </w:r>
    </w:p>
    <w:p w14:paraId="449BAFC7" w14:textId="4D9CA8D4" w:rsidR="00D57E4C"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4</w:t>
      </w:r>
    </w:p>
    <w:p w14:paraId="25C3503A" w14:textId="77777777" w:rsidR="00241663"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color w:val="000000" w:themeColor="text1"/>
        </w:rPr>
        <w:t xml:space="preserve">Red Hat Runtimes, Premium (16-Cores or 32vCPUs) por </w:t>
      </w:r>
      <w:r w:rsidRPr="0C27D8FF">
        <w:rPr>
          <w:rFonts w:ascii="Times New Roman" w:eastAsia="Times New Roman" w:hAnsi="Times New Roman" w:cs="Times New Roman"/>
          <w:sz w:val="24"/>
          <w:szCs w:val="24"/>
        </w:rPr>
        <w:t>36 (trinta e seis) meses. Esta é a subscrição para o servidor de aplicação do PJe, que provê a alta disponibilidade, segurança, performance e flexibilidade. Com ele, consolida e padroniza toda a infraestrutura do PJE. Este item visa a implantação de um ambiente de virtualização tradicional ou máquinas físicas, que somem até 16 cores.</w:t>
      </w:r>
    </w:p>
    <w:p w14:paraId="306CB74C" w14:textId="4EEFF324"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5</w:t>
      </w:r>
    </w:p>
    <w:p w14:paraId="0A3668B2" w14:textId="444E78EC" w:rsidR="00424A8E"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Red Hat Gluster Storage, Premium (4 Physical or Virtual Nodes) Premium por 36 (trinta e seis) meses. Esta é a subscrição de armazenamento de dados seguros. O formato distribuído e mais a réplica garantem alta disponibilidade e performance para leitura e gravação dos dados. Garante a salvaguarda dos dados, arquivos PDF e demais arquivos do PJe armazenado no TJMT. </w:t>
      </w:r>
    </w:p>
    <w:p w14:paraId="5D1AA954" w14:textId="3BB24482" w:rsidR="00D57E4C" w:rsidRPr="00A95A32" w:rsidRDefault="336B3D26" w:rsidP="336B3D26">
      <w:pPr>
        <w:pStyle w:val="Primeirorecuodecorpodetexto"/>
        <w:spacing w:after="120"/>
        <w:ind w:firstLine="1134"/>
        <w:jc w:val="center"/>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ITEM 6</w:t>
      </w:r>
    </w:p>
    <w:p w14:paraId="51F555F1" w14:textId="14CA8A21" w:rsidR="0081429E" w:rsidRPr="00576D2F"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Red Hat OpenShift Container Storage, Premium (2 Core) por 36 (trinta e seis) meses. Esta é a subscrição para a orquestração de Containers, como solução corporativa para organizar, gerenciar aplicativos e monitorar.  Usado atualmente nos sistemas </w:t>
      </w:r>
      <w:proofErr w:type="spellStart"/>
      <w:r w:rsidRPr="0C27D8FF">
        <w:rPr>
          <w:rFonts w:ascii="Times New Roman" w:eastAsia="Times New Roman" w:hAnsi="Times New Roman" w:cs="Times New Roman"/>
          <w:sz w:val="24"/>
          <w:szCs w:val="24"/>
        </w:rPr>
        <w:t>Clikjud</w:t>
      </w:r>
      <w:proofErr w:type="spellEnd"/>
      <w:r w:rsidRPr="0C27D8FF">
        <w:rPr>
          <w:rFonts w:ascii="Times New Roman" w:eastAsia="Times New Roman" w:hAnsi="Times New Roman" w:cs="Times New Roman"/>
          <w:sz w:val="24"/>
          <w:szCs w:val="24"/>
        </w:rPr>
        <w:t xml:space="preserve">, Arrecadação, IDP, </w:t>
      </w:r>
      <w:proofErr w:type="spellStart"/>
      <w:r w:rsidRPr="0C27D8FF">
        <w:rPr>
          <w:rFonts w:ascii="Times New Roman" w:eastAsia="Times New Roman" w:hAnsi="Times New Roman" w:cs="Times New Roman"/>
          <w:sz w:val="24"/>
          <w:szCs w:val="24"/>
        </w:rPr>
        <w:t>SGPWeb</w:t>
      </w:r>
      <w:proofErr w:type="spellEnd"/>
      <w:r w:rsidRPr="0C27D8FF">
        <w:rPr>
          <w:rFonts w:ascii="Times New Roman" w:eastAsia="Times New Roman" w:hAnsi="Times New Roman" w:cs="Times New Roman"/>
          <w:sz w:val="24"/>
          <w:szCs w:val="24"/>
        </w:rPr>
        <w:t>, Sistema de Precatórios, entre outros.</w:t>
      </w:r>
    </w:p>
    <w:p w14:paraId="1AE247C4" w14:textId="1EE255DC" w:rsidR="00D57E4C" w:rsidRPr="00A95A32"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7</w:t>
      </w:r>
    </w:p>
    <w:p w14:paraId="23DF324A" w14:textId="35F7C0BA" w:rsidR="0081429E"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Red Hat Ansible Automation, Standard (100 Managed Nodes) por 36 (trinta e seis) meses. Esta é a subscrição para automação de tarefas em soluções de TI, colocando os servidos e servidores online em tempo de execução. Ele é utilizado na publicação de novas versões de aplicação e alteração de infraestrutura do PJe e, também, na correção de problemas e vulnerabilidades em todo o parque de servidores Linux em um único comando, gerando uma economia de mão de obra e eficiência operacional.  </w:t>
      </w:r>
    </w:p>
    <w:p w14:paraId="46790AE7" w14:textId="77777777" w:rsidR="00241663" w:rsidRDefault="00241663" w:rsidP="00241663">
      <w:pPr>
        <w:autoSpaceDE w:val="0"/>
        <w:autoSpaceDN w:val="0"/>
        <w:adjustRightInd w:val="0"/>
        <w:spacing w:line="360" w:lineRule="auto"/>
        <w:ind w:left="578"/>
        <w:jc w:val="center"/>
        <w:rPr>
          <w:rFonts w:ascii="Times New Roman" w:eastAsia="Times New Roman" w:hAnsi="Times New Roman" w:cs="Times New Roman"/>
          <w:b/>
          <w:bCs/>
          <w:sz w:val="24"/>
          <w:szCs w:val="24"/>
        </w:rPr>
      </w:pPr>
    </w:p>
    <w:p w14:paraId="484B5B2F" w14:textId="347AAA3B" w:rsidR="00241663" w:rsidRDefault="00187C14" w:rsidP="336B3D26">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8</w:t>
      </w:r>
    </w:p>
    <w:p w14:paraId="3A09D8F1" w14:textId="77777777" w:rsidR="00241663"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lastRenderedPageBreak/>
        <w:t xml:space="preserve">Red Hat Cloud Suite, Premium (2 Sockets, 32 Cores) por 12 (doze) meses. Esta é a subscrição de pacote de soluções de infraestrutura, utilizada no ambiente de virtualização </w:t>
      </w:r>
      <w:proofErr w:type="spellStart"/>
      <w:r w:rsidRPr="0C27D8FF">
        <w:rPr>
          <w:rFonts w:ascii="Times New Roman" w:eastAsia="Times New Roman" w:hAnsi="Times New Roman" w:cs="Times New Roman"/>
          <w:sz w:val="24"/>
          <w:szCs w:val="24"/>
        </w:rPr>
        <w:t>VMWare</w:t>
      </w:r>
      <w:proofErr w:type="spellEnd"/>
      <w:r w:rsidRPr="0C27D8FF">
        <w:rPr>
          <w:rFonts w:ascii="Times New Roman" w:eastAsia="Times New Roman" w:hAnsi="Times New Roman" w:cs="Times New Roman"/>
          <w:sz w:val="24"/>
          <w:szCs w:val="24"/>
        </w:rPr>
        <w:t>. Este serviço irá automatizar as configurações do ambiente e padronizar as versões das aplicações, segmentando tanto para a produção, homologação e desenvolvimento.</w:t>
      </w:r>
    </w:p>
    <w:p w14:paraId="3EBBE8CA" w14:textId="44B6CE9A" w:rsidR="00241663"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ITEM </w:t>
      </w:r>
      <w:r w:rsidR="00187C14">
        <w:rPr>
          <w:rFonts w:ascii="Times New Roman" w:eastAsia="Times New Roman" w:hAnsi="Times New Roman" w:cs="Times New Roman"/>
          <w:b/>
          <w:bCs/>
          <w:sz w:val="24"/>
          <w:szCs w:val="24"/>
        </w:rPr>
        <w:t>9</w:t>
      </w:r>
    </w:p>
    <w:p w14:paraId="7B340F60" w14:textId="13587E53" w:rsidR="00241663" w:rsidRDefault="0C27D8FF" w:rsidP="0C27D8FF">
      <w:pPr>
        <w:pStyle w:val="Primeirorecuodecorpodetexto"/>
        <w:spacing w:after="120"/>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Red Hat Runtimes, Premium (64-Cores or 128 vCPUs) por 12 (doze) meses. Esta é a subscrição para o servidor de aplicação do PJe, que provê a alta disponibilidade, segurança, performance e flexibilidade. Com ele, consolida e padroniza toda a infraestrutura do PJe. Este item visa a implantação de um ambiente de virtualização tradicional ou máquinas físicas, que somem até 64 cores.</w:t>
      </w:r>
      <w:r w:rsidRPr="0C27D8FF">
        <w:rPr>
          <w:rFonts w:ascii="Times New Roman" w:eastAsia="Times New Roman" w:hAnsi="Times New Roman" w:cs="Times New Roman"/>
          <w:b/>
          <w:bCs/>
          <w:sz w:val="24"/>
          <w:szCs w:val="24"/>
        </w:rPr>
        <w:t xml:space="preserve">  </w:t>
      </w:r>
    </w:p>
    <w:p w14:paraId="600669C7" w14:textId="669F57BA" w:rsidR="00241663" w:rsidRDefault="00187C14" w:rsidP="336B3D26">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10</w:t>
      </w:r>
    </w:p>
    <w:p w14:paraId="44F2E548" w14:textId="28BD1197" w:rsidR="00241663" w:rsidRDefault="0C27D8FF" w:rsidP="0C27D8FF">
      <w:pPr>
        <w:pStyle w:val="Primeirorecuodecorpodetexto"/>
        <w:spacing w:after="120"/>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Red Hat Runtimes, Premium (16-Cores or 32vCPUs) por 12 (doze) meses. Esta é a subscrição para o servidor de aplicação do PJe, que provê a alta disponibilidade, segurança, performance e flexibilidade. Com ele, consolida e padroniza toda a infraestrutura do PJE. Este item visa a implantação de um ambiente de virtualização tradicional ou máquinas físicas, que somem até 16 cores.</w:t>
      </w:r>
    </w:p>
    <w:p w14:paraId="6A1CFAB3" w14:textId="257A3D63" w:rsidR="00241663" w:rsidRDefault="00187C14" w:rsidP="336B3D26">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11</w:t>
      </w:r>
    </w:p>
    <w:p w14:paraId="24FEC684" w14:textId="77777777" w:rsidR="00241663" w:rsidRPr="00241663"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Red Hat Gluster Storage, Premium (4 Physical or Virtual Nodes) Premium por 12 (doze) meses. Esta é a subscrição de armazenamento de dados seguros. O formato distribuído e mais a réplica garantem alta disponibilidade e performance para leitura e gravação dos dados. Garante a salvaguarda dos dados, arquivos PDF e demais arquivos do PJe.</w:t>
      </w:r>
    </w:p>
    <w:p w14:paraId="7AC0EF7B" w14:textId="398E69B0" w:rsidR="00241663" w:rsidRDefault="336B3D26" w:rsidP="336B3D26">
      <w:pPr>
        <w:pStyle w:val="Primeirorecuodecorpodetexto"/>
        <w:spacing w:after="120"/>
        <w:ind w:firstLine="1134"/>
        <w:jc w:val="center"/>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ITEM 1</w:t>
      </w:r>
      <w:r w:rsidR="00187C14">
        <w:rPr>
          <w:rFonts w:ascii="Times New Roman" w:eastAsia="Times New Roman" w:hAnsi="Times New Roman" w:cs="Times New Roman"/>
          <w:b/>
          <w:bCs/>
          <w:sz w:val="24"/>
          <w:szCs w:val="24"/>
        </w:rPr>
        <w:t>2</w:t>
      </w:r>
    </w:p>
    <w:p w14:paraId="3740FFA5" w14:textId="08C9565C" w:rsidR="00241663" w:rsidRDefault="0C27D8FF" w:rsidP="0C27D8FF">
      <w:pPr>
        <w:pStyle w:val="Primeirorecuodecorpodetexto"/>
        <w:spacing w:after="120"/>
        <w:ind w:firstLine="1134"/>
        <w:rPr>
          <w:rFonts w:ascii="Times New Roman" w:eastAsia="Times New Roman" w:hAnsi="Times New Roman" w:cs="Times New Roman"/>
          <w:b/>
          <w:bCs/>
          <w:sz w:val="24"/>
          <w:szCs w:val="24"/>
        </w:rPr>
      </w:pPr>
      <w:r w:rsidRPr="0C27D8FF">
        <w:rPr>
          <w:rFonts w:ascii="Times New Roman" w:eastAsia="Times New Roman" w:hAnsi="Times New Roman" w:cs="Times New Roman"/>
          <w:sz w:val="24"/>
          <w:szCs w:val="24"/>
        </w:rPr>
        <w:t xml:space="preserve">Red Hat OpenShift Container Storage, Premium (2 Core) por 12 (doze) meses. Esta é a subscrição para a orquestração de Containers, como solução corporativa para organizar, gerenciar aplicativos e monitorar.  </w:t>
      </w:r>
    </w:p>
    <w:p w14:paraId="7AA64308" w14:textId="77777777" w:rsidR="00241663" w:rsidRDefault="00241663" w:rsidP="00241663">
      <w:pPr>
        <w:pStyle w:val="Primeirorecuodecorpodetexto"/>
        <w:spacing w:after="120"/>
        <w:ind w:firstLine="1134"/>
        <w:jc w:val="center"/>
        <w:rPr>
          <w:rFonts w:ascii="Times New Roman" w:eastAsia="Times New Roman" w:hAnsi="Times New Roman" w:cs="Times New Roman"/>
          <w:b/>
          <w:bCs/>
          <w:sz w:val="24"/>
          <w:szCs w:val="24"/>
        </w:rPr>
      </w:pPr>
    </w:p>
    <w:p w14:paraId="3BBB0C3B" w14:textId="319C193A" w:rsidR="00241663" w:rsidRDefault="00187C14" w:rsidP="336B3D26">
      <w:pPr>
        <w:pStyle w:val="Primeirorecuodecorpodetexto"/>
        <w:spacing w:after="120"/>
        <w:ind w:firstLine="113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ITEM 13</w:t>
      </w:r>
    </w:p>
    <w:p w14:paraId="61CF57EB" w14:textId="6A6CBBDE" w:rsidR="00241663"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Red Hat Learning Subscription – Esta é a subscrição que dará os serviços de treinamentos oficiais do fabricante. Serão subscrições válidas por 12 (doze) meses, para 5 (cinco) servidores de TIC, para ajudar a desenvolver as habilidades e os conhecimentos exigidos pelo crescente mercado de tecnologia.  São oferecidos no formato em vídeo-aula e on-line. As subscrições não possuem limites de cursos, sendo disponibilizado mais de 50 (cinquenta) títulos de treinamento, aproximadamente 400 (quatrocentos) horas de treinamento do fabricante Red Hat. Cada servidor terá direito a 5 (cinco) provas de </w:t>
      </w:r>
      <w:r w:rsidRPr="0C27D8FF">
        <w:rPr>
          <w:rFonts w:ascii="Times New Roman" w:eastAsia="Times New Roman" w:hAnsi="Times New Roman" w:cs="Times New Roman"/>
          <w:sz w:val="24"/>
          <w:szCs w:val="24"/>
        </w:rPr>
        <w:lastRenderedPageBreak/>
        <w:t>certificação.  É de plena importância que os servidores que irão utilizar tais tecnologias sejam treinados de forma adequada, sendo atualizados de maneira a utilizar sempre das melhores práticas ditadas pelo fabricante, o que implica no fornecimento de treinamento para a equipe técnica.</w:t>
      </w:r>
    </w:p>
    <w:p w14:paraId="250BE4DA" w14:textId="3094E568" w:rsidR="00187C14" w:rsidRDefault="00187C14" w:rsidP="00187C14">
      <w:pPr>
        <w:pStyle w:val="Primeirorecuodecorpodetexto"/>
        <w:spacing w:after="120"/>
        <w:ind w:firstLine="1134"/>
        <w:jc w:val="center"/>
        <w:rPr>
          <w:rFonts w:ascii="Times New Roman" w:eastAsia="Times New Roman" w:hAnsi="Times New Roman" w:cs="Times New Roman"/>
          <w:b/>
          <w:bCs/>
          <w:sz w:val="24"/>
          <w:szCs w:val="24"/>
        </w:rPr>
      </w:pPr>
      <w:r w:rsidRPr="00376CE6">
        <w:rPr>
          <w:rFonts w:ascii="Times New Roman" w:eastAsia="Times New Roman" w:hAnsi="Times New Roman" w:cs="Times New Roman"/>
          <w:b/>
          <w:bCs/>
          <w:sz w:val="24"/>
          <w:szCs w:val="24"/>
        </w:rPr>
        <w:t>ITEM 14</w:t>
      </w:r>
    </w:p>
    <w:p w14:paraId="153B60D3" w14:textId="77777777" w:rsidR="00187C14" w:rsidRDefault="0C27D8FF" w:rsidP="0C27D8FF">
      <w:pPr>
        <w:pStyle w:val="Primeirorecuodecorpodetexto"/>
        <w:spacing w:after="120"/>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Serviços especializados avançado em produtos da plataforma Red Hat para arquitetura e implementação, prestados diretamente pelo fabricante, sob demanda. Esses serviços darão apoio à CONTRATANTE nas rotinas de diagnóstico, instalação, desenvolvimento de funcionalidades, execução de melhorias em todo o ambiente sustentado pelas subscrições contratadas.</w:t>
      </w:r>
    </w:p>
    <w:p w14:paraId="01872340" w14:textId="77777777" w:rsidR="00465A39" w:rsidRDefault="00B662E0"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4"/>
      <w:bookmarkStart w:id="52" w:name="_Toc51317882"/>
      <w:r w:rsidRPr="00F711C3">
        <w:rPr>
          <w:rFonts w:ascii="Times New Roman" w:eastAsia="Times New Roman" w:hAnsi="Times New Roman" w:cs="Times New Roman"/>
          <w:sz w:val="24"/>
          <w:szCs w:val="24"/>
        </w:rPr>
        <w:t xml:space="preserve">Alinhamento da </w:t>
      </w:r>
      <w:r w:rsidR="0059041B" w:rsidRPr="00F711C3">
        <w:rPr>
          <w:rFonts w:ascii="Times New Roman" w:eastAsia="Times New Roman" w:hAnsi="Times New Roman" w:cs="Times New Roman"/>
          <w:sz w:val="24"/>
          <w:szCs w:val="24"/>
        </w:rPr>
        <w:t>Solução</w:t>
      </w:r>
      <w:r w:rsidRPr="00F711C3">
        <w:rPr>
          <w:rFonts w:ascii="Times New Roman" w:eastAsia="Times New Roman" w:hAnsi="Times New Roman" w:cs="Times New Roman"/>
          <w:sz w:val="24"/>
          <w:szCs w:val="24"/>
        </w:rPr>
        <w:t xml:space="preserve"> (Art. 14, IV, b)</w:t>
      </w:r>
      <w:bookmarkEnd w:id="51"/>
      <w:bookmarkEnd w:id="52"/>
    </w:p>
    <w:p w14:paraId="1E393393" w14:textId="77777777"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Atender as metas do Planejamento Estratégico Participativo (PEP), Plano Diretor de Tecnologia da Informação (PDTI) e Planejamento Estratégico de Tecnologia da Informação e Comunicações do PJMT (PETIC):</w:t>
      </w:r>
    </w:p>
    <w:p w14:paraId="20852B96" w14:textId="77777777" w:rsidR="00B24E54" w:rsidRPr="0085450D" w:rsidRDefault="336B3D26" w:rsidP="336B3D26">
      <w:pPr>
        <w:spacing w:line="360" w:lineRule="auto"/>
        <w:ind w:firstLine="567"/>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 xml:space="preserve">PEP 4.1: </w:t>
      </w:r>
    </w:p>
    <w:p w14:paraId="2FE5D7E9" w14:textId="77777777" w:rsidR="00B24E54" w:rsidRPr="0085450D"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Tema:</w:t>
      </w:r>
      <w:r w:rsidRPr="336B3D26">
        <w:rPr>
          <w:rFonts w:ascii="Times New Roman" w:eastAsia="Times New Roman" w:hAnsi="Times New Roman" w:cs="Times New Roman"/>
          <w:sz w:val="24"/>
          <w:szCs w:val="24"/>
        </w:rPr>
        <w:t xml:space="preserve"> Melhoria da infraestrutura e Serviços de TI. </w:t>
      </w:r>
    </w:p>
    <w:p w14:paraId="1F98C4E3" w14:textId="77777777" w:rsidR="00B24E54" w:rsidRPr="0085450D" w:rsidRDefault="336B3D26" w:rsidP="336B3D26">
      <w:pPr>
        <w:spacing w:line="360" w:lineRule="auto"/>
        <w:ind w:firstLine="567"/>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PAPEP 4:</w:t>
      </w:r>
    </w:p>
    <w:p w14:paraId="42C5F7A1" w14:textId="77777777"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Tema:</w:t>
      </w:r>
      <w:r w:rsidRPr="336B3D26">
        <w:rPr>
          <w:rFonts w:ascii="Times New Roman" w:eastAsia="Times New Roman" w:hAnsi="Times New Roman" w:cs="Times New Roman"/>
          <w:sz w:val="24"/>
          <w:szCs w:val="24"/>
        </w:rPr>
        <w:t xml:space="preserve"> Segurança e suporte dos serviços e das informações.</w:t>
      </w:r>
    </w:p>
    <w:p w14:paraId="3FB9BA0C" w14:textId="77777777" w:rsidR="00B24E54" w:rsidRPr="002B006E"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Objetivo Estratégico:</w:t>
      </w:r>
      <w:r w:rsidRPr="336B3D26">
        <w:rPr>
          <w:rFonts w:ascii="Times New Roman" w:eastAsia="Times New Roman" w:hAnsi="Times New Roman" w:cs="Times New Roman"/>
          <w:sz w:val="24"/>
          <w:szCs w:val="24"/>
        </w:rPr>
        <w:t xml:space="preserve"> Garantir a confiabilidade, integridade e disponibilidade das informações, serviços e sistemas.</w:t>
      </w:r>
    </w:p>
    <w:p w14:paraId="5323410A" w14:textId="7A248218" w:rsidR="00B24E54" w:rsidRDefault="0C27D8FF" w:rsidP="0C27D8FF">
      <w:pPr>
        <w:spacing w:line="360" w:lineRule="auto"/>
        <w:ind w:firstLine="567"/>
        <w:jc w:val="both"/>
        <w:rPr>
          <w:rFonts w:ascii="Times New Roman" w:eastAsia="Times New Roman" w:hAnsi="Times New Roman" w:cs="Times New Roman"/>
          <w:sz w:val="24"/>
          <w:szCs w:val="24"/>
        </w:rPr>
      </w:pPr>
      <w:r w:rsidRPr="0C27D8FF">
        <w:rPr>
          <w:rFonts w:ascii="Times New Roman" w:eastAsia="Times New Roman" w:hAnsi="Times New Roman" w:cs="Times New Roman"/>
          <w:b/>
          <w:bCs/>
          <w:sz w:val="24"/>
          <w:szCs w:val="24"/>
        </w:rPr>
        <w:t>Iniciativa Estratégica:</w:t>
      </w:r>
      <w:r w:rsidRPr="0C27D8FF">
        <w:rPr>
          <w:rFonts w:ascii="Times New Roman" w:eastAsia="Times New Roman" w:hAnsi="Times New Roman" w:cs="Times New Roman"/>
          <w:sz w:val="24"/>
          <w:szCs w:val="24"/>
        </w:rPr>
        <w:t> Atualização e suporte técnico do sistema operacional Red Hat, com tecnologia Container.</w:t>
      </w:r>
    </w:p>
    <w:p w14:paraId="0A82FEF1" w14:textId="77777777"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Projeto:</w:t>
      </w:r>
      <w:r w:rsidRPr="336B3D26">
        <w:rPr>
          <w:rFonts w:ascii="Times New Roman" w:eastAsia="Times New Roman" w:hAnsi="Times New Roman" w:cs="Times New Roman"/>
          <w:sz w:val="24"/>
          <w:szCs w:val="24"/>
        </w:rPr>
        <w:t xml:space="preserve"> Melhoria da infraestrutura e Serviços de TI.</w:t>
      </w:r>
    </w:p>
    <w:p w14:paraId="5E7B2303" w14:textId="7B968668" w:rsidR="00B24E54"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Justificativa:</w:t>
      </w:r>
      <w:r w:rsidRPr="336B3D26">
        <w:rPr>
          <w:rFonts w:ascii="Times New Roman" w:eastAsia="Times New Roman" w:hAnsi="Times New Roman" w:cs="Times New Roman"/>
          <w:sz w:val="24"/>
          <w:szCs w:val="24"/>
        </w:rPr>
        <w:t xml:space="preserve"> Propiciar mecanismos inovadores e com as melhores práticas do mercado, visando garantir a segurança das informações do PJMT, bem como o serviço de suporte nas plataformas de software livre que são sustentação a diversas aplicações do PJMT.</w:t>
      </w:r>
    </w:p>
    <w:p w14:paraId="34FB2486" w14:textId="43BB83F6" w:rsidR="00B24E54" w:rsidRPr="00493785"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Plano Anual de Contratações de TIC - 2020:</w:t>
      </w:r>
      <w:r w:rsidRPr="336B3D26">
        <w:rPr>
          <w:rFonts w:ascii="Times New Roman" w:eastAsia="Times New Roman" w:hAnsi="Times New Roman" w:cs="Times New Roman"/>
          <w:sz w:val="24"/>
          <w:szCs w:val="24"/>
        </w:rPr>
        <w:t xml:space="preserve"> Esta ação está prevista no Plano Anual de Contratações de TIC 2020, item 5 / Crítico.</w:t>
      </w:r>
    </w:p>
    <w:p w14:paraId="21B4FAE1" w14:textId="13455986" w:rsidR="00B24E54" w:rsidRPr="00B27A18" w:rsidRDefault="336B3D26" w:rsidP="336B3D26">
      <w:pPr>
        <w:pStyle w:val="Primeirorecuodecorpodetexto"/>
        <w:spacing w:after="120"/>
        <w:ind w:firstLine="567"/>
        <w:rPr>
          <w:rFonts w:ascii="Times New Roman" w:eastAsia="Times New Roman" w:hAnsi="Times New Roman" w:cs="Times New Roman"/>
          <w:color w:val="FF0000"/>
          <w:sz w:val="24"/>
          <w:szCs w:val="24"/>
        </w:rPr>
      </w:pPr>
      <w:r w:rsidRPr="336B3D26">
        <w:rPr>
          <w:rFonts w:ascii="Times New Roman" w:eastAsia="Times New Roman" w:hAnsi="Times New Roman" w:cs="Times New Roman"/>
          <w:b/>
          <w:bCs/>
          <w:sz w:val="24"/>
          <w:szCs w:val="24"/>
        </w:rPr>
        <w:t>Planejamento Estratégico de Tecnologia da Informação e Comunicações do PJMT - PETIC</w:t>
      </w:r>
      <w:r w:rsidRPr="336B3D26">
        <w:rPr>
          <w:rFonts w:ascii="Times New Roman" w:eastAsia="Times New Roman" w:hAnsi="Times New Roman" w:cs="Times New Roman"/>
          <w:sz w:val="24"/>
          <w:szCs w:val="24"/>
        </w:rPr>
        <w:t xml:space="preserve"> - Objetivo estratégico de TIC – Suportar o alcance da estratégia institucional. </w:t>
      </w:r>
    </w:p>
    <w:p w14:paraId="3709472E" w14:textId="77777777" w:rsidR="00B24E54" w:rsidRDefault="336B3D26" w:rsidP="336B3D26">
      <w:pPr>
        <w:pStyle w:val="Primeirorecuodecorpodetexto"/>
        <w:spacing w:after="120"/>
        <w:ind w:firstLine="567"/>
        <w:rPr>
          <w:rFonts w:ascii="Times New Roman" w:eastAsia="Times New Roman" w:hAnsi="Times New Roman" w:cs="Times New Roman"/>
          <w:strike/>
          <w:color w:val="FF0000"/>
          <w:sz w:val="24"/>
          <w:szCs w:val="24"/>
        </w:rPr>
      </w:pPr>
      <w:r w:rsidRPr="336B3D26">
        <w:rPr>
          <w:rFonts w:ascii="Times New Roman" w:eastAsia="Times New Roman" w:hAnsi="Times New Roman" w:cs="Times New Roman"/>
          <w:b/>
          <w:bCs/>
          <w:sz w:val="24"/>
          <w:szCs w:val="24"/>
        </w:rPr>
        <w:lastRenderedPageBreak/>
        <w:t>Plano Plurianual -PPA</w:t>
      </w:r>
      <w:r w:rsidRPr="336B3D26">
        <w:rPr>
          <w:rFonts w:ascii="Times New Roman" w:eastAsia="Times New Roman" w:hAnsi="Times New Roman" w:cs="Times New Roman"/>
          <w:sz w:val="24"/>
          <w:szCs w:val="24"/>
        </w:rPr>
        <w:t xml:space="preserve"> - Esta ação está prevista no Plano Plurianual 2020-2023, conforme CIA: 0004734-50.2019.8.11.0000, aprovado, por unanimidade, pelo Tribunal Pleno, em 11 de julho de 2019.</w:t>
      </w:r>
    </w:p>
    <w:p w14:paraId="0187234C" w14:textId="77777777" w:rsidR="00465A39" w:rsidRPr="00F711C3" w:rsidRDefault="008134F3" w:rsidP="336B3D26">
      <w:pPr>
        <w:pStyle w:val="Ttulo2"/>
        <w:spacing w:after="120" w:line="360" w:lineRule="auto"/>
        <w:ind w:left="578" w:hanging="578"/>
        <w:rPr>
          <w:rFonts w:ascii="Times New Roman" w:eastAsia="Times New Roman" w:hAnsi="Times New Roman" w:cs="Times New Roman"/>
          <w:sz w:val="24"/>
          <w:szCs w:val="24"/>
        </w:rPr>
      </w:pPr>
      <w:bookmarkStart w:id="53" w:name="_Toc23948105"/>
      <w:bookmarkStart w:id="54" w:name="_Toc51317883"/>
      <w:r w:rsidRPr="00F711C3">
        <w:rPr>
          <w:rFonts w:ascii="Times New Roman" w:eastAsia="Times New Roman" w:hAnsi="Times New Roman" w:cs="Times New Roman"/>
          <w:sz w:val="24"/>
          <w:szCs w:val="24"/>
        </w:rPr>
        <w:t xml:space="preserve">Benefícios </w:t>
      </w:r>
      <w:r w:rsidR="00F638AE" w:rsidRPr="00F711C3">
        <w:rPr>
          <w:rFonts w:ascii="Times New Roman" w:eastAsia="Times New Roman" w:hAnsi="Times New Roman" w:cs="Times New Roman"/>
          <w:sz w:val="24"/>
          <w:szCs w:val="24"/>
        </w:rPr>
        <w:t>Esperados</w:t>
      </w:r>
      <w:r w:rsidR="00D11FE3" w:rsidRPr="00F711C3">
        <w:rPr>
          <w:rFonts w:ascii="Times New Roman" w:eastAsia="Times New Roman" w:hAnsi="Times New Roman" w:cs="Times New Roman"/>
          <w:sz w:val="24"/>
          <w:szCs w:val="24"/>
        </w:rPr>
        <w:t xml:space="preserve"> (Art. 14, IV, c)</w:t>
      </w:r>
      <w:bookmarkEnd w:id="53"/>
      <w:bookmarkEnd w:id="54"/>
    </w:p>
    <w:p w14:paraId="2BA4EBA6" w14:textId="4C3568B0" w:rsidR="00F25A9A"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motivação para a contratação que ora se pretende se dá em face da continuidade na prestação dos serviços já implementados e ditos acima, para que o TJMT mantenha a estabilidade e disponibilidade dos sistemas corporativos, diminua os riscos de interrupção, bem como o tempo de recuperação dos sistemas em casos de falhas.</w:t>
      </w:r>
    </w:p>
    <w:p w14:paraId="496908F8" w14:textId="21F0DE52" w:rsidR="00B24E54" w:rsidRPr="00B24E54"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Os benefícios diretos que se almejam com a contratação são: </w:t>
      </w:r>
    </w:p>
    <w:p w14:paraId="00A3121B" w14:textId="77777777" w:rsidR="00F36020" w:rsidRDefault="336B3D26" w:rsidP="336B3D26">
      <w:pPr>
        <w:pStyle w:val="PargrafodaLista"/>
        <w:numPr>
          <w:ilvl w:val="0"/>
          <w:numId w:val="8"/>
        </w:numPr>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Assegurar a sustentabilidade dos serviços do PJMT que envolvem a infraestrutura de informática;</w:t>
      </w:r>
    </w:p>
    <w:p w14:paraId="0AFA4A1D" w14:textId="2591B0E1" w:rsidR="00F36020" w:rsidRDefault="0C27D8FF" w:rsidP="0C27D8FF">
      <w:pPr>
        <w:pStyle w:val="PargrafodaLista"/>
        <w:numPr>
          <w:ilvl w:val="0"/>
          <w:numId w:val="8"/>
        </w:numPr>
        <w:spacing w:line="360" w:lineRule="auto"/>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Disponibilizar e manter alta disponibilidade de seus serviços e produtos, principalmente o Processo Judicial Eletrônico-PJe, para todos os usuários do PJMT;</w:t>
      </w:r>
    </w:p>
    <w:p w14:paraId="3EF9E5C5" w14:textId="77777777" w:rsidR="00F36020" w:rsidRDefault="336B3D26" w:rsidP="336B3D26">
      <w:pPr>
        <w:pStyle w:val="PargrafodaLista"/>
        <w:numPr>
          <w:ilvl w:val="0"/>
          <w:numId w:val="8"/>
        </w:numPr>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Redução nos riscos de interrupção dos sistemas;</w:t>
      </w:r>
    </w:p>
    <w:p w14:paraId="13F0947E" w14:textId="77777777" w:rsidR="00F36020" w:rsidRDefault="336B3D26" w:rsidP="336B3D26">
      <w:pPr>
        <w:pStyle w:val="PargrafodaLista"/>
        <w:numPr>
          <w:ilvl w:val="0"/>
          <w:numId w:val="8"/>
        </w:numPr>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Melhor aproveitamento de recursos de tecnologia da informação com a otimização da infraestrutura;</w:t>
      </w:r>
    </w:p>
    <w:p w14:paraId="0F7D605F" w14:textId="34B71035" w:rsidR="00F36020" w:rsidRDefault="336B3D26" w:rsidP="336B3D26">
      <w:pPr>
        <w:pStyle w:val="PargrafodaLista"/>
        <w:numPr>
          <w:ilvl w:val="0"/>
          <w:numId w:val="8"/>
        </w:numPr>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Otimização no uso de recursos orçamentários deste Poder, já que se pretende melhorar a escalabilidade da infra computacional, utilizando menos memória e CPU dos servidores, por exemplo, sem necessidade de novas aquisições;</w:t>
      </w:r>
    </w:p>
    <w:p w14:paraId="00A7ABE8" w14:textId="4F66FF21" w:rsidR="00405A7D" w:rsidRPr="008033BF" w:rsidRDefault="336B3D26" w:rsidP="336B3D26">
      <w:pPr>
        <w:pStyle w:val="PargrafodaLista"/>
        <w:numPr>
          <w:ilvl w:val="0"/>
          <w:numId w:val="8"/>
        </w:numPr>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Todas as subscrições de um âmbito geral nos fornecem maior estabilidade no ambiente de infraestrutura de TI, permitindo maior segurança, desempenho, disponibilidade e estabilidade para os acessos internos e externos do PJMT.</w:t>
      </w:r>
    </w:p>
    <w:p w14:paraId="01872357" w14:textId="1181D98B" w:rsidR="006906DA" w:rsidRPr="00724E39" w:rsidRDefault="006906DA" w:rsidP="336B3D26">
      <w:pPr>
        <w:pStyle w:val="Ttulo2"/>
        <w:spacing w:after="120" w:line="360" w:lineRule="auto"/>
        <w:ind w:left="578" w:hanging="578"/>
        <w:rPr>
          <w:rFonts w:ascii="Times New Roman" w:eastAsia="Times New Roman" w:hAnsi="Times New Roman" w:cs="Times New Roman"/>
          <w:sz w:val="24"/>
          <w:szCs w:val="24"/>
        </w:rPr>
      </w:pPr>
      <w:bookmarkStart w:id="55" w:name="_Toc23948106"/>
      <w:bookmarkStart w:id="56" w:name="_Toc51317884"/>
      <w:r w:rsidRPr="00724E39">
        <w:rPr>
          <w:rFonts w:ascii="Times New Roman" w:eastAsia="Times New Roman" w:hAnsi="Times New Roman" w:cs="Times New Roman"/>
          <w:sz w:val="24"/>
          <w:szCs w:val="24"/>
        </w:rPr>
        <w:t>Relação entre a Demanda Prevista e a Contratada (Art. 14, IV, d)</w:t>
      </w:r>
      <w:bookmarkEnd w:id="55"/>
      <w:bookmarkEnd w:id="56"/>
    </w:p>
    <w:p w14:paraId="023CFF52" w14:textId="499E54DD" w:rsidR="00AB719E" w:rsidRPr="00DE312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336B3D26">
        <w:rPr>
          <w:rFonts w:ascii="Times New Roman" w:eastAsia="Times New Roman" w:hAnsi="Times New Roman" w:cs="Times New Roman"/>
          <w:sz w:val="24"/>
          <w:szCs w:val="24"/>
        </w:rPr>
        <w:t xml:space="preserve">Preços, de acordo </w:t>
      </w:r>
      <w:r w:rsidRPr="336B3D26">
        <w:rPr>
          <w:rFonts w:ascii="Times New Roman" w:eastAsia="Times New Roman" w:hAnsi="Times New Roman" w:cs="Times New Roman"/>
          <w:color w:val="000000" w:themeColor="text1"/>
          <w:sz w:val="24"/>
          <w:szCs w:val="24"/>
        </w:rPr>
        <w:t>com a ocorrência das solicitações de empenhos.</w:t>
      </w:r>
    </w:p>
    <w:p w14:paraId="6CF9EC38" w14:textId="0AA7C29E" w:rsidR="00B24E54" w:rsidRPr="00DE3121"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Esta contratação visa atender a demanda de apoiar as atividades executadas pelo Departamento de Conectividade e pelo Departamento de Sistemas e Aplicações da </w:t>
      </w:r>
      <w:r w:rsidRPr="0C27D8FF">
        <w:rPr>
          <w:rFonts w:ascii="Times New Roman" w:eastAsia="Times New Roman" w:hAnsi="Times New Roman" w:cs="Times New Roman"/>
          <w:color w:val="000000" w:themeColor="text1"/>
          <w:sz w:val="24"/>
          <w:szCs w:val="24"/>
        </w:rPr>
        <w:lastRenderedPageBreak/>
        <w:t>CTI, no que tange à sustentação do ambiente de infraestrutura de tecnologia, para todos os sistemas e aplicações que utilizam em sua arquitetura o Red Hat e JBoss, em especial, o sistema PJe.</w:t>
      </w:r>
    </w:p>
    <w:p w14:paraId="5C91F907" w14:textId="65A83D71" w:rsidR="00DE3121" w:rsidRDefault="336B3D26" w:rsidP="336B3D26">
      <w:pPr>
        <w:spacing w:line="360" w:lineRule="auto"/>
        <w:ind w:firstLine="1134"/>
        <w:jc w:val="both"/>
        <w:rPr>
          <w:rFonts w:ascii="Times New Roman" w:eastAsia="Times New Roman" w:hAnsi="Times New Roman" w:cs="Times New Roman"/>
          <w:strike/>
          <w:color w:val="000000" w:themeColor="text1"/>
          <w:sz w:val="24"/>
          <w:szCs w:val="24"/>
        </w:rPr>
      </w:pPr>
      <w:r w:rsidRPr="336B3D26">
        <w:rPr>
          <w:rFonts w:ascii="Times New Roman" w:eastAsia="Times New Roman" w:hAnsi="Times New Roman" w:cs="Times New Roman"/>
          <w:color w:val="000000" w:themeColor="text1"/>
          <w:sz w:val="24"/>
          <w:szCs w:val="24"/>
        </w:rPr>
        <w:t>A quantidade de subscrições foi dimensionada de forma a atender aos servidores atuais de “produção” e “não produção”, que irão suportar a solução, incluindo consultas de análise no ambiente atual ao fabricante.</w:t>
      </w:r>
      <w:r w:rsidRPr="336B3D26">
        <w:rPr>
          <w:rFonts w:ascii="Times New Roman" w:eastAsia="Times New Roman" w:hAnsi="Times New Roman" w:cs="Times New Roman"/>
          <w:strike/>
          <w:color w:val="000000" w:themeColor="text1"/>
          <w:sz w:val="24"/>
          <w:szCs w:val="24"/>
        </w:rPr>
        <w:t xml:space="preserve"> </w:t>
      </w:r>
    </w:p>
    <w:p w14:paraId="04AFBFD5" w14:textId="0862F156" w:rsidR="0069622C"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No Contrato n. 145/2017, tem-se as seguintes subscrições vigentes e seus respectivos quantitativos:</w:t>
      </w:r>
    </w:p>
    <w:tbl>
      <w:tblPr>
        <w:tblW w:w="8931" w:type="dxa"/>
        <w:tblInd w:w="-431" w:type="dxa"/>
        <w:tblCellMar>
          <w:left w:w="70" w:type="dxa"/>
          <w:right w:w="70" w:type="dxa"/>
        </w:tblCellMar>
        <w:tblLook w:val="04A0" w:firstRow="1" w:lastRow="0" w:firstColumn="1" w:lastColumn="0" w:noHBand="0" w:noVBand="1"/>
      </w:tblPr>
      <w:tblGrid>
        <w:gridCol w:w="813"/>
        <w:gridCol w:w="1314"/>
        <w:gridCol w:w="5954"/>
        <w:gridCol w:w="850"/>
      </w:tblGrid>
      <w:tr w:rsidR="000602D1" w:rsidRPr="0069622C" w14:paraId="54EE98A0" w14:textId="77777777" w:rsidTr="0C27D8FF">
        <w:trPr>
          <w:trHeight w:val="300"/>
        </w:trPr>
        <w:tc>
          <w:tcPr>
            <w:tcW w:w="8931" w:type="dxa"/>
            <w:gridSpan w:val="4"/>
            <w:tcBorders>
              <w:top w:val="nil"/>
              <w:left w:val="single" w:sz="4" w:space="0" w:color="auto"/>
              <w:bottom w:val="nil"/>
              <w:right w:val="nil"/>
            </w:tcBorders>
            <w:shd w:val="clear" w:color="auto" w:fill="548235"/>
          </w:tcPr>
          <w:p w14:paraId="421FB1A3" w14:textId="50C02C34" w:rsidR="000A407D" w:rsidRPr="0069622C" w:rsidRDefault="336B3D26" w:rsidP="336B3D26">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Subscrições – Contrato n. 145/2017</w:t>
            </w:r>
          </w:p>
        </w:tc>
      </w:tr>
      <w:tr w:rsidR="000602D1" w:rsidRPr="0069622C" w14:paraId="61C021A2" w14:textId="77777777" w:rsidTr="0C27D8FF">
        <w:trPr>
          <w:trHeight w:val="300"/>
        </w:trPr>
        <w:tc>
          <w:tcPr>
            <w:tcW w:w="813" w:type="dxa"/>
            <w:tcBorders>
              <w:top w:val="single" w:sz="4" w:space="0" w:color="auto"/>
              <w:left w:val="single" w:sz="4" w:space="0" w:color="auto"/>
              <w:bottom w:val="single" w:sz="4" w:space="0" w:color="auto"/>
              <w:right w:val="single" w:sz="4" w:space="0" w:color="auto"/>
            </w:tcBorders>
            <w:shd w:val="clear" w:color="auto" w:fill="E2F0D9"/>
          </w:tcPr>
          <w:p w14:paraId="0C436F3D" w14:textId="1D972EA0"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ITEM</w:t>
            </w:r>
          </w:p>
        </w:tc>
        <w:tc>
          <w:tcPr>
            <w:tcW w:w="1314" w:type="dxa"/>
            <w:tcBorders>
              <w:top w:val="single" w:sz="4" w:space="0" w:color="auto"/>
              <w:left w:val="single" w:sz="4" w:space="0" w:color="auto"/>
              <w:bottom w:val="single" w:sz="4" w:space="0" w:color="auto"/>
              <w:right w:val="single" w:sz="4" w:space="0" w:color="auto"/>
            </w:tcBorders>
            <w:shd w:val="clear" w:color="auto" w:fill="E2F0D9"/>
            <w:noWrap/>
            <w:vAlign w:val="bottom"/>
            <w:hideMark/>
          </w:tcPr>
          <w:p w14:paraId="606206DE" w14:textId="1F5EA096"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SKU</w:t>
            </w:r>
          </w:p>
        </w:tc>
        <w:tc>
          <w:tcPr>
            <w:tcW w:w="5954" w:type="dxa"/>
            <w:tcBorders>
              <w:top w:val="single" w:sz="4" w:space="0" w:color="auto"/>
              <w:left w:val="nil"/>
              <w:bottom w:val="single" w:sz="4" w:space="0" w:color="auto"/>
              <w:right w:val="single" w:sz="4" w:space="0" w:color="auto"/>
            </w:tcBorders>
            <w:shd w:val="clear" w:color="auto" w:fill="E2F0D9"/>
            <w:noWrap/>
            <w:vAlign w:val="bottom"/>
            <w:hideMark/>
          </w:tcPr>
          <w:p w14:paraId="2BAE5D33" w14:textId="77777777"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Descrição</w:t>
            </w:r>
          </w:p>
        </w:tc>
        <w:tc>
          <w:tcPr>
            <w:tcW w:w="850" w:type="dxa"/>
            <w:tcBorders>
              <w:top w:val="single" w:sz="4" w:space="0" w:color="auto"/>
              <w:left w:val="nil"/>
              <w:bottom w:val="single" w:sz="4" w:space="0" w:color="auto"/>
              <w:right w:val="single" w:sz="4" w:space="0" w:color="auto"/>
            </w:tcBorders>
            <w:shd w:val="clear" w:color="auto" w:fill="E2F0D9"/>
            <w:noWrap/>
            <w:vAlign w:val="bottom"/>
            <w:hideMark/>
          </w:tcPr>
          <w:p w14:paraId="5B3A2C3E" w14:textId="77777777" w:rsidR="000A407D" w:rsidRPr="0069622C" w:rsidRDefault="0C27D8FF" w:rsidP="0C27D8FF">
            <w:pPr>
              <w:spacing w:line="240" w:lineRule="auto"/>
              <w:jc w:val="center"/>
              <w:rPr>
                <w:rFonts w:ascii="Arial,Times New Roman" w:eastAsia="Arial,Times New Roman" w:hAnsi="Arial,Times New Roman" w:cs="Arial,Times New Roman"/>
                <w:b/>
                <w:bCs/>
                <w:color w:val="000000" w:themeColor="text1"/>
              </w:rPr>
            </w:pPr>
            <w:r w:rsidRPr="0C27D8FF">
              <w:rPr>
                <w:rFonts w:ascii="Arial,Times New Roman" w:eastAsia="Arial,Times New Roman" w:hAnsi="Arial,Times New Roman" w:cs="Arial,Times New Roman"/>
                <w:b/>
                <w:bCs/>
                <w:color w:val="000000" w:themeColor="text1"/>
              </w:rPr>
              <w:t>Qtd</w:t>
            </w:r>
          </w:p>
        </w:tc>
      </w:tr>
      <w:tr w:rsidR="000602D1" w:rsidRPr="0069622C" w14:paraId="1E0272E6" w14:textId="77777777" w:rsidTr="0C27D8FF">
        <w:trPr>
          <w:trHeight w:val="570"/>
        </w:trPr>
        <w:tc>
          <w:tcPr>
            <w:tcW w:w="813" w:type="dxa"/>
            <w:tcBorders>
              <w:top w:val="nil"/>
              <w:left w:val="single" w:sz="4" w:space="0" w:color="auto"/>
              <w:bottom w:val="single" w:sz="4" w:space="0" w:color="auto"/>
              <w:right w:val="single" w:sz="4" w:space="0" w:color="auto"/>
            </w:tcBorders>
          </w:tcPr>
          <w:p w14:paraId="6D64840B" w14:textId="4BE47702"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1</w:t>
            </w:r>
          </w:p>
        </w:tc>
        <w:tc>
          <w:tcPr>
            <w:tcW w:w="1314" w:type="dxa"/>
            <w:tcBorders>
              <w:top w:val="nil"/>
              <w:left w:val="single" w:sz="4" w:space="0" w:color="auto"/>
              <w:bottom w:val="single" w:sz="4" w:space="0" w:color="auto"/>
              <w:right w:val="single" w:sz="4" w:space="0" w:color="auto"/>
            </w:tcBorders>
            <w:shd w:val="clear" w:color="auto" w:fill="auto"/>
            <w:noWrap/>
            <w:vAlign w:val="bottom"/>
            <w:hideMark/>
          </w:tcPr>
          <w:p w14:paraId="22D73F43" w14:textId="120F3B59"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RH00006</w:t>
            </w:r>
          </w:p>
        </w:tc>
        <w:tc>
          <w:tcPr>
            <w:tcW w:w="5954" w:type="dxa"/>
            <w:tcBorders>
              <w:top w:val="nil"/>
              <w:left w:val="nil"/>
              <w:bottom w:val="single" w:sz="4" w:space="0" w:color="auto"/>
              <w:right w:val="single" w:sz="4" w:space="0" w:color="auto"/>
            </w:tcBorders>
            <w:shd w:val="clear" w:color="auto" w:fill="auto"/>
            <w:vAlign w:val="bottom"/>
            <w:hideMark/>
          </w:tcPr>
          <w:p w14:paraId="36A2A709"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Enterprise Linux for Virtual Datacenters with Smart Management, Premium</w:t>
            </w:r>
          </w:p>
        </w:tc>
        <w:tc>
          <w:tcPr>
            <w:tcW w:w="850" w:type="dxa"/>
            <w:tcBorders>
              <w:top w:val="nil"/>
              <w:left w:val="nil"/>
              <w:bottom w:val="single" w:sz="4" w:space="0" w:color="auto"/>
              <w:right w:val="single" w:sz="4" w:space="0" w:color="auto"/>
            </w:tcBorders>
            <w:shd w:val="clear" w:color="auto" w:fill="auto"/>
            <w:noWrap/>
            <w:vAlign w:val="bottom"/>
            <w:hideMark/>
          </w:tcPr>
          <w:p w14:paraId="18EED8DE" w14:textId="77777777" w:rsidR="000A407D" w:rsidRPr="000E57CA"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24</w:t>
            </w:r>
          </w:p>
        </w:tc>
      </w:tr>
      <w:tr w:rsidR="000602D1" w:rsidRPr="0069622C" w14:paraId="24ADD97A" w14:textId="77777777" w:rsidTr="0C27D8FF">
        <w:trPr>
          <w:trHeight w:val="285"/>
        </w:trPr>
        <w:tc>
          <w:tcPr>
            <w:tcW w:w="813" w:type="dxa"/>
            <w:tcBorders>
              <w:top w:val="single" w:sz="4" w:space="0" w:color="auto"/>
              <w:left w:val="single" w:sz="4" w:space="0" w:color="auto"/>
              <w:bottom w:val="single" w:sz="4" w:space="0" w:color="auto"/>
              <w:right w:val="single" w:sz="4" w:space="0" w:color="auto"/>
            </w:tcBorders>
          </w:tcPr>
          <w:p w14:paraId="319B4600" w14:textId="16B65B20"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2</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EA883" w14:textId="442A9B79"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MCT0370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383F3"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proofErr w:type="spellStart"/>
            <w:r w:rsidRPr="0C27D8FF">
              <w:rPr>
                <w:rFonts w:ascii="Arial2,Arial,Times New Roman" w:eastAsia="Arial2,Arial,Times New Roman" w:hAnsi="Arial2,Arial,Times New Roman" w:cs="Arial2,Arial,Times New Roman"/>
                <w:color w:val="000000" w:themeColor="text1"/>
              </w:rPr>
              <w:t>Red</w:t>
            </w:r>
            <w:proofErr w:type="spellEnd"/>
            <w:r w:rsidRPr="0C27D8FF">
              <w:rPr>
                <w:rFonts w:ascii="Arial2,Arial,Times New Roman" w:eastAsia="Arial2,Arial,Times New Roman" w:hAnsi="Arial2,Arial,Times New Roman" w:cs="Arial2,Arial,Times New Roman"/>
                <w:color w:val="000000" w:themeColor="text1"/>
              </w:rPr>
              <w:t xml:space="preserve"> </w:t>
            </w:r>
            <w:proofErr w:type="spellStart"/>
            <w:r w:rsidRPr="0C27D8FF">
              <w:rPr>
                <w:rFonts w:ascii="Arial2,Arial,Times New Roman" w:eastAsia="Arial2,Arial,Times New Roman" w:hAnsi="Arial2,Arial,Times New Roman" w:cs="Arial2,Arial,Times New Roman"/>
                <w:color w:val="000000" w:themeColor="text1"/>
              </w:rPr>
              <w:t>Hat</w:t>
            </w:r>
            <w:proofErr w:type="spellEnd"/>
            <w:r w:rsidRPr="0C27D8FF">
              <w:rPr>
                <w:rFonts w:ascii="Arial2,Arial,Times New Roman" w:eastAsia="Arial2,Arial,Times New Roman" w:hAnsi="Arial2,Arial,Times New Roman" w:cs="Arial2,Arial,Times New Roman"/>
                <w:color w:val="000000" w:themeColor="text1"/>
              </w:rPr>
              <w:t xml:space="preserve"> </w:t>
            </w:r>
            <w:proofErr w:type="spellStart"/>
            <w:r w:rsidRPr="0C27D8FF">
              <w:rPr>
                <w:rFonts w:ascii="Arial2,Arial,Times New Roman" w:eastAsia="Arial2,Arial,Times New Roman" w:hAnsi="Arial2,Arial,Times New Roman" w:cs="Arial2,Arial,Times New Roman"/>
                <w:color w:val="000000" w:themeColor="text1"/>
              </w:rPr>
              <w:t>Satellite</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A03BA" w14:textId="77777777" w:rsidR="000A407D" w:rsidRPr="000E57CA"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1</w:t>
            </w:r>
          </w:p>
        </w:tc>
      </w:tr>
      <w:tr w:rsidR="000602D1" w:rsidRPr="0069622C" w14:paraId="3CBB7F12" w14:textId="77777777" w:rsidTr="0C27D8FF">
        <w:trPr>
          <w:trHeight w:val="570"/>
        </w:trPr>
        <w:tc>
          <w:tcPr>
            <w:tcW w:w="813" w:type="dxa"/>
            <w:tcBorders>
              <w:top w:val="single" w:sz="4" w:space="0" w:color="auto"/>
              <w:left w:val="single" w:sz="4" w:space="0" w:color="auto"/>
              <w:bottom w:val="single" w:sz="4" w:space="0" w:color="auto"/>
              <w:right w:val="single" w:sz="4" w:space="0" w:color="auto"/>
            </w:tcBorders>
          </w:tcPr>
          <w:p w14:paraId="27946A0C" w14:textId="6CD29478"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3</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CEE2B" w14:textId="2CD94E0F"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MW0153748</w:t>
            </w:r>
          </w:p>
        </w:tc>
        <w:tc>
          <w:tcPr>
            <w:tcW w:w="5954" w:type="dxa"/>
            <w:tcBorders>
              <w:top w:val="single" w:sz="4" w:space="0" w:color="auto"/>
              <w:left w:val="nil"/>
              <w:bottom w:val="single" w:sz="4" w:space="0" w:color="auto"/>
              <w:right w:val="single" w:sz="4" w:space="0" w:color="auto"/>
            </w:tcBorders>
            <w:shd w:val="clear" w:color="auto" w:fill="auto"/>
            <w:vAlign w:val="bottom"/>
            <w:hideMark/>
          </w:tcPr>
          <w:p w14:paraId="1FC9C116"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 xml:space="preserve">Red </w:t>
            </w:r>
            <w:proofErr w:type="spellStart"/>
            <w:r w:rsidRPr="0C27D8FF">
              <w:rPr>
                <w:rFonts w:ascii="Arial2,Arial,Times New Roman" w:eastAsia="Arial2,Arial,Times New Roman" w:hAnsi="Arial2,Arial,Times New Roman" w:cs="Arial2,Arial,Times New Roman"/>
                <w:color w:val="000000" w:themeColor="text1"/>
              </w:rPr>
              <w:t>Hat</w:t>
            </w:r>
            <w:proofErr w:type="spellEnd"/>
            <w:r w:rsidRPr="0C27D8FF">
              <w:rPr>
                <w:rFonts w:ascii="Arial2,Arial,Times New Roman" w:eastAsia="Arial2,Arial,Times New Roman" w:hAnsi="Arial2,Arial,Times New Roman" w:cs="Arial2,Arial,Times New Roman"/>
                <w:color w:val="000000" w:themeColor="text1"/>
              </w:rPr>
              <w:t xml:space="preserve"> JBoss Enterprise </w:t>
            </w:r>
            <w:proofErr w:type="spellStart"/>
            <w:r w:rsidRPr="0C27D8FF">
              <w:rPr>
                <w:rFonts w:ascii="Arial2,Arial,Times New Roman" w:eastAsia="Arial2,Arial,Times New Roman" w:hAnsi="Arial2,Arial,Times New Roman" w:cs="Arial2,Arial,Times New Roman"/>
                <w:color w:val="000000" w:themeColor="text1"/>
              </w:rPr>
              <w:t>Application</w:t>
            </w:r>
            <w:proofErr w:type="spellEnd"/>
            <w:r w:rsidRPr="0C27D8FF">
              <w:rPr>
                <w:rFonts w:ascii="Arial2,Arial,Times New Roman" w:eastAsia="Arial2,Arial,Times New Roman" w:hAnsi="Arial2,Arial,Times New Roman" w:cs="Arial2,Arial,Times New Roman"/>
                <w:color w:val="000000" w:themeColor="text1"/>
              </w:rPr>
              <w:t xml:space="preserve"> Platform, 16-Core Premium</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A013E30" w14:textId="77777777" w:rsidR="000A407D" w:rsidRPr="000E57CA"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6</w:t>
            </w:r>
          </w:p>
        </w:tc>
      </w:tr>
    </w:tbl>
    <w:p w14:paraId="4EAB092E" w14:textId="77777777" w:rsidR="0069622C" w:rsidRPr="0069622C" w:rsidRDefault="0069622C" w:rsidP="00BD14FD">
      <w:pPr>
        <w:spacing w:line="360" w:lineRule="auto"/>
        <w:ind w:firstLine="1134"/>
        <w:jc w:val="both"/>
        <w:rPr>
          <w:rFonts w:ascii="Times New Roman" w:eastAsia="Times New Roman" w:hAnsi="Times New Roman" w:cs="Times New Roman"/>
          <w:color w:val="000000" w:themeColor="text1"/>
          <w:sz w:val="24"/>
          <w:szCs w:val="24"/>
        </w:rPr>
      </w:pPr>
    </w:p>
    <w:p w14:paraId="0A1BD19F" w14:textId="296C4212" w:rsidR="0069622C"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Consoante as informações já explanadas nos itens 1.1 Contextualização, e 1.2 Definição e Especificação dos Requisitos da Demanda, mostrou-se que a demanda dos dados do ambiente da infraestrutura do PJe aumentou demasiadamente, por isto, a substituição e o acréscimo de novas subscrições.</w:t>
      </w:r>
    </w:p>
    <w:p w14:paraId="642DA9E6" w14:textId="4788E12C" w:rsidR="0069622C"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Para a nova contratação, ter-se-á as seguintes subscrições e seus respectivos quantitativos:</w:t>
      </w:r>
    </w:p>
    <w:tbl>
      <w:tblPr>
        <w:tblW w:w="8931" w:type="dxa"/>
        <w:tblInd w:w="-431" w:type="dxa"/>
        <w:tblCellMar>
          <w:left w:w="70" w:type="dxa"/>
          <w:right w:w="70" w:type="dxa"/>
        </w:tblCellMar>
        <w:tblLook w:val="04A0" w:firstRow="1" w:lastRow="0" w:firstColumn="1" w:lastColumn="0" w:noHBand="0" w:noVBand="1"/>
      </w:tblPr>
      <w:tblGrid>
        <w:gridCol w:w="727"/>
        <w:gridCol w:w="1412"/>
        <w:gridCol w:w="5954"/>
        <w:gridCol w:w="850"/>
      </w:tblGrid>
      <w:tr w:rsidR="00551EE2" w:rsidRPr="0069622C" w14:paraId="3F3F7A76" w14:textId="77777777" w:rsidTr="0C27D8F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548235"/>
          </w:tcPr>
          <w:p w14:paraId="4FDEAD48" w14:textId="77777777" w:rsidR="000A407D" w:rsidRPr="0069622C" w:rsidRDefault="000A407D" w:rsidP="0069622C">
            <w:pPr>
              <w:spacing w:line="240" w:lineRule="auto"/>
              <w:jc w:val="center"/>
              <w:rPr>
                <w:rFonts w:ascii="Arial" w:eastAsia="Times New Roman" w:hAnsi="Arial" w:cs="Arial"/>
                <w:b/>
                <w:bCs/>
                <w:color w:val="FFFFFF"/>
              </w:rPr>
            </w:pPr>
          </w:p>
        </w:tc>
        <w:tc>
          <w:tcPr>
            <w:tcW w:w="8079" w:type="dxa"/>
            <w:gridSpan w:val="3"/>
            <w:tcBorders>
              <w:top w:val="single" w:sz="4" w:space="0" w:color="auto"/>
              <w:left w:val="single" w:sz="4" w:space="0" w:color="auto"/>
              <w:bottom w:val="single" w:sz="4" w:space="0" w:color="auto"/>
              <w:right w:val="single" w:sz="4" w:space="0" w:color="auto"/>
            </w:tcBorders>
            <w:shd w:val="clear" w:color="auto" w:fill="548235"/>
            <w:noWrap/>
            <w:vAlign w:val="center"/>
            <w:hideMark/>
          </w:tcPr>
          <w:p w14:paraId="0D6D9024" w14:textId="45CE97FE" w:rsidR="000A407D" w:rsidRPr="0069622C" w:rsidRDefault="336B3D26" w:rsidP="336B3D26">
            <w:pPr>
              <w:spacing w:line="240" w:lineRule="auto"/>
              <w:jc w:val="center"/>
              <w:rPr>
                <w:rFonts w:ascii="Arial,Times New Roman" w:eastAsia="Arial,Times New Roman" w:hAnsi="Arial,Times New Roman" w:cs="Arial,Times New Roman"/>
                <w:b/>
                <w:bCs/>
                <w:color w:val="FFFFFF" w:themeColor="background1"/>
              </w:rPr>
            </w:pPr>
            <w:r w:rsidRPr="336B3D26">
              <w:rPr>
                <w:rFonts w:ascii="Arial,Times New Roman" w:eastAsia="Arial,Times New Roman" w:hAnsi="Arial,Times New Roman" w:cs="Arial,Times New Roman"/>
                <w:b/>
                <w:bCs/>
                <w:color w:val="FFFFFF" w:themeColor="background1"/>
              </w:rPr>
              <w:t>Subscrições nova contratação</w:t>
            </w:r>
          </w:p>
        </w:tc>
      </w:tr>
      <w:tr w:rsidR="00551EE2" w:rsidRPr="0069622C" w14:paraId="1F12E952" w14:textId="77777777" w:rsidTr="0C27D8FF">
        <w:trPr>
          <w:trHeight w:val="600"/>
        </w:trPr>
        <w:tc>
          <w:tcPr>
            <w:tcW w:w="852" w:type="dxa"/>
            <w:tcBorders>
              <w:top w:val="nil"/>
              <w:left w:val="single" w:sz="4" w:space="0" w:color="auto"/>
              <w:bottom w:val="single" w:sz="4" w:space="0" w:color="auto"/>
              <w:right w:val="single" w:sz="4" w:space="0" w:color="auto"/>
            </w:tcBorders>
            <w:shd w:val="clear" w:color="auto" w:fill="E2F0D9"/>
          </w:tcPr>
          <w:p w14:paraId="10977194" w14:textId="77777777" w:rsidR="000A407D" w:rsidRDefault="000A407D" w:rsidP="0069622C">
            <w:pPr>
              <w:spacing w:line="240" w:lineRule="auto"/>
              <w:jc w:val="center"/>
              <w:rPr>
                <w:rFonts w:ascii="Arial" w:eastAsia="Times New Roman" w:hAnsi="Arial" w:cs="Arial"/>
                <w:b/>
                <w:bCs/>
                <w:color w:val="000000"/>
              </w:rPr>
            </w:pPr>
          </w:p>
          <w:p w14:paraId="2555FF9E" w14:textId="7831264E"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ITEM</w:t>
            </w:r>
          </w:p>
        </w:tc>
        <w:tc>
          <w:tcPr>
            <w:tcW w:w="1275" w:type="dxa"/>
            <w:tcBorders>
              <w:top w:val="nil"/>
              <w:left w:val="single" w:sz="4" w:space="0" w:color="auto"/>
              <w:bottom w:val="single" w:sz="4" w:space="0" w:color="auto"/>
              <w:right w:val="single" w:sz="4" w:space="0" w:color="auto"/>
            </w:tcBorders>
            <w:shd w:val="clear" w:color="auto" w:fill="E2F0D9"/>
            <w:noWrap/>
            <w:vAlign w:val="center"/>
            <w:hideMark/>
          </w:tcPr>
          <w:p w14:paraId="0149E25A" w14:textId="2CAA88FC"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SKU</w:t>
            </w:r>
          </w:p>
        </w:tc>
        <w:tc>
          <w:tcPr>
            <w:tcW w:w="5954" w:type="dxa"/>
            <w:tcBorders>
              <w:top w:val="nil"/>
              <w:left w:val="nil"/>
              <w:bottom w:val="single" w:sz="4" w:space="0" w:color="auto"/>
              <w:right w:val="single" w:sz="4" w:space="0" w:color="auto"/>
            </w:tcBorders>
            <w:shd w:val="clear" w:color="auto" w:fill="E2F0D9"/>
            <w:noWrap/>
            <w:vAlign w:val="center"/>
            <w:hideMark/>
          </w:tcPr>
          <w:p w14:paraId="0A7D563D" w14:textId="77777777" w:rsidR="000A407D" w:rsidRPr="0069622C" w:rsidRDefault="336B3D26" w:rsidP="336B3D26">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Descrição</w:t>
            </w:r>
          </w:p>
        </w:tc>
        <w:tc>
          <w:tcPr>
            <w:tcW w:w="850" w:type="dxa"/>
            <w:tcBorders>
              <w:top w:val="nil"/>
              <w:left w:val="nil"/>
              <w:bottom w:val="single" w:sz="4" w:space="0" w:color="auto"/>
              <w:right w:val="single" w:sz="4" w:space="0" w:color="auto"/>
            </w:tcBorders>
            <w:shd w:val="clear" w:color="auto" w:fill="E2F0D9"/>
            <w:noWrap/>
            <w:vAlign w:val="center"/>
            <w:hideMark/>
          </w:tcPr>
          <w:p w14:paraId="056216D7" w14:textId="1730F891" w:rsidR="000A407D" w:rsidRPr="0069622C" w:rsidRDefault="0C27D8FF" w:rsidP="0C27D8FF">
            <w:pPr>
              <w:spacing w:line="240" w:lineRule="auto"/>
              <w:jc w:val="center"/>
              <w:rPr>
                <w:rFonts w:ascii="Arial,Times New Roman" w:eastAsia="Arial,Times New Roman" w:hAnsi="Arial,Times New Roman" w:cs="Arial,Times New Roman"/>
                <w:b/>
                <w:bCs/>
                <w:color w:val="000000" w:themeColor="text1"/>
              </w:rPr>
            </w:pPr>
            <w:r w:rsidRPr="0C27D8FF">
              <w:rPr>
                <w:rFonts w:ascii="Arial,Times New Roman" w:eastAsia="Arial,Times New Roman" w:hAnsi="Arial,Times New Roman" w:cs="Arial,Times New Roman"/>
                <w:b/>
                <w:bCs/>
                <w:color w:val="000000" w:themeColor="text1"/>
              </w:rPr>
              <w:t>Qtd</w:t>
            </w:r>
          </w:p>
        </w:tc>
      </w:tr>
      <w:tr w:rsidR="000602D1" w:rsidRPr="0069622C" w14:paraId="78AD0296" w14:textId="77777777" w:rsidTr="0C27D8FF">
        <w:trPr>
          <w:trHeight w:val="570"/>
        </w:trPr>
        <w:tc>
          <w:tcPr>
            <w:tcW w:w="852" w:type="dxa"/>
            <w:tcBorders>
              <w:top w:val="nil"/>
              <w:left w:val="single" w:sz="4" w:space="0" w:color="auto"/>
              <w:bottom w:val="single" w:sz="4" w:space="0" w:color="auto"/>
              <w:right w:val="single" w:sz="4" w:space="0" w:color="auto"/>
            </w:tcBorders>
          </w:tcPr>
          <w:p w14:paraId="71080505" w14:textId="1CECFC55"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1</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38DBB41" w14:textId="44C1EE1F"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RH00006</w:t>
            </w:r>
            <w:r w:rsidR="003E168D">
              <w:rPr>
                <w:rFonts w:ascii="Arial2,Arial,Times New Roman" w:eastAsia="Arial2,Arial,Times New Roman" w:hAnsi="Arial2,Arial,Times New Roman" w:cs="Arial2,Arial,Times New Roman"/>
                <w:color w:val="000000" w:themeColor="text1"/>
              </w:rPr>
              <w:t>F3</w:t>
            </w:r>
          </w:p>
        </w:tc>
        <w:tc>
          <w:tcPr>
            <w:tcW w:w="5954" w:type="dxa"/>
            <w:tcBorders>
              <w:top w:val="nil"/>
              <w:left w:val="nil"/>
              <w:bottom w:val="single" w:sz="4" w:space="0" w:color="auto"/>
              <w:right w:val="single" w:sz="4" w:space="0" w:color="auto"/>
            </w:tcBorders>
            <w:shd w:val="clear" w:color="auto" w:fill="auto"/>
            <w:vAlign w:val="center"/>
            <w:hideMark/>
          </w:tcPr>
          <w:p w14:paraId="5F55813E"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Enterprise Linux for Virtual Datacenters with Smart Management, Premium</w:t>
            </w:r>
          </w:p>
        </w:tc>
        <w:tc>
          <w:tcPr>
            <w:tcW w:w="850" w:type="dxa"/>
            <w:tcBorders>
              <w:top w:val="nil"/>
              <w:left w:val="nil"/>
              <w:bottom w:val="single" w:sz="4" w:space="0" w:color="auto"/>
              <w:right w:val="single" w:sz="4" w:space="0" w:color="auto"/>
            </w:tcBorders>
            <w:shd w:val="clear" w:color="auto" w:fill="auto"/>
            <w:noWrap/>
            <w:vAlign w:val="center"/>
            <w:hideMark/>
          </w:tcPr>
          <w:p w14:paraId="6E4C1ACC"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21</w:t>
            </w:r>
          </w:p>
        </w:tc>
      </w:tr>
      <w:tr w:rsidR="000602D1" w:rsidRPr="0069622C" w14:paraId="4A24146A" w14:textId="77777777" w:rsidTr="0C27D8FF">
        <w:trPr>
          <w:trHeight w:val="285"/>
        </w:trPr>
        <w:tc>
          <w:tcPr>
            <w:tcW w:w="852" w:type="dxa"/>
            <w:tcBorders>
              <w:top w:val="nil"/>
              <w:left w:val="single" w:sz="4" w:space="0" w:color="auto"/>
              <w:bottom w:val="single" w:sz="4" w:space="0" w:color="auto"/>
              <w:right w:val="single" w:sz="4" w:space="0" w:color="auto"/>
            </w:tcBorders>
          </w:tcPr>
          <w:p w14:paraId="5F38C22F" w14:textId="4A98F9E2"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2</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04925B6" w14:textId="5BB58EEB"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RV00085F3</w:t>
            </w:r>
          </w:p>
        </w:tc>
        <w:tc>
          <w:tcPr>
            <w:tcW w:w="5954" w:type="dxa"/>
            <w:tcBorders>
              <w:top w:val="nil"/>
              <w:left w:val="nil"/>
              <w:bottom w:val="single" w:sz="4" w:space="0" w:color="auto"/>
              <w:right w:val="single" w:sz="4" w:space="0" w:color="auto"/>
            </w:tcBorders>
            <w:shd w:val="clear" w:color="auto" w:fill="auto"/>
            <w:vAlign w:val="center"/>
            <w:hideMark/>
          </w:tcPr>
          <w:p w14:paraId="31387C47"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Cloud Suite, Premium (2 Sockets, 32 Cores)</w:t>
            </w:r>
          </w:p>
        </w:tc>
        <w:tc>
          <w:tcPr>
            <w:tcW w:w="850" w:type="dxa"/>
            <w:tcBorders>
              <w:top w:val="nil"/>
              <w:left w:val="nil"/>
              <w:bottom w:val="single" w:sz="4" w:space="0" w:color="auto"/>
              <w:right w:val="single" w:sz="4" w:space="0" w:color="auto"/>
            </w:tcBorders>
            <w:shd w:val="clear" w:color="auto" w:fill="auto"/>
            <w:noWrap/>
            <w:vAlign w:val="center"/>
            <w:hideMark/>
          </w:tcPr>
          <w:p w14:paraId="5F047C5E"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7</w:t>
            </w:r>
          </w:p>
        </w:tc>
      </w:tr>
      <w:tr w:rsidR="000602D1" w:rsidRPr="0069622C" w14:paraId="490A15B1" w14:textId="77777777" w:rsidTr="0C27D8FF">
        <w:trPr>
          <w:trHeight w:val="285"/>
        </w:trPr>
        <w:tc>
          <w:tcPr>
            <w:tcW w:w="852" w:type="dxa"/>
            <w:tcBorders>
              <w:top w:val="nil"/>
              <w:left w:val="single" w:sz="4" w:space="0" w:color="auto"/>
              <w:bottom w:val="single" w:sz="4" w:space="0" w:color="auto"/>
              <w:right w:val="single" w:sz="4" w:space="0" w:color="auto"/>
            </w:tcBorders>
          </w:tcPr>
          <w:p w14:paraId="4F119CE9" w14:textId="69B724FF"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3</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530006B" w14:textId="5ED8E97C"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MW00276</w:t>
            </w:r>
            <w:r w:rsidR="003E168D">
              <w:rPr>
                <w:rFonts w:ascii="Arial2,Arial,Times New Roman" w:eastAsia="Arial2,Arial,Times New Roman" w:hAnsi="Arial2,Arial,Times New Roman" w:cs="Arial2,Arial,Times New Roman"/>
                <w:color w:val="000000" w:themeColor="text1"/>
              </w:rPr>
              <w:t>F3</w:t>
            </w:r>
          </w:p>
        </w:tc>
        <w:tc>
          <w:tcPr>
            <w:tcW w:w="5954" w:type="dxa"/>
            <w:tcBorders>
              <w:top w:val="nil"/>
              <w:left w:val="nil"/>
              <w:bottom w:val="single" w:sz="4" w:space="0" w:color="auto"/>
              <w:right w:val="single" w:sz="4" w:space="0" w:color="auto"/>
            </w:tcBorders>
            <w:shd w:val="clear" w:color="auto" w:fill="auto"/>
            <w:vAlign w:val="center"/>
            <w:hideMark/>
          </w:tcPr>
          <w:p w14:paraId="7D8D07DF"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Runtimes, Premium (64 Cores or 128 vCPUs)</w:t>
            </w:r>
          </w:p>
        </w:tc>
        <w:tc>
          <w:tcPr>
            <w:tcW w:w="850" w:type="dxa"/>
            <w:tcBorders>
              <w:top w:val="nil"/>
              <w:left w:val="nil"/>
              <w:bottom w:val="single" w:sz="4" w:space="0" w:color="auto"/>
              <w:right w:val="single" w:sz="4" w:space="0" w:color="auto"/>
            </w:tcBorders>
            <w:shd w:val="clear" w:color="auto" w:fill="auto"/>
            <w:noWrap/>
            <w:vAlign w:val="center"/>
            <w:hideMark/>
          </w:tcPr>
          <w:p w14:paraId="2673F1A5"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1</w:t>
            </w:r>
          </w:p>
        </w:tc>
      </w:tr>
      <w:tr w:rsidR="000602D1" w:rsidRPr="0069622C" w14:paraId="3CCD075E" w14:textId="77777777" w:rsidTr="0C27D8FF">
        <w:trPr>
          <w:trHeight w:val="285"/>
        </w:trPr>
        <w:tc>
          <w:tcPr>
            <w:tcW w:w="852" w:type="dxa"/>
            <w:tcBorders>
              <w:top w:val="nil"/>
              <w:left w:val="single" w:sz="4" w:space="0" w:color="auto"/>
              <w:bottom w:val="single" w:sz="4" w:space="0" w:color="auto"/>
              <w:right w:val="single" w:sz="4" w:space="0" w:color="auto"/>
            </w:tcBorders>
          </w:tcPr>
          <w:p w14:paraId="0CCA68A0" w14:textId="321338EF"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2EEFD78" w14:textId="42822C2A"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MW00275</w:t>
            </w:r>
            <w:r w:rsidR="003E168D">
              <w:rPr>
                <w:rFonts w:ascii="Arial2,Arial,Times New Roman" w:eastAsia="Arial2,Arial,Times New Roman" w:hAnsi="Arial2,Arial,Times New Roman" w:cs="Arial2,Arial,Times New Roman"/>
                <w:color w:val="000000" w:themeColor="text1"/>
              </w:rPr>
              <w:t>F3</w:t>
            </w:r>
          </w:p>
        </w:tc>
        <w:tc>
          <w:tcPr>
            <w:tcW w:w="5954" w:type="dxa"/>
            <w:tcBorders>
              <w:top w:val="nil"/>
              <w:left w:val="nil"/>
              <w:bottom w:val="single" w:sz="4" w:space="0" w:color="auto"/>
              <w:right w:val="single" w:sz="4" w:space="0" w:color="auto"/>
            </w:tcBorders>
            <w:shd w:val="clear" w:color="auto" w:fill="auto"/>
            <w:vAlign w:val="center"/>
            <w:hideMark/>
          </w:tcPr>
          <w:p w14:paraId="457EBA16"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Runtimes, Premium (16 Cores or 32 vCPUs)</w:t>
            </w:r>
          </w:p>
        </w:tc>
        <w:tc>
          <w:tcPr>
            <w:tcW w:w="850" w:type="dxa"/>
            <w:tcBorders>
              <w:top w:val="nil"/>
              <w:left w:val="nil"/>
              <w:bottom w:val="single" w:sz="4" w:space="0" w:color="auto"/>
              <w:right w:val="single" w:sz="4" w:space="0" w:color="auto"/>
            </w:tcBorders>
            <w:shd w:val="clear" w:color="auto" w:fill="auto"/>
            <w:noWrap/>
            <w:vAlign w:val="center"/>
            <w:hideMark/>
          </w:tcPr>
          <w:p w14:paraId="29B5C180"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3</w:t>
            </w:r>
          </w:p>
        </w:tc>
      </w:tr>
      <w:tr w:rsidR="000602D1" w:rsidRPr="0069622C" w14:paraId="70E54820" w14:textId="77777777" w:rsidTr="0C27D8FF">
        <w:trPr>
          <w:trHeight w:val="570"/>
        </w:trPr>
        <w:tc>
          <w:tcPr>
            <w:tcW w:w="852" w:type="dxa"/>
            <w:tcBorders>
              <w:top w:val="nil"/>
              <w:left w:val="single" w:sz="4" w:space="0" w:color="auto"/>
              <w:bottom w:val="single" w:sz="4" w:space="0" w:color="auto"/>
              <w:right w:val="single" w:sz="4" w:space="0" w:color="auto"/>
            </w:tcBorders>
          </w:tcPr>
          <w:p w14:paraId="7C7653FE" w14:textId="267BEAB0"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5</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0A08003" w14:textId="16E5133D"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RS0191579</w:t>
            </w:r>
            <w:r w:rsidR="003E168D">
              <w:rPr>
                <w:rFonts w:ascii="Arial2,Arial,Times New Roman" w:eastAsia="Arial2,Arial,Times New Roman" w:hAnsi="Arial2,Arial,Times New Roman" w:cs="Arial2,Arial,Times New Roman"/>
                <w:color w:val="000000" w:themeColor="text1"/>
              </w:rPr>
              <w:t>F3</w:t>
            </w:r>
          </w:p>
        </w:tc>
        <w:tc>
          <w:tcPr>
            <w:tcW w:w="5954" w:type="dxa"/>
            <w:tcBorders>
              <w:top w:val="nil"/>
              <w:left w:val="nil"/>
              <w:bottom w:val="single" w:sz="4" w:space="0" w:color="auto"/>
              <w:right w:val="single" w:sz="4" w:space="0" w:color="auto"/>
            </w:tcBorders>
            <w:shd w:val="clear" w:color="auto" w:fill="auto"/>
            <w:vAlign w:val="center"/>
            <w:hideMark/>
          </w:tcPr>
          <w:p w14:paraId="485BA4EB"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Gluster Storage, Premium (4 Physical or Virtual Nodes)</w:t>
            </w:r>
          </w:p>
        </w:tc>
        <w:tc>
          <w:tcPr>
            <w:tcW w:w="850" w:type="dxa"/>
            <w:tcBorders>
              <w:top w:val="nil"/>
              <w:left w:val="nil"/>
              <w:bottom w:val="single" w:sz="4" w:space="0" w:color="auto"/>
              <w:right w:val="single" w:sz="4" w:space="0" w:color="auto"/>
            </w:tcBorders>
            <w:shd w:val="clear" w:color="auto" w:fill="auto"/>
            <w:noWrap/>
            <w:vAlign w:val="center"/>
            <w:hideMark/>
          </w:tcPr>
          <w:p w14:paraId="7ED29D30"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2</w:t>
            </w:r>
          </w:p>
        </w:tc>
      </w:tr>
      <w:tr w:rsidR="000602D1" w:rsidRPr="0069622C" w14:paraId="273B531A" w14:textId="77777777" w:rsidTr="0C27D8FF">
        <w:trPr>
          <w:trHeight w:val="405"/>
        </w:trPr>
        <w:tc>
          <w:tcPr>
            <w:tcW w:w="852" w:type="dxa"/>
            <w:tcBorders>
              <w:top w:val="nil"/>
              <w:left w:val="single" w:sz="4" w:space="0" w:color="auto"/>
              <w:bottom w:val="single" w:sz="4" w:space="0" w:color="auto"/>
              <w:right w:val="single" w:sz="4" w:space="0" w:color="auto"/>
            </w:tcBorders>
          </w:tcPr>
          <w:p w14:paraId="0F76F4E2" w14:textId="7AE72ED0"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6</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70CE00C" w14:textId="6281250B"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RS00181F3</w:t>
            </w:r>
          </w:p>
        </w:tc>
        <w:tc>
          <w:tcPr>
            <w:tcW w:w="5954" w:type="dxa"/>
            <w:tcBorders>
              <w:top w:val="nil"/>
              <w:left w:val="nil"/>
              <w:bottom w:val="single" w:sz="4" w:space="0" w:color="auto"/>
              <w:right w:val="single" w:sz="4" w:space="0" w:color="auto"/>
            </w:tcBorders>
            <w:shd w:val="clear" w:color="auto" w:fill="auto"/>
            <w:vAlign w:val="center"/>
            <w:hideMark/>
          </w:tcPr>
          <w:p w14:paraId="33FBFFE8"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OpenShift Container Storage, Premium (2 Core)</w:t>
            </w:r>
          </w:p>
        </w:tc>
        <w:tc>
          <w:tcPr>
            <w:tcW w:w="850" w:type="dxa"/>
            <w:tcBorders>
              <w:top w:val="nil"/>
              <w:left w:val="nil"/>
              <w:bottom w:val="single" w:sz="4" w:space="0" w:color="auto"/>
              <w:right w:val="single" w:sz="4" w:space="0" w:color="auto"/>
            </w:tcBorders>
            <w:shd w:val="clear" w:color="auto" w:fill="auto"/>
            <w:noWrap/>
            <w:vAlign w:val="center"/>
            <w:hideMark/>
          </w:tcPr>
          <w:p w14:paraId="65952F10"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8</w:t>
            </w:r>
          </w:p>
        </w:tc>
      </w:tr>
      <w:tr w:rsidR="000A407D" w:rsidRPr="0069622C" w14:paraId="7E290666" w14:textId="77777777" w:rsidTr="0C27D8FF">
        <w:trPr>
          <w:trHeight w:val="555"/>
        </w:trPr>
        <w:tc>
          <w:tcPr>
            <w:tcW w:w="852" w:type="dxa"/>
            <w:tcBorders>
              <w:top w:val="single" w:sz="4" w:space="0" w:color="auto"/>
              <w:left w:val="single" w:sz="4" w:space="0" w:color="auto"/>
              <w:bottom w:val="single" w:sz="4" w:space="0" w:color="auto"/>
              <w:right w:val="single" w:sz="4" w:space="0" w:color="auto"/>
            </w:tcBorders>
          </w:tcPr>
          <w:p w14:paraId="6A89F8FE" w14:textId="11FBC95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FE191" w14:textId="6D1FC5AD" w:rsidR="000A407D"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MCT3691</w:t>
            </w:r>
            <w:r w:rsidR="003E168D">
              <w:rPr>
                <w:rFonts w:ascii="Arial2,Arial,Times New Roman" w:eastAsia="Arial2,Arial,Times New Roman" w:hAnsi="Arial2,Arial,Times New Roman" w:cs="Arial2,Arial,Times New Roman"/>
                <w:color w:val="000000" w:themeColor="text1"/>
              </w:rPr>
              <w:t>F3</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D3856" w14:textId="77777777" w:rsidR="000A407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Ansible Automation, Standard (100 Managed Nodes)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73213" w14:textId="77777777" w:rsidR="000A407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8</w:t>
            </w:r>
          </w:p>
        </w:tc>
      </w:tr>
      <w:tr w:rsidR="007A5661" w:rsidRPr="0069622C" w14:paraId="250DC079" w14:textId="77777777" w:rsidTr="0C27D8FF">
        <w:trPr>
          <w:trHeight w:val="292"/>
        </w:trPr>
        <w:tc>
          <w:tcPr>
            <w:tcW w:w="852" w:type="dxa"/>
            <w:tcBorders>
              <w:top w:val="single" w:sz="4" w:space="0" w:color="auto"/>
              <w:left w:val="single" w:sz="4" w:space="0" w:color="auto"/>
              <w:bottom w:val="single" w:sz="4" w:space="0" w:color="auto"/>
              <w:right w:val="single" w:sz="4" w:space="0" w:color="auto"/>
            </w:tcBorders>
          </w:tcPr>
          <w:p w14:paraId="20A8EB88" w14:textId="05C06BA8" w:rsidR="007A5661"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08040" w14:textId="0A4934AB" w:rsidR="007A5661" w:rsidRPr="0069622C" w:rsidRDefault="336B3D26" w:rsidP="336B3D26">
            <w:pPr>
              <w:spacing w:line="240" w:lineRule="auto"/>
              <w:jc w:val="center"/>
              <w:rPr>
                <w:rFonts w:ascii="Arial2,Arial,Times New Roman" w:eastAsia="Arial2,Arial,Times New Roman" w:hAnsi="Arial2,Arial,Times New Roman" w:cs="Arial2,Arial,Times New Roman"/>
                <w:color w:val="000000" w:themeColor="text1"/>
              </w:rPr>
            </w:pPr>
            <w:r w:rsidRPr="336B3D26">
              <w:rPr>
                <w:rFonts w:ascii="Arial2,Arial,Times New Roman" w:eastAsia="Arial2,Arial,Times New Roman" w:hAnsi="Arial2,Arial,Times New Roman" w:cs="Arial2,Arial,Times New Roman"/>
                <w:color w:val="000000" w:themeColor="text1"/>
              </w:rPr>
              <w:t>LS2020</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1024C170" w14:textId="598D4991" w:rsidR="007A5661"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Red Hat Learning Subscription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DA347" w14:textId="1C4C2761" w:rsidR="007A5661"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5</w:t>
            </w:r>
          </w:p>
        </w:tc>
      </w:tr>
    </w:tbl>
    <w:p w14:paraId="34ACD756" w14:textId="77777777" w:rsidR="0069622C" w:rsidRDefault="0069622C" w:rsidP="00BD14FD">
      <w:pPr>
        <w:spacing w:line="360" w:lineRule="auto"/>
        <w:ind w:firstLine="1134"/>
        <w:jc w:val="both"/>
        <w:rPr>
          <w:rFonts w:ascii="Times New Roman" w:eastAsia="Times New Roman" w:hAnsi="Times New Roman" w:cs="Times New Roman"/>
          <w:strike/>
          <w:color w:val="000000" w:themeColor="text1"/>
          <w:sz w:val="24"/>
          <w:szCs w:val="24"/>
        </w:rPr>
      </w:pPr>
    </w:p>
    <w:tbl>
      <w:tblPr>
        <w:tblW w:w="8931" w:type="dxa"/>
        <w:tblInd w:w="-431" w:type="dxa"/>
        <w:tblCellMar>
          <w:left w:w="70" w:type="dxa"/>
          <w:right w:w="70" w:type="dxa"/>
        </w:tblCellMar>
        <w:tblLook w:val="04A0" w:firstRow="1" w:lastRow="0" w:firstColumn="1" w:lastColumn="0" w:noHBand="0" w:noVBand="1"/>
      </w:tblPr>
      <w:tblGrid>
        <w:gridCol w:w="852"/>
        <w:gridCol w:w="1275"/>
        <w:gridCol w:w="5954"/>
        <w:gridCol w:w="850"/>
      </w:tblGrid>
      <w:tr w:rsidR="003E168D" w:rsidRPr="0069622C" w14:paraId="3455B6A7" w14:textId="77777777" w:rsidTr="0C27D8FF">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548235"/>
          </w:tcPr>
          <w:p w14:paraId="2C70FDA9" w14:textId="77777777" w:rsidR="003E168D" w:rsidRPr="0069622C" w:rsidRDefault="003E168D" w:rsidP="00A743EF">
            <w:pPr>
              <w:spacing w:line="240" w:lineRule="auto"/>
              <w:jc w:val="center"/>
              <w:rPr>
                <w:rFonts w:ascii="Arial" w:eastAsia="Times New Roman" w:hAnsi="Arial" w:cs="Arial"/>
                <w:b/>
                <w:bCs/>
                <w:color w:val="FFFFFF"/>
              </w:rPr>
            </w:pPr>
          </w:p>
        </w:tc>
        <w:tc>
          <w:tcPr>
            <w:tcW w:w="8079" w:type="dxa"/>
            <w:gridSpan w:val="3"/>
            <w:tcBorders>
              <w:top w:val="single" w:sz="4" w:space="0" w:color="auto"/>
              <w:left w:val="single" w:sz="4" w:space="0" w:color="auto"/>
              <w:bottom w:val="single" w:sz="4" w:space="0" w:color="auto"/>
              <w:right w:val="single" w:sz="4" w:space="0" w:color="auto"/>
            </w:tcBorders>
            <w:shd w:val="clear" w:color="auto" w:fill="548235"/>
            <w:noWrap/>
            <w:vAlign w:val="center"/>
            <w:hideMark/>
          </w:tcPr>
          <w:p w14:paraId="05C010EB" w14:textId="7209EEA6" w:rsidR="003E168D" w:rsidRPr="0069622C" w:rsidRDefault="0C27D8FF" w:rsidP="0C27D8FF">
            <w:pPr>
              <w:spacing w:line="240" w:lineRule="auto"/>
              <w:jc w:val="center"/>
              <w:rPr>
                <w:rFonts w:ascii="Arial,Times New Roman" w:eastAsia="Arial,Times New Roman" w:hAnsi="Arial,Times New Roman" w:cs="Arial,Times New Roman"/>
                <w:b/>
                <w:bCs/>
                <w:color w:val="FFFFFF" w:themeColor="background1"/>
              </w:rPr>
            </w:pPr>
            <w:r w:rsidRPr="0C27D8FF">
              <w:rPr>
                <w:rFonts w:ascii="Arial,Times New Roman" w:eastAsia="Arial,Times New Roman" w:hAnsi="Arial,Times New Roman" w:cs="Arial,Times New Roman"/>
                <w:b/>
                <w:bCs/>
                <w:color w:val="FFFFFF" w:themeColor="background1"/>
              </w:rPr>
              <w:t>Serviço especializado em Plataforma Red Hat</w:t>
            </w:r>
          </w:p>
        </w:tc>
      </w:tr>
      <w:tr w:rsidR="003E168D" w:rsidRPr="0069622C" w14:paraId="02358ECB" w14:textId="77777777" w:rsidTr="0C27D8FF">
        <w:trPr>
          <w:trHeight w:val="600"/>
        </w:trPr>
        <w:tc>
          <w:tcPr>
            <w:tcW w:w="852" w:type="dxa"/>
            <w:tcBorders>
              <w:top w:val="nil"/>
              <w:left w:val="single" w:sz="4" w:space="0" w:color="auto"/>
              <w:bottom w:val="single" w:sz="4" w:space="0" w:color="auto"/>
              <w:right w:val="single" w:sz="4" w:space="0" w:color="auto"/>
            </w:tcBorders>
            <w:shd w:val="clear" w:color="auto" w:fill="E2F0D9"/>
          </w:tcPr>
          <w:p w14:paraId="574CEFBF" w14:textId="77777777" w:rsidR="003E168D" w:rsidRDefault="003E168D" w:rsidP="00A743EF">
            <w:pPr>
              <w:spacing w:line="240" w:lineRule="auto"/>
              <w:jc w:val="center"/>
              <w:rPr>
                <w:rFonts w:ascii="Arial" w:eastAsia="Times New Roman" w:hAnsi="Arial" w:cs="Arial"/>
                <w:b/>
                <w:bCs/>
                <w:color w:val="000000"/>
              </w:rPr>
            </w:pPr>
          </w:p>
          <w:p w14:paraId="3D964C60" w14:textId="77777777" w:rsidR="003E168D" w:rsidRPr="0069622C" w:rsidRDefault="003E168D" w:rsidP="00A743EF">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ITEM</w:t>
            </w:r>
          </w:p>
        </w:tc>
        <w:tc>
          <w:tcPr>
            <w:tcW w:w="1275" w:type="dxa"/>
            <w:tcBorders>
              <w:top w:val="nil"/>
              <w:left w:val="single" w:sz="4" w:space="0" w:color="auto"/>
              <w:bottom w:val="single" w:sz="4" w:space="0" w:color="auto"/>
              <w:right w:val="single" w:sz="4" w:space="0" w:color="auto"/>
            </w:tcBorders>
            <w:shd w:val="clear" w:color="auto" w:fill="E2F0D9"/>
            <w:noWrap/>
            <w:vAlign w:val="center"/>
            <w:hideMark/>
          </w:tcPr>
          <w:p w14:paraId="49FCDE7C" w14:textId="77777777" w:rsidR="003E168D" w:rsidRPr="0069622C" w:rsidRDefault="003E168D" w:rsidP="00A743EF">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SKU</w:t>
            </w:r>
          </w:p>
        </w:tc>
        <w:tc>
          <w:tcPr>
            <w:tcW w:w="5954" w:type="dxa"/>
            <w:tcBorders>
              <w:top w:val="nil"/>
              <w:left w:val="nil"/>
              <w:bottom w:val="single" w:sz="4" w:space="0" w:color="auto"/>
              <w:right w:val="single" w:sz="4" w:space="0" w:color="auto"/>
            </w:tcBorders>
            <w:shd w:val="clear" w:color="auto" w:fill="E2F0D9"/>
            <w:noWrap/>
            <w:vAlign w:val="center"/>
            <w:hideMark/>
          </w:tcPr>
          <w:p w14:paraId="04F00C33" w14:textId="77777777" w:rsidR="003E168D" w:rsidRPr="0069622C" w:rsidRDefault="003E168D" w:rsidP="00A743EF">
            <w:pPr>
              <w:spacing w:line="240" w:lineRule="auto"/>
              <w:jc w:val="center"/>
              <w:rPr>
                <w:rFonts w:ascii="Arial,Times New Roman" w:eastAsia="Arial,Times New Roman" w:hAnsi="Arial,Times New Roman" w:cs="Arial,Times New Roman"/>
                <w:b/>
                <w:bCs/>
                <w:color w:val="000000" w:themeColor="text1"/>
              </w:rPr>
            </w:pPr>
            <w:r w:rsidRPr="336B3D26">
              <w:rPr>
                <w:rFonts w:ascii="Arial,Times New Roman" w:eastAsia="Arial,Times New Roman" w:hAnsi="Arial,Times New Roman" w:cs="Arial,Times New Roman"/>
                <w:b/>
                <w:bCs/>
                <w:color w:val="000000" w:themeColor="text1"/>
              </w:rPr>
              <w:t>Descrição</w:t>
            </w:r>
          </w:p>
        </w:tc>
        <w:tc>
          <w:tcPr>
            <w:tcW w:w="850" w:type="dxa"/>
            <w:tcBorders>
              <w:top w:val="nil"/>
              <w:left w:val="nil"/>
              <w:bottom w:val="single" w:sz="4" w:space="0" w:color="auto"/>
              <w:right w:val="single" w:sz="4" w:space="0" w:color="auto"/>
            </w:tcBorders>
            <w:shd w:val="clear" w:color="auto" w:fill="E2F0D9"/>
            <w:noWrap/>
            <w:vAlign w:val="center"/>
            <w:hideMark/>
          </w:tcPr>
          <w:p w14:paraId="0810A924" w14:textId="77777777" w:rsidR="003E168D" w:rsidRPr="0069622C" w:rsidRDefault="0C27D8FF" w:rsidP="0C27D8FF">
            <w:pPr>
              <w:spacing w:line="240" w:lineRule="auto"/>
              <w:jc w:val="center"/>
              <w:rPr>
                <w:rFonts w:ascii="Arial,Times New Roman" w:eastAsia="Arial,Times New Roman" w:hAnsi="Arial,Times New Roman" w:cs="Arial,Times New Roman"/>
                <w:b/>
                <w:bCs/>
                <w:color w:val="000000" w:themeColor="text1"/>
              </w:rPr>
            </w:pPr>
            <w:r w:rsidRPr="0C27D8FF">
              <w:rPr>
                <w:rFonts w:ascii="Arial,Times New Roman" w:eastAsia="Arial,Times New Roman" w:hAnsi="Arial,Times New Roman" w:cs="Arial,Times New Roman"/>
                <w:b/>
                <w:bCs/>
                <w:color w:val="000000" w:themeColor="text1"/>
              </w:rPr>
              <w:t>Qtd</w:t>
            </w:r>
          </w:p>
        </w:tc>
      </w:tr>
      <w:tr w:rsidR="003E168D" w:rsidRPr="0069622C" w14:paraId="5FEA9261" w14:textId="77777777" w:rsidTr="0C27D8FF">
        <w:trPr>
          <w:trHeight w:val="570"/>
        </w:trPr>
        <w:tc>
          <w:tcPr>
            <w:tcW w:w="852" w:type="dxa"/>
            <w:tcBorders>
              <w:top w:val="nil"/>
              <w:left w:val="single" w:sz="4" w:space="0" w:color="auto"/>
              <w:bottom w:val="single" w:sz="4" w:space="0" w:color="auto"/>
              <w:right w:val="single" w:sz="4" w:space="0" w:color="auto"/>
            </w:tcBorders>
          </w:tcPr>
          <w:p w14:paraId="5BB3A483" w14:textId="41EEB791" w:rsidR="003E168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14</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5BB1A39" w14:textId="141FD3B1" w:rsidR="003E168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w:t>
            </w:r>
          </w:p>
        </w:tc>
        <w:tc>
          <w:tcPr>
            <w:tcW w:w="5954" w:type="dxa"/>
            <w:tcBorders>
              <w:top w:val="nil"/>
              <w:left w:val="nil"/>
              <w:bottom w:val="single" w:sz="4" w:space="0" w:color="auto"/>
              <w:right w:val="single" w:sz="4" w:space="0" w:color="auto"/>
            </w:tcBorders>
            <w:shd w:val="clear" w:color="auto" w:fill="auto"/>
            <w:vAlign w:val="center"/>
            <w:hideMark/>
          </w:tcPr>
          <w:p w14:paraId="45E9C503" w14:textId="655EC1BA" w:rsidR="003E168D" w:rsidRPr="0069622C" w:rsidRDefault="0C27D8FF" w:rsidP="0C27D8FF">
            <w:pPr>
              <w:spacing w:line="240" w:lineRule="auto"/>
              <w:jc w:val="center"/>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color w:val="000000" w:themeColor="text1"/>
              </w:rPr>
              <w:t>Serviço Especializado em produtos da plataforma Red Hat</w:t>
            </w:r>
          </w:p>
        </w:tc>
        <w:tc>
          <w:tcPr>
            <w:tcW w:w="850" w:type="dxa"/>
            <w:tcBorders>
              <w:top w:val="nil"/>
              <w:left w:val="nil"/>
              <w:bottom w:val="single" w:sz="4" w:space="0" w:color="auto"/>
              <w:right w:val="single" w:sz="4" w:space="0" w:color="auto"/>
            </w:tcBorders>
            <w:shd w:val="clear" w:color="auto" w:fill="auto"/>
            <w:noWrap/>
            <w:vAlign w:val="center"/>
            <w:hideMark/>
          </w:tcPr>
          <w:p w14:paraId="3437E8CB" w14:textId="03BF17C7" w:rsidR="003E168D" w:rsidRPr="0069622C" w:rsidRDefault="0C27D8FF" w:rsidP="0C27D8FF">
            <w:pPr>
              <w:spacing w:line="240" w:lineRule="auto"/>
              <w:jc w:val="center"/>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6.840</w:t>
            </w:r>
          </w:p>
        </w:tc>
      </w:tr>
    </w:tbl>
    <w:p w14:paraId="618E5573" w14:textId="77777777" w:rsidR="003E168D" w:rsidRDefault="003E168D" w:rsidP="00BD14FD">
      <w:pPr>
        <w:spacing w:line="360" w:lineRule="auto"/>
        <w:ind w:firstLine="1134"/>
        <w:jc w:val="both"/>
        <w:rPr>
          <w:rFonts w:ascii="Times New Roman" w:eastAsia="Times New Roman" w:hAnsi="Times New Roman" w:cs="Times New Roman"/>
          <w:strike/>
          <w:color w:val="000000" w:themeColor="text1"/>
          <w:sz w:val="24"/>
          <w:szCs w:val="24"/>
        </w:rPr>
      </w:pPr>
    </w:p>
    <w:p w14:paraId="68456E77" w14:textId="4030C0A0" w:rsidR="0069622C"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Abaixo, explanação, por item, acerca de quais modificações foram realizadas para atendimento a necessidade do PJMT:</w:t>
      </w:r>
    </w:p>
    <w:p w14:paraId="41EE5C82" w14:textId="04E2ABC7" w:rsidR="000A407D" w:rsidRDefault="0C27D8FF" w:rsidP="0C27D8FF">
      <w:pPr>
        <w:spacing w:line="360" w:lineRule="auto"/>
        <w:ind w:firstLine="1134"/>
        <w:jc w:val="both"/>
        <w:rPr>
          <w:rFonts w:ascii="Arial2,Arial,Times New Roman" w:eastAsia="Arial2,Arial,Times New Roman" w:hAnsi="Arial2,Arial,Times New Roman" w:cs="Arial2,Arial,Times New Roman"/>
          <w:color w:val="000000" w:themeColor="text1"/>
        </w:rPr>
      </w:pPr>
      <w:r w:rsidRPr="0C27D8FF">
        <w:rPr>
          <w:rFonts w:ascii="Times New Roman" w:eastAsia="Times New Roman" w:hAnsi="Times New Roman" w:cs="Times New Roman"/>
          <w:b/>
          <w:bCs/>
          <w:color w:val="000000" w:themeColor="text1"/>
          <w:sz w:val="24"/>
          <w:szCs w:val="24"/>
        </w:rPr>
        <w:t xml:space="preserve">Item 1: </w:t>
      </w:r>
      <w:r w:rsidRPr="0C27D8FF">
        <w:rPr>
          <w:rFonts w:ascii="Arial2,Arial,Times New Roman" w:eastAsia="Arial2,Arial,Times New Roman" w:hAnsi="Arial2,Arial,Times New Roman" w:cs="Arial2,Arial,Times New Roman"/>
          <w:b/>
          <w:bCs/>
          <w:color w:val="000000" w:themeColor="text1"/>
        </w:rPr>
        <w:t>Red Hat Enterprise Linux for Virtual Datacenters with Smart Management, Premium,</w:t>
      </w:r>
      <w:r w:rsidRPr="0C27D8FF">
        <w:rPr>
          <w:rFonts w:ascii="Arial2,Arial,Times New Roman" w:eastAsia="Arial2,Arial,Times New Roman" w:hAnsi="Arial2,Arial,Times New Roman" w:cs="Arial2,Arial,Times New Roman"/>
          <w:color w:val="000000" w:themeColor="text1"/>
        </w:rPr>
        <w:t xml:space="preserve"> mantença de mesma subscrição. Atualmente tem-se 24 (vinte e quatro) servidores físicos licenciados para utilização do sistema operacional da Red Hat, porém utiliza-se 28 (vinte e oito) servidores. Dos atuais 28 (vinte e oito) servidores, 7 (sete) servidores serão dedicados a tecnologia de containers Openshift</w:t>
      </w:r>
      <w:r w:rsidRPr="0C27D8FF">
        <w:rPr>
          <w:rFonts w:ascii="Arial2,Arial,Times New Roman" w:eastAsia="Arial2,Arial,Times New Roman" w:hAnsi="Arial2,Arial,Times New Roman" w:cs="Arial2,Arial,Times New Roman"/>
          <w:color w:val="FF0000"/>
        </w:rPr>
        <w:t xml:space="preserve">, </w:t>
      </w:r>
      <w:r w:rsidRPr="0C27D8FF">
        <w:rPr>
          <w:rFonts w:ascii="Arial2,Arial,Times New Roman" w:eastAsia="Arial2,Arial,Times New Roman" w:hAnsi="Arial2,Arial,Times New Roman" w:cs="Arial2,Arial,Times New Roman"/>
          <w:color w:val="000000" w:themeColor="text1"/>
        </w:rPr>
        <w:t>portanto, para a nova contratação serão necessárias apenas 21 (vinte e um) subscrições</w:t>
      </w:r>
      <w:r w:rsidRPr="0C27D8FF">
        <w:rPr>
          <w:rFonts w:ascii="Arial2,Arial,Times New Roman" w:eastAsia="Arial2,Arial,Times New Roman" w:hAnsi="Arial2,Arial,Times New Roman" w:cs="Arial2,Arial,Times New Roman"/>
          <w:color w:val="FF0000"/>
        </w:rPr>
        <w:t xml:space="preserve">, </w:t>
      </w:r>
      <w:r w:rsidRPr="0C27D8FF">
        <w:rPr>
          <w:rFonts w:ascii="Arial2,Arial,Times New Roman" w:eastAsia="Arial2,Arial,Times New Roman" w:hAnsi="Arial2,Arial,Times New Roman" w:cs="Arial2,Arial,Times New Roman"/>
        </w:rPr>
        <w:t>reduzindo 3 destas.</w:t>
      </w:r>
    </w:p>
    <w:p w14:paraId="3F56855E" w14:textId="5D929D1D" w:rsidR="000A407D" w:rsidRDefault="0C27D8FF" w:rsidP="0C27D8FF">
      <w:pPr>
        <w:spacing w:line="360" w:lineRule="auto"/>
        <w:ind w:firstLine="1134"/>
        <w:jc w:val="both"/>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b/>
          <w:bCs/>
          <w:color w:val="000000" w:themeColor="text1"/>
        </w:rPr>
        <w:t xml:space="preserve">Item 2: </w:t>
      </w:r>
      <w:proofErr w:type="spellStart"/>
      <w:r w:rsidRPr="0C27D8FF">
        <w:rPr>
          <w:rFonts w:ascii="Arial2,Arial,Times New Roman" w:eastAsia="Arial2,Arial,Times New Roman" w:hAnsi="Arial2,Arial,Times New Roman" w:cs="Arial2,Arial,Times New Roman"/>
          <w:b/>
          <w:bCs/>
          <w:color w:val="000000" w:themeColor="text1"/>
        </w:rPr>
        <w:t>Red</w:t>
      </w:r>
      <w:proofErr w:type="spellEnd"/>
      <w:r w:rsidRPr="0C27D8FF">
        <w:rPr>
          <w:rFonts w:ascii="Arial2,Arial,Times New Roman" w:eastAsia="Arial2,Arial,Times New Roman" w:hAnsi="Arial2,Arial,Times New Roman" w:cs="Arial2,Arial,Times New Roman"/>
          <w:b/>
          <w:bCs/>
          <w:color w:val="000000" w:themeColor="text1"/>
        </w:rPr>
        <w:t xml:space="preserve"> </w:t>
      </w:r>
      <w:proofErr w:type="spellStart"/>
      <w:r w:rsidRPr="0C27D8FF">
        <w:rPr>
          <w:rFonts w:ascii="Arial2,Arial,Times New Roman" w:eastAsia="Arial2,Arial,Times New Roman" w:hAnsi="Arial2,Arial,Times New Roman" w:cs="Arial2,Arial,Times New Roman"/>
          <w:b/>
          <w:bCs/>
          <w:color w:val="000000" w:themeColor="text1"/>
        </w:rPr>
        <w:t>Hat</w:t>
      </w:r>
      <w:proofErr w:type="spellEnd"/>
      <w:r w:rsidRPr="0C27D8FF">
        <w:rPr>
          <w:rFonts w:ascii="Arial2,Arial,Times New Roman" w:eastAsia="Arial2,Arial,Times New Roman" w:hAnsi="Arial2,Arial,Times New Roman" w:cs="Arial2,Arial,Times New Roman"/>
          <w:b/>
          <w:bCs/>
          <w:color w:val="000000" w:themeColor="text1"/>
        </w:rPr>
        <w:t xml:space="preserve"> </w:t>
      </w:r>
      <w:proofErr w:type="spellStart"/>
      <w:r w:rsidRPr="0C27D8FF">
        <w:rPr>
          <w:rFonts w:ascii="Arial2,Arial,Times New Roman" w:eastAsia="Arial2,Arial,Times New Roman" w:hAnsi="Arial2,Arial,Times New Roman" w:cs="Arial2,Arial,Times New Roman"/>
          <w:b/>
          <w:bCs/>
          <w:color w:val="000000" w:themeColor="text1"/>
        </w:rPr>
        <w:t>Satellite</w:t>
      </w:r>
      <w:proofErr w:type="spellEnd"/>
      <w:r w:rsidRPr="0C27D8FF">
        <w:rPr>
          <w:rFonts w:ascii="Arial2,Arial,Times New Roman" w:eastAsia="Arial2,Arial,Times New Roman" w:hAnsi="Arial2,Arial,Times New Roman" w:cs="Arial2,Arial,Times New Roman"/>
          <w:b/>
          <w:bCs/>
          <w:color w:val="000000" w:themeColor="text1"/>
        </w:rPr>
        <w:t xml:space="preserve">, </w:t>
      </w:r>
      <w:r w:rsidRPr="0C27D8FF">
        <w:rPr>
          <w:rFonts w:ascii="Arial2,Arial,Times New Roman" w:eastAsia="Arial2,Arial,Times New Roman" w:hAnsi="Arial2,Arial,Times New Roman" w:cs="Arial2,Arial,Times New Roman"/>
          <w:color w:val="000000" w:themeColor="text1"/>
        </w:rPr>
        <w:t xml:space="preserve">atualmente tem-se uma licença, no entanto, com o aumento do ambiente ante a quantitativo de servidores, esta licença será substituída para a subscrição Red Hat Cloud Suite. Serão as subscrições aplicadas para atendimento aos 7 (sete) servidores dedicados a tecnologia de containers Openshift. Tem-se o aumento de 6 licenças. </w:t>
      </w:r>
    </w:p>
    <w:p w14:paraId="35BEB428" w14:textId="4A5C9571" w:rsidR="008216F0" w:rsidRDefault="0C27D8FF" w:rsidP="0C27D8FF">
      <w:pPr>
        <w:spacing w:line="360" w:lineRule="auto"/>
        <w:ind w:firstLine="1134"/>
        <w:jc w:val="both"/>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b/>
          <w:bCs/>
          <w:color w:val="000000" w:themeColor="text1"/>
        </w:rPr>
        <w:t xml:space="preserve">Itens 3 e 4: Red </w:t>
      </w:r>
      <w:proofErr w:type="spellStart"/>
      <w:r w:rsidRPr="0C27D8FF">
        <w:rPr>
          <w:rFonts w:ascii="Arial2,Arial,Times New Roman" w:eastAsia="Arial2,Arial,Times New Roman" w:hAnsi="Arial2,Arial,Times New Roman" w:cs="Arial2,Arial,Times New Roman"/>
          <w:b/>
          <w:bCs/>
          <w:color w:val="000000" w:themeColor="text1"/>
        </w:rPr>
        <w:t>Hat</w:t>
      </w:r>
      <w:proofErr w:type="spellEnd"/>
      <w:r w:rsidRPr="0C27D8FF">
        <w:rPr>
          <w:rFonts w:ascii="Arial2,Arial,Times New Roman" w:eastAsia="Arial2,Arial,Times New Roman" w:hAnsi="Arial2,Arial,Times New Roman" w:cs="Arial2,Arial,Times New Roman"/>
          <w:b/>
          <w:bCs/>
          <w:color w:val="000000" w:themeColor="text1"/>
        </w:rPr>
        <w:t xml:space="preserve"> JBoss Enterprise </w:t>
      </w:r>
      <w:proofErr w:type="spellStart"/>
      <w:r w:rsidRPr="0C27D8FF">
        <w:rPr>
          <w:rFonts w:ascii="Arial2,Arial,Times New Roman" w:eastAsia="Arial2,Arial,Times New Roman" w:hAnsi="Arial2,Arial,Times New Roman" w:cs="Arial2,Arial,Times New Roman"/>
          <w:b/>
          <w:bCs/>
          <w:color w:val="000000" w:themeColor="text1"/>
        </w:rPr>
        <w:t>Application</w:t>
      </w:r>
      <w:proofErr w:type="spellEnd"/>
      <w:r w:rsidRPr="0C27D8FF">
        <w:rPr>
          <w:rFonts w:ascii="Arial2,Arial,Times New Roman" w:eastAsia="Arial2,Arial,Times New Roman" w:hAnsi="Arial2,Arial,Times New Roman" w:cs="Arial2,Arial,Times New Roman"/>
          <w:b/>
          <w:bCs/>
          <w:color w:val="000000" w:themeColor="text1"/>
        </w:rPr>
        <w:t xml:space="preserve"> Platform, 16-Core Premium, </w:t>
      </w:r>
      <w:r w:rsidRPr="0C27D8FF">
        <w:rPr>
          <w:rFonts w:ascii="Arial2,Arial,Times New Roman" w:eastAsia="Arial2,Arial,Times New Roman" w:hAnsi="Arial2,Arial,Times New Roman" w:cs="Arial2,Arial,Times New Roman"/>
          <w:color w:val="000000" w:themeColor="text1"/>
        </w:rPr>
        <w:t>substituído pelas subscrições</w:t>
      </w:r>
      <w:r w:rsidRPr="0C27D8FF">
        <w:rPr>
          <w:rFonts w:ascii="Arial2,Arial,Times New Roman" w:eastAsia="Arial2,Arial,Times New Roman" w:hAnsi="Arial2,Arial,Times New Roman" w:cs="Arial2,Arial,Times New Roman"/>
          <w:b/>
          <w:bCs/>
          <w:color w:val="000000" w:themeColor="text1"/>
        </w:rPr>
        <w:t xml:space="preserve"> Red Hat Runtimes, Premium (64 Cores or 128 vCPUs) e Red Hat Runtimes, Premium (16 Cores or 32 vCPUs). </w:t>
      </w:r>
      <w:r w:rsidRPr="0C27D8FF">
        <w:rPr>
          <w:rFonts w:ascii="Arial2,Arial,Times New Roman" w:eastAsia="Arial2,Arial,Times New Roman" w:hAnsi="Arial2,Arial,Times New Roman" w:cs="Arial2,Arial,Times New Roman"/>
          <w:color w:val="000000" w:themeColor="text1"/>
        </w:rPr>
        <w:t>Em relação ao JBoss, houve um crescimento na utilização dos 96 (noventa e seis) cores contratados, para 112 (cento e doze) cores em uso. Este crescimento ficará contemplado nas subscrições do Red Hat Runtimes, sendo 1 (uma) licença para 64 cores e 3 licenças para 16 cores</w:t>
      </w:r>
      <w:r w:rsidRPr="0C27D8FF">
        <w:rPr>
          <w:rFonts w:ascii="Arial2,Arial,Times New Roman" w:eastAsia="Arial2,Arial,Times New Roman" w:hAnsi="Arial2,Arial,Times New Roman" w:cs="Arial2,Arial,Times New Roman"/>
        </w:rPr>
        <w:t xml:space="preserve">. O </w:t>
      </w:r>
      <w:proofErr w:type="spellStart"/>
      <w:r w:rsidRPr="0C27D8FF">
        <w:rPr>
          <w:rFonts w:ascii="Arial2,Arial,Times New Roman" w:eastAsia="Arial2,Arial,Times New Roman" w:hAnsi="Arial2,Arial,Times New Roman" w:cs="Arial2,Arial,Times New Roman"/>
        </w:rPr>
        <w:t>Runtiments</w:t>
      </w:r>
      <w:proofErr w:type="spellEnd"/>
      <w:r w:rsidRPr="0C27D8FF">
        <w:rPr>
          <w:rFonts w:ascii="Arial2,Arial,Times New Roman" w:eastAsia="Arial2,Arial,Times New Roman" w:hAnsi="Arial2,Arial,Times New Roman" w:cs="Arial2,Arial,Times New Roman"/>
        </w:rPr>
        <w:t xml:space="preserve"> é um pacote que inclui o JBoss e alguns outros produtos por preço inferior ao JBoss </w:t>
      </w:r>
      <w:r w:rsidRPr="0C27D8FF">
        <w:rPr>
          <w:rFonts w:ascii="Arial2,Arial,Times New Roman" w:eastAsia="Arial2,Arial,Times New Roman" w:hAnsi="Arial2,Arial,Times New Roman" w:cs="Arial2,Arial,Times New Roman"/>
          <w:color w:val="000000" w:themeColor="text1"/>
        </w:rPr>
        <w:t xml:space="preserve">sozinho, portanto tem-se uma vantajosidade econômica. </w:t>
      </w:r>
    </w:p>
    <w:p w14:paraId="7E51391E" w14:textId="1A2C7682" w:rsidR="008216F0" w:rsidRPr="00754A4D" w:rsidRDefault="0C27D8FF" w:rsidP="0C27D8FF">
      <w:pPr>
        <w:spacing w:line="360" w:lineRule="auto"/>
        <w:ind w:firstLine="1134"/>
        <w:jc w:val="both"/>
        <w:rPr>
          <w:rFonts w:ascii="Arial2,Arial,Times New Roman" w:eastAsia="Arial2,Arial,Times New Roman" w:hAnsi="Arial2,Arial,Times New Roman" w:cs="Arial2,Arial,Times New Roman"/>
          <w:color w:val="000000" w:themeColor="text1"/>
        </w:rPr>
      </w:pPr>
      <w:r w:rsidRPr="0C27D8FF">
        <w:rPr>
          <w:rFonts w:ascii="Arial2,Arial,Times New Roman" w:eastAsia="Arial2,Arial,Times New Roman" w:hAnsi="Arial2,Arial,Times New Roman" w:cs="Arial2,Arial,Times New Roman"/>
          <w:b/>
          <w:bCs/>
          <w:color w:val="000000" w:themeColor="text1"/>
        </w:rPr>
        <w:t xml:space="preserve">Item 5: Red Hat Gluster Storage, Premium (4 Physical or Virtual Nodes), </w:t>
      </w:r>
      <w:r w:rsidRPr="0C27D8FF">
        <w:rPr>
          <w:rFonts w:ascii="Arial2,Arial,Times New Roman" w:eastAsia="Arial2,Arial,Times New Roman" w:hAnsi="Arial2,Arial,Times New Roman" w:cs="Arial2,Arial,Times New Roman"/>
          <w:color w:val="000000" w:themeColor="text1"/>
        </w:rPr>
        <w:t>é uma nova subscrição que está sendo utilizada desde outubro de 2019 na infraestrutura do PJMT com a versão de teste que está validada</w:t>
      </w:r>
      <w:r w:rsidRPr="0C27D8FF">
        <w:rPr>
          <w:rFonts w:ascii="Arial2,Arial,Times New Roman" w:eastAsia="Arial2,Arial,Times New Roman" w:hAnsi="Arial2,Arial,Times New Roman" w:cs="Arial2,Arial,Times New Roman"/>
          <w:i/>
          <w:iCs/>
          <w:color w:val="000000" w:themeColor="text1"/>
        </w:rPr>
        <w:t xml:space="preserve">. </w:t>
      </w:r>
      <w:r w:rsidRPr="0C27D8FF">
        <w:rPr>
          <w:rFonts w:ascii="Arial2,Arial,Times New Roman" w:eastAsia="Arial2,Arial,Times New Roman" w:hAnsi="Arial2,Arial,Times New Roman" w:cs="Arial2,Arial,Times New Roman"/>
          <w:color w:val="000000" w:themeColor="text1"/>
        </w:rPr>
        <w:t xml:space="preserve">O Gluster é um sistema de armazenamento de dados que hoje está sendo usado para armazenar os arquivos do PJe em formato PDF e outros. Hoje ele armazena 36.000.000 arquivos do JCR. O quantitativo tem relação com a quantidade de cores (processadores) utilizados hoje para tanto. Serão contratadas duas licenças. </w:t>
      </w:r>
    </w:p>
    <w:p w14:paraId="22DB3B43" w14:textId="1F2CA18E" w:rsidR="00AE6730" w:rsidRPr="00500860" w:rsidRDefault="0C27D8FF" w:rsidP="0C27D8FF">
      <w:pPr>
        <w:spacing w:line="360" w:lineRule="auto"/>
        <w:ind w:firstLine="1134"/>
        <w:jc w:val="both"/>
        <w:rPr>
          <w:rFonts w:ascii="Times New Roman" w:eastAsia="Times New Roman" w:hAnsi="Times New Roman" w:cs="Times New Roman"/>
          <w:b/>
          <w:bCs/>
          <w:color w:val="FF0000"/>
          <w:sz w:val="24"/>
          <w:szCs w:val="24"/>
        </w:rPr>
      </w:pPr>
      <w:r w:rsidRPr="0C27D8FF">
        <w:rPr>
          <w:rFonts w:ascii="Arial2,Arial,Times New Roman" w:eastAsia="Arial2,Arial,Times New Roman" w:hAnsi="Arial2,Arial,Times New Roman" w:cs="Arial2,Arial,Times New Roman"/>
          <w:b/>
          <w:bCs/>
          <w:color w:val="000000" w:themeColor="text1"/>
        </w:rPr>
        <w:t xml:space="preserve">Item 6: Red Hat Ansible Automation, Standard (100 Managed Nodes) </w:t>
      </w:r>
      <w:r w:rsidRPr="0C27D8FF">
        <w:rPr>
          <w:rFonts w:ascii="Arial2,Arial,Times New Roman" w:eastAsia="Arial2,Arial,Times New Roman" w:hAnsi="Arial2,Arial,Times New Roman" w:cs="Arial2,Arial,Times New Roman"/>
          <w:color w:val="000000" w:themeColor="text1"/>
        </w:rPr>
        <w:t xml:space="preserve">é uma nova subscrição que está sendo utilizada desde outubro de 2019 na infraestrutura do PJMT com </w:t>
      </w:r>
      <w:r w:rsidRPr="0C27D8FF">
        <w:rPr>
          <w:rFonts w:ascii="Arial2,Arial,Times New Roman" w:eastAsia="Arial2,Arial,Times New Roman" w:hAnsi="Arial2,Arial,Times New Roman" w:cs="Arial2,Arial,Times New Roman"/>
          <w:color w:val="000000" w:themeColor="text1"/>
        </w:rPr>
        <w:lastRenderedPageBreak/>
        <w:t>a versão de teste que está validada</w:t>
      </w:r>
      <w:r w:rsidRPr="0C27D8FF">
        <w:rPr>
          <w:rFonts w:ascii="Arial2,Arial,Times New Roman" w:eastAsia="Arial2,Arial,Times New Roman" w:hAnsi="Arial2,Arial,Times New Roman" w:cs="Arial2,Arial,Times New Roman"/>
          <w:i/>
          <w:iCs/>
          <w:color w:val="000000" w:themeColor="text1"/>
        </w:rPr>
        <w:t xml:space="preserve">. </w:t>
      </w:r>
      <w:r w:rsidRPr="0C27D8FF">
        <w:rPr>
          <w:rFonts w:ascii="Arial2,Arial,Times New Roman" w:eastAsia="Arial2,Arial,Times New Roman" w:hAnsi="Arial2,Arial,Times New Roman" w:cs="Arial2,Arial,Times New Roman"/>
          <w:color w:val="000000" w:themeColor="text1"/>
        </w:rPr>
        <w:t xml:space="preserve">O Ansible é uma plataforma para automação de tarefas em soluções de TI, colocando os serviços e servidores online em tempo de execução de maneira eficiente. Atualmente ele é utilizado na publicação de novas versões de aplicação de infraestrutura do PJe, e na correção de problemas e vulnerabilidades em todo o parque de Servidores Linux. No PJMT já existem mais de 650 (seiscentas e cinquenta) automações feitas com o Ansible, por isto 8 pacotes de 100 – </w:t>
      </w:r>
      <w:proofErr w:type="spellStart"/>
      <w:r w:rsidRPr="0C27D8FF">
        <w:rPr>
          <w:rFonts w:ascii="Arial2,Arial,Times New Roman" w:eastAsia="Arial2,Arial,Times New Roman" w:hAnsi="Arial2,Arial,Times New Roman" w:cs="Arial2,Arial,Times New Roman"/>
          <w:color w:val="000000" w:themeColor="text1"/>
        </w:rPr>
        <w:t>managed</w:t>
      </w:r>
      <w:proofErr w:type="spellEnd"/>
      <w:r w:rsidRPr="0C27D8FF">
        <w:rPr>
          <w:rFonts w:ascii="Arial2,Arial,Times New Roman" w:eastAsia="Arial2,Arial,Times New Roman" w:hAnsi="Arial2,Arial,Times New Roman" w:cs="Arial2,Arial,Times New Roman"/>
          <w:color w:val="000000" w:themeColor="text1"/>
        </w:rPr>
        <w:t xml:space="preserve"> nodes, prevendo a expansão da utilização durante a vigência do contrato que será </w:t>
      </w:r>
      <w:r w:rsidRPr="0C27D8FF">
        <w:rPr>
          <w:rFonts w:ascii="Times New Roman" w:eastAsia="Times New Roman" w:hAnsi="Times New Roman" w:cs="Times New Roman"/>
        </w:rPr>
        <w:t>36 (trinta e seis) meses</w:t>
      </w:r>
      <w:r w:rsidRPr="0C27D8FF">
        <w:rPr>
          <w:rFonts w:ascii="Times New Roman" w:eastAsia="Times New Roman" w:hAnsi="Times New Roman" w:cs="Times New Roman"/>
          <w:color w:val="FF0000"/>
        </w:rPr>
        <w:t>.</w:t>
      </w:r>
      <w:r w:rsidRPr="0C27D8FF">
        <w:rPr>
          <w:rFonts w:ascii="Arial2,Arial,Times New Roman" w:eastAsia="Arial2,Arial,Times New Roman" w:hAnsi="Arial2,Arial,Times New Roman" w:cs="Arial2,Arial,Times New Roman"/>
          <w:color w:val="FF0000"/>
        </w:rPr>
        <w:t xml:space="preserve"> </w:t>
      </w:r>
    </w:p>
    <w:p w14:paraId="36C981E4" w14:textId="202AC0CB" w:rsidR="00231545" w:rsidRDefault="0C27D8FF" w:rsidP="0C27D8FF">
      <w:pPr>
        <w:spacing w:line="360" w:lineRule="auto"/>
        <w:ind w:firstLine="1134"/>
        <w:jc w:val="both"/>
        <w:rPr>
          <w:rFonts w:ascii="Arial2,Arial,Times New Roman" w:eastAsia="Arial2,Arial,Times New Roman" w:hAnsi="Arial2,Arial,Times New Roman" w:cs="Arial2,Arial,Times New Roman"/>
          <w:color w:val="FF0000"/>
        </w:rPr>
      </w:pPr>
      <w:r w:rsidRPr="0C27D8FF">
        <w:rPr>
          <w:rFonts w:ascii="Arial2,Arial,Times New Roman" w:eastAsia="Arial2,Arial,Times New Roman" w:hAnsi="Arial2,Arial,Times New Roman" w:cs="Arial2,Arial,Times New Roman"/>
          <w:b/>
          <w:bCs/>
          <w:color w:val="000000" w:themeColor="text1"/>
        </w:rPr>
        <w:t xml:space="preserve">Item 7: Red Hat OpenShift Container Storage, Premium (2 Core) </w:t>
      </w:r>
      <w:r w:rsidRPr="0C27D8FF">
        <w:rPr>
          <w:rFonts w:ascii="Arial2,Arial,Times New Roman" w:eastAsia="Arial2,Arial,Times New Roman" w:hAnsi="Arial2,Arial,Times New Roman" w:cs="Arial2,Arial,Times New Roman"/>
          <w:color w:val="000000" w:themeColor="text1"/>
        </w:rPr>
        <w:t>é uma nova subscrição, que começará a ser utilizada quando iniciar o contrato, através da migração do software atual para ao novo sistema, criado</w:t>
      </w:r>
      <w:r w:rsidRPr="0C27D8FF">
        <w:rPr>
          <w:rFonts w:ascii="Times New Roman" w:eastAsia="Times New Roman" w:hAnsi="Times New Roman" w:cs="Times New Roman"/>
          <w:sz w:val="24"/>
          <w:szCs w:val="24"/>
        </w:rPr>
        <w:t xml:space="preserve"> especificamente para ambientes de containers. Serão contratadas 8 (oito licenças) para atender a mais de 268 (duzentos e sessenta e sete) aplicações em produção. Ele possui grande adoção pelo Judiciário, já sendo utilizado nos seguintes Tribunais: Tribunal de Justiça do Rio Grande do Norte, Tribunal de Justiça do Pernambuco, Tribunal de Justiça do Pará, Tribunal de Justiça de Rondônia.</w:t>
      </w:r>
      <w:r w:rsidRPr="0C27D8FF">
        <w:rPr>
          <w:rFonts w:ascii="Arial2,Arial,Times New Roman" w:eastAsia="Arial2,Arial,Times New Roman" w:hAnsi="Arial2,Arial,Times New Roman" w:cs="Arial2,Arial,Times New Roman"/>
          <w:color w:val="FF0000"/>
        </w:rPr>
        <w:t xml:space="preserve"> </w:t>
      </w:r>
    </w:p>
    <w:p w14:paraId="3DBFFBD0" w14:textId="0D547DB5" w:rsidR="005A2291" w:rsidRDefault="0C27D8FF" w:rsidP="0C27D8FF">
      <w:pPr>
        <w:spacing w:line="360" w:lineRule="auto"/>
        <w:ind w:firstLine="1134"/>
        <w:jc w:val="both"/>
        <w:rPr>
          <w:rFonts w:ascii="Times New Roman" w:eastAsia="Times New Roman" w:hAnsi="Times New Roman" w:cs="Times New Roman"/>
          <w:color w:val="FF0000"/>
          <w:sz w:val="24"/>
          <w:szCs w:val="24"/>
        </w:rPr>
      </w:pPr>
      <w:r w:rsidRPr="0C27D8FF">
        <w:rPr>
          <w:rFonts w:ascii="Arial2,Arial,Times New Roman" w:eastAsia="Arial2,Arial,Times New Roman" w:hAnsi="Arial2,Arial,Times New Roman" w:cs="Arial2,Arial,Times New Roman"/>
          <w:b/>
          <w:bCs/>
          <w:color w:val="000000" w:themeColor="text1"/>
        </w:rPr>
        <w:t>Item 13: Red Hat Learning Subscription</w:t>
      </w:r>
      <w:r w:rsidRPr="0C27D8FF">
        <w:rPr>
          <w:rFonts w:ascii="Arial2,Arial,Times New Roman" w:eastAsia="Arial2,Arial,Times New Roman" w:hAnsi="Arial2,Arial,Times New Roman" w:cs="Arial2,Arial,Times New Roman"/>
          <w:color w:val="FF0000"/>
        </w:rPr>
        <w:t xml:space="preserve"> </w:t>
      </w:r>
      <w:r w:rsidRPr="0C27D8FF">
        <w:rPr>
          <w:rFonts w:ascii="Times New Roman" w:eastAsia="Times New Roman" w:hAnsi="Times New Roman" w:cs="Times New Roman"/>
          <w:color w:val="000000" w:themeColor="text1"/>
          <w:sz w:val="24"/>
          <w:szCs w:val="24"/>
        </w:rPr>
        <w:t>este é o item de treinamento, serão capacitados 5 (cinco)</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color w:val="000000" w:themeColor="text1"/>
          <w:sz w:val="24"/>
          <w:szCs w:val="24"/>
        </w:rPr>
        <w:t xml:space="preserve">servidores da CTI na área de infraestrutura/sistemas e aplicações, de maneira on-line, através de plataforma da própria fabricante, sendo disponibilizado mais de 50 (cinquenta) títulos de treinamento, aproximadamente 400 (quatrocentas) horas de treinamento. </w:t>
      </w:r>
    </w:p>
    <w:p w14:paraId="6042B617" w14:textId="0E48A765" w:rsidR="005A2291" w:rsidRPr="009D47F9" w:rsidRDefault="0C27D8FF" w:rsidP="0C27D8FF">
      <w:pPr>
        <w:spacing w:line="360" w:lineRule="auto"/>
        <w:ind w:firstLine="1134"/>
        <w:jc w:val="both"/>
        <w:rPr>
          <w:rFonts w:ascii="Arial2,Arial,Times New Roman" w:eastAsia="Arial2,Arial,Times New Roman" w:hAnsi="Arial2,Arial,Times New Roman" w:cs="Arial2,Arial,Times New Roman"/>
          <w:b/>
          <w:bCs/>
          <w:color w:val="000000" w:themeColor="text1"/>
        </w:rPr>
      </w:pPr>
      <w:r w:rsidRPr="0C27D8FF">
        <w:rPr>
          <w:rFonts w:ascii="Arial2,Arial,Times New Roman" w:eastAsia="Arial2,Arial,Times New Roman" w:hAnsi="Arial2,Arial,Times New Roman" w:cs="Arial2,Arial,Times New Roman"/>
          <w:b/>
          <w:bCs/>
          <w:color w:val="000000" w:themeColor="text1"/>
        </w:rPr>
        <w:t>Item 14: Serviço Especializado em produtos da plataforma Red Hat</w:t>
      </w:r>
    </w:p>
    <w:p w14:paraId="5F119E38" w14:textId="34FB8B2A" w:rsidR="00B24E54"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O quantitativo dos Serviços Especializados foi baseado no consumo do Contrato nº 145/2017 e nas necessidades definidas nos objetivos estratégicos, indicadores e metas do PETIC 2019/2020 (Disponibilizar infraestrutura e serviços de TIC com qualidade e presteza para garantir a satisfação do cliente – índice de disponibilidade do Sistema Judicial Eletrônico (PJe)), que implicam diretamente nas demandas desse contrato. Além do mais, respaldou-se na experiência adquirida pela equipe técnica da CTI em relação à solução, no decorrer da vigência contratual, e, considerando ainda, o extenso número de sistemas e projetos que fomentam o negócio do PJMT.</w:t>
      </w:r>
    </w:p>
    <w:p w14:paraId="41708556" w14:textId="1B1BAF1C" w:rsidR="00643379"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Nos 2 (dois) anos anteriores de vigência do contrato atual, utilizou-se a média de 1.112 (hum mil cento e doze horas) anuais de serviço especializado. Essas horas contemplaram os serviços do Red Hat Enterprise Linux e Red </w:t>
      </w:r>
      <w:proofErr w:type="spellStart"/>
      <w:r w:rsidRPr="0C27D8FF">
        <w:rPr>
          <w:rFonts w:ascii="Times New Roman" w:eastAsia="Times New Roman" w:hAnsi="Times New Roman" w:cs="Times New Roman"/>
          <w:color w:val="000000" w:themeColor="text1"/>
          <w:sz w:val="24"/>
          <w:szCs w:val="24"/>
        </w:rPr>
        <w:t>Hat</w:t>
      </w:r>
      <w:proofErr w:type="spellEnd"/>
      <w:r w:rsidRPr="0C27D8FF">
        <w:rPr>
          <w:rFonts w:ascii="Times New Roman" w:eastAsia="Times New Roman" w:hAnsi="Times New Roman" w:cs="Times New Roman"/>
          <w:color w:val="000000" w:themeColor="text1"/>
          <w:sz w:val="24"/>
          <w:szCs w:val="24"/>
        </w:rPr>
        <w:t xml:space="preserve"> JBoss Enterprise </w:t>
      </w:r>
      <w:proofErr w:type="spellStart"/>
      <w:r w:rsidRPr="0C27D8FF">
        <w:rPr>
          <w:rFonts w:ascii="Times New Roman" w:eastAsia="Times New Roman" w:hAnsi="Times New Roman" w:cs="Times New Roman"/>
          <w:color w:val="000000" w:themeColor="text1"/>
          <w:sz w:val="24"/>
          <w:szCs w:val="24"/>
        </w:rPr>
        <w:t>Application</w:t>
      </w:r>
      <w:proofErr w:type="spellEnd"/>
      <w:r w:rsidRPr="0C27D8FF">
        <w:rPr>
          <w:rFonts w:ascii="Times New Roman" w:eastAsia="Times New Roman" w:hAnsi="Times New Roman" w:cs="Times New Roman"/>
          <w:color w:val="000000" w:themeColor="text1"/>
          <w:sz w:val="24"/>
          <w:szCs w:val="24"/>
        </w:rPr>
        <w:t xml:space="preserve">. Além disso, os especialistas da fabricante auxiliam em momentos de </w:t>
      </w:r>
      <w:r w:rsidRPr="0C27D8FF">
        <w:rPr>
          <w:rFonts w:ascii="Times New Roman" w:eastAsia="Times New Roman" w:hAnsi="Times New Roman" w:cs="Times New Roman"/>
          <w:color w:val="000000" w:themeColor="text1"/>
          <w:sz w:val="24"/>
          <w:szCs w:val="24"/>
        </w:rPr>
        <w:lastRenderedPageBreak/>
        <w:t xml:space="preserve">migrações do Processo Judicial Eletrônico – PJe, em situações de crises, como as que ocorreram no último ano e etc. </w:t>
      </w:r>
    </w:p>
    <w:p w14:paraId="3C4E777B" w14:textId="2ECC4E6F" w:rsidR="007F6642" w:rsidRPr="00376CE6" w:rsidRDefault="007F6642" w:rsidP="007F6642">
      <w:pPr>
        <w:autoSpaceDE w:val="0"/>
        <w:autoSpaceDN w:val="0"/>
        <w:adjustRightInd w:val="0"/>
        <w:spacing w:line="360" w:lineRule="auto"/>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 xml:space="preserve">      </w:t>
      </w:r>
      <w:r w:rsidR="00DC2EF9" w:rsidRPr="00376CE6">
        <w:rPr>
          <w:rFonts w:ascii="Times New Roman" w:eastAsia="Times New Roman" w:hAnsi="Times New Roman" w:cs="Times New Roman"/>
          <w:color w:val="000000" w:themeColor="text1"/>
          <w:sz w:val="24"/>
          <w:szCs w:val="24"/>
        </w:rPr>
        <w:t>Para clarificar o entendimento na utilização das horas do serviço especializado</w:t>
      </w:r>
      <w:r w:rsidRPr="00376CE6">
        <w:rPr>
          <w:rFonts w:ascii="Times New Roman" w:eastAsia="Times New Roman" w:hAnsi="Times New Roman" w:cs="Times New Roman"/>
          <w:color w:val="000000" w:themeColor="text1"/>
          <w:sz w:val="24"/>
          <w:szCs w:val="24"/>
        </w:rPr>
        <w:t xml:space="preserve">, este mesmo tipo de serviço já </w:t>
      </w:r>
      <w:r w:rsidRPr="00376CE6">
        <w:rPr>
          <w:rFonts w:ascii="Times New Roman" w:hAnsi="Times New Roman" w:cs="Times New Roman"/>
          <w:sz w:val="24"/>
          <w:szCs w:val="24"/>
        </w:rPr>
        <w:t xml:space="preserve">foi </w:t>
      </w:r>
      <w:r w:rsidR="000477AB" w:rsidRPr="00376CE6">
        <w:rPr>
          <w:rFonts w:ascii="Times New Roman" w:hAnsi="Times New Roman" w:cs="Times New Roman"/>
          <w:sz w:val="24"/>
          <w:szCs w:val="24"/>
        </w:rPr>
        <w:t>executado nos</w:t>
      </w:r>
      <w:r w:rsidRPr="00376CE6">
        <w:rPr>
          <w:rFonts w:ascii="Times New Roman" w:hAnsi="Times New Roman" w:cs="Times New Roman"/>
          <w:sz w:val="24"/>
          <w:szCs w:val="24"/>
        </w:rPr>
        <w:t xml:space="preserve"> seguintes órgãos constantes no item 1.4 Contratações Públicas Similares e Anexo C Orçamentos:</w:t>
      </w:r>
    </w:p>
    <w:p w14:paraId="294A6F4B" w14:textId="3C47240E" w:rsidR="007F6642" w:rsidRPr="00376CE6" w:rsidRDefault="007F6642" w:rsidP="007F6642">
      <w:pPr>
        <w:pStyle w:val="PargrafodaLista"/>
        <w:numPr>
          <w:ilvl w:val="0"/>
          <w:numId w:val="44"/>
        </w:numPr>
        <w:autoSpaceDE w:val="0"/>
        <w:autoSpaceDN w:val="0"/>
        <w:adjustRightInd w:val="0"/>
        <w:spacing w:line="360" w:lineRule="auto"/>
        <w:ind w:left="1276" w:hanging="425"/>
        <w:rPr>
          <w:rFonts w:ascii="Times New Roman" w:hAnsi="Times New Roman" w:cs="Times New Roman"/>
          <w:color w:val="000000"/>
          <w:sz w:val="24"/>
          <w:szCs w:val="24"/>
        </w:rPr>
      </w:pPr>
      <w:r w:rsidRPr="00376CE6">
        <w:rPr>
          <w:rFonts w:ascii="Times New Roman" w:eastAsia="Times New Roman" w:hAnsi="Times New Roman" w:cs="Times New Roman"/>
          <w:bCs/>
          <w:sz w:val="24"/>
          <w:szCs w:val="24"/>
        </w:rPr>
        <w:t>Governo do Estado do Pará – Pregão Eletrônico nº 02/2020;</w:t>
      </w:r>
      <w:r w:rsidRPr="00376CE6">
        <w:rPr>
          <w:rFonts w:ascii="Times New Roman" w:eastAsia="Times New Roman" w:hAnsi="Times New Roman" w:cs="Times New Roman"/>
          <w:sz w:val="24"/>
          <w:szCs w:val="24"/>
        </w:rPr>
        <w:t xml:space="preserve"> </w:t>
      </w:r>
    </w:p>
    <w:p w14:paraId="279C6045" w14:textId="103F0DF9" w:rsidR="007F6642" w:rsidRPr="00376CE6" w:rsidRDefault="007F6642" w:rsidP="007F6642">
      <w:pPr>
        <w:pStyle w:val="PargrafodaLista"/>
        <w:numPr>
          <w:ilvl w:val="0"/>
          <w:numId w:val="44"/>
        </w:numPr>
        <w:autoSpaceDE w:val="0"/>
        <w:autoSpaceDN w:val="0"/>
        <w:adjustRightInd w:val="0"/>
        <w:spacing w:line="360" w:lineRule="auto"/>
        <w:ind w:left="1276" w:hanging="425"/>
        <w:rPr>
          <w:rFonts w:ascii="Times New Roman" w:hAnsi="Times New Roman" w:cs="Times New Roman"/>
          <w:color w:val="000000"/>
          <w:sz w:val="24"/>
          <w:szCs w:val="24"/>
        </w:rPr>
      </w:pPr>
      <w:r w:rsidRPr="00376CE6">
        <w:rPr>
          <w:rFonts w:ascii="Times New Roman" w:eastAsia="Times New Roman" w:hAnsi="Times New Roman" w:cs="Times New Roman"/>
          <w:bCs/>
          <w:sz w:val="24"/>
          <w:szCs w:val="24"/>
        </w:rPr>
        <w:t xml:space="preserve">Empresa de Tecnologia da Informação e Comunicação do Estado do Pará </w:t>
      </w:r>
      <w:r w:rsidRPr="00376CE6">
        <w:rPr>
          <w:rFonts w:ascii="Times New Roman" w:eastAsia="Times New Roman" w:hAnsi="Times New Roman" w:cs="Times New Roman"/>
          <w:sz w:val="24"/>
          <w:szCs w:val="24"/>
        </w:rPr>
        <w:t xml:space="preserve">– </w:t>
      </w:r>
      <w:r w:rsidRPr="00376CE6">
        <w:rPr>
          <w:rFonts w:ascii="Times New Roman" w:eastAsia="Times New Roman" w:hAnsi="Times New Roman" w:cs="Times New Roman"/>
          <w:bCs/>
          <w:sz w:val="24"/>
          <w:szCs w:val="24"/>
        </w:rPr>
        <w:t xml:space="preserve">PRODEPA – Pregão Eletrônico nº 20/2019; </w:t>
      </w:r>
    </w:p>
    <w:p w14:paraId="3526109B" w14:textId="691BD7AD" w:rsidR="007F6642" w:rsidRPr="00376CE6" w:rsidRDefault="007F6642" w:rsidP="007F6642">
      <w:pPr>
        <w:pStyle w:val="PargrafodaLista"/>
        <w:numPr>
          <w:ilvl w:val="0"/>
          <w:numId w:val="44"/>
        </w:numPr>
        <w:autoSpaceDE w:val="0"/>
        <w:autoSpaceDN w:val="0"/>
        <w:adjustRightInd w:val="0"/>
        <w:spacing w:line="360" w:lineRule="auto"/>
        <w:ind w:left="1276" w:hanging="425"/>
        <w:rPr>
          <w:rFonts w:ascii="Times New Roman" w:hAnsi="Times New Roman" w:cs="Times New Roman"/>
          <w:color w:val="000000"/>
          <w:sz w:val="24"/>
          <w:szCs w:val="24"/>
        </w:rPr>
      </w:pPr>
      <w:r w:rsidRPr="00376CE6">
        <w:rPr>
          <w:rFonts w:ascii="Times New Roman" w:eastAsia="Times New Roman" w:hAnsi="Times New Roman" w:cs="Times New Roman"/>
          <w:bCs/>
          <w:sz w:val="24"/>
          <w:szCs w:val="24"/>
        </w:rPr>
        <w:t xml:space="preserve">Polícia Federal – Pregão Eletrônico nº 06/2019; </w:t>
      </w:r>
      <w:r w:rsidRPr="00376CE6">
        <w:rPr>
          <w:rFonts w:ascii="Times New Roman" w:eastAsia="Times New Roman" w:hAnsi="Times New Roman" w:cs="Times New Roman"/>
          <w:sz w:val="24"/>
          <w:szCs w:val="24"/>
        </w:rPr>
        <w:t xml:space="preserve"> </w:t>
      </w:r>
    </w:p>
    <w:p w14:paraId="1057E679" w14:textId="6C2DF949" w:rsidR="007F6642" w:rsidRPr="00376CE6" w:rsidRDefault="007F6642" w:rsidP="007F6642">
      <w:pPr>
        <w:pStyle w:val="PargrafodaLista"/>
        <w:numPr>
          <w:ilvl w:val="0"/>
          <w:numId w:val="44"/>
        </w:numPr>
        <w:autoSpaceDE w:val="0"/>
        <w:autoSpaceDN w:val="0"/>
        <w:adjustRightInd w:val="0"/>
        <w:spacing w:line="360" w:lineRule="auto"/>
        <w:ind w:left="1276" w:hanging="425"/>
        <w:rPr>
          <w:rFonts w:ascii="Times New Roman" w:hAnsi="Times New Roman" w:cs="Times New Roman"/>
          <w:color w:val="000000"/>
          <w:sz w:val="24"/>
          <w:szCs w:val="24"/>
        </w:rPr>
      </w:pPr>
      <w:r w:rsidRPr="00376CE6">
        <w:rPr>
          <w:rFonts w:ascii="Times New Roman" w:eastAsia="Times New Roman" w:hAnsi="Times New Roman" w:cs="Times New Roman"/>
          <w:bCs/>
          <w:sz w:val="24"/>
          <w:szCs w:val="24"/>
        </w:rPr>
        <w:t>Tribunal Regional Federal da 5º Região – Pregão Eletrônico nº 45/2019;</w:t>
      </w:r>
    </w:p>
    <w:p w14:paraId="17317378" w14:textId="7A45C10A" w:rsidR="007F6642" w:rsidRPr="00376CE6" w:rsidRDefault="007F6642" w:rsidP="007F6642">
      <w:pPr>
        <w:pStyle w:val="PargrafodaLista"/>
        <w:numPr>
          <w:ilvl w:val="0"/>
          <w:numId w:val="44"/>
        </w:numPr>
        <w:autoSpaceDE w:val="0"/>
        <w:autoSpaceDN w:val="0"/>
        <w:adjustRightInd w:val="0"/>
        <w:spacing w:line="360" w:lineRule="auto"/>
        <w:ind w:left="1276" w:hanging="425"/>
        <w:rPr>
          <w:rFonts w:ascii="Times New Roman" w:hAnsi="Times New Roman" w:cs="Times New Roman"/>
          <w:color w:val="000000"/>
          <w:sz w:val="24"/>
          <w:szCs w:val="24"/>
        </w:rPr>
      </w:pPr>
      <w:r w:rsidRPr="00376CE6">
        <w:rPr>
          <w:rFonts w:ascii="Times New Roman" w:hAnsi="Times New Roman" w:cs="Times New Roman"/>
          <w:color w:val="000000"/>
          <w:sz w:val="24"/>
          <w:szCs w:val="24"/>
        </w:rPr>
        <w:t>Tribunal de Justiça do Estado de Mato Grosso – Contrato n. 145/2017.</w:t>
      </w:r>
    </w:p>
    <w:p w14:paraId="3116AB4B" w14:textId="07179166" w:rsidR="00DC2EF9" w:rsidRPr="00503A09" w:rsidRDefault="00DC2EF9" w:rsidP="336B3D26">
      <w:pPr>
        <w:spacing w:line="360" w:lineRule="auto"/>
        <w:ind w:firstLine="1134"/>
        <w:jc w:val="both"/>
        <w:rPr>
          <w:rFonts w:ascii="Times New Roman" w:eastAsia="Times New Roman" w:hAnsi="Times New Roman" w:cs="Times New Roman"/>
          <w:color w:val="000000" w:themeColor="text1"/>
          <w:sz w:val="24"/>
          <w:szCs w:val="24"/>
          <w:highlight w:val="yellow"/>
        </w:rPr>
      </w:pPr>
    </w:p>
    <w:p w14:paraId="13302DBC" w14:textId="77777777" w:rsidR="007F6642" w:rsidRPr="00591EAE" w:rsidRDefault="007F6642" w:rsidP="007F6642">
      <w:pPr>
        <w:spacing w:line="360" w:lineRule="auto"/>
        <w:ind w:firstLine="1134"/>
        <w:jc w:val="both"/>
        <w:rPr>
          <w:rFonts w:ascii="Times New Roman" w:eastAsia="Times New Roman" w:hAnsi="Times New Roman" w:cs="Times New Roman"/>
          <w:color w:val="000000" w:themeColor="text1"/>
          <w:sz w:val="24"/>
          <w:szCs w:val="24"/>
        </w:rPr>
      </w:pPr>
      <w:r w:rsidRPr="00591EAE">
        <w:rPr>
          <w:rFonts w:ascii="Times New Roman" w:eastAsia="Times New Roman" w:hAnsi="Times New Roman" w:cs="Times New Roman"/>
          <w:color w:val="000000" w:themeColor="text1"/>
          <w:sz w:val="24"/>
          <w:szCs w:val="24"/>
        </w:rPr>
        <w:t xml:space="preserve">Os serviços serão solicitados por meio de Ordens de Serviço (OS) e remunerados de acordo com o valor estimado em horas de serviço técnico. </w:t>
      </w:r>
    </w:p>
    <w:p w14:paraId="3A57309B" w14:textId="64A14290" w:rsidR="007F6642" w:rsidRPr="00591EAE" w:rsidRDefault="00AF72B8" w:rsidP="006E218B">
      <w:pPr>
        <w:spacing w:line="360" w:lineRule="auto"/>
        <w:ind w:firstLine="1134"/>
        <w:jc w:val="both"/>
        <w:rPr>
          <w:rFonts w:ascii="Times New Roman" w:eastAsia="Times New Roman" w:hAnsi="Times New Roman" w:cs="Times New Roman"/>
          <w:color w:val="000000" w:themeColor="text1"/>
          <w:sz w:val="24"/>
          <w:szCs w:val="24"/>
        </w:rPr>
      </w:pPr>
      <w:r w:rsidRPr="00591EAE">
        <w:rPr>
          <w:rFonts w:ascii="Times New Roman" w:eastAsia="Times New Roman" w:hAnsi="Times New Roman" w:cs="Times New Roman"/>
          <w:color w:val="000000" w:themeColor="text1"/>
          <w:sz w:val="24"/>
          <w:szCs w:val="24"/>
        </w:rPr>
        <w:t>O TJMT</w:t>
      </w:r>
      <w:r w:rsidR="007F6642" w:rsidRPr="00591EAE">
        <w:rPr>
          <w:rFonts w:ascii="Times New Roman" w:eastAsia="Times New Roman" w:hAnsi="Times New Roman" w:cs="Times New Roman"/>
          <w:color w:val="000000" w:themeColor="text1"/>
          <w:sz w:val="24"/>
          <w:szCs w:val="24"/>
        </w:rPr>
        <w:t xml:space="preserve"> realiza a abertura da ordem de serviço, onde será pré-definido se o serviço será presencial ou remoto. Para esta classificação, quanto ao serviço presencial ele ocorrerá se for planejado e</w:t>
      </w:r>
      <w:r w:rsidR="00637532" w:rsidRPr="00591EAE">
        <w:rPr>
          <w:rFonts w:ascii="Times New Roman" w:eastAsia="Times New Roman" w:hAnsi="Times New Roman" w:cs="Times New Roman"/>
          <w:color w:val="000000" w:themeColor="text1"/>
          <w:sz w:val="24"/>
          <w:szCs w:val="24"/>
        </w:rPr>
        <w:t xml:space="preserve"> se dará em cima das</w:t>
      </w:r>
      <w:r w:rsidR="007F6642" w:rsidRPr="00591EAE">
        <w:rPr>
          <w:rFonts w:ascii="Times New Roman" w:eastAsia="Times New Roman" w:hAnsi="Times New Roman" w:cs="Times New Roman"/>
          <w:color w:val="000000" w:themeColor="text1"/>
          <w:sz w:val="24"/>
          <w:szCs w:val="24"/>
        </w:rPr>
        <w:t xml:space="preserve"> Intenções das Frentes de Trabalho, apresentada</w:t>
      </w:r>
      <w:r w:rsidR="000477AB" w:rsidRPr="00591EAE">
        <w:rPr>
          <w:rFonts w:ascii="Times New Roman" w:eastAsia="Times New Roman" w:hAnsi="Times New Roman" w:cs="Times New Roman"/>
          <w:color w:val="000000" w:themeColor="text1"/>
          <w:sz w:val="24"/>
          <w:szCs w:val="24"/>
        </w:rPr>
        <w:t>s</w:t>
      </w:r>
      <w:r w:rsidR="007F6642" w:rsidRPr="00591EAE">
        <w:rPr>
          <w:rFonts w:ascii="Times New Roman" w:eastAsia="Times New Roman" w:hAnsi="Times New Roman" w:cs="Times New Roman"/>
          <w:color w:val="000000" w:themeColor="text1"/>
          <w:sz w:val="24"/>
          <w:szCs w:val="24"/>
        </w:rPr>
        <w:t xml:space="preserve"> mais abaixo. Portanto</w:t>
      </w:r>
      <w:r w:rsidR="000477AB" w:rsidRPr="00591EAE">
        <w:rPr>
          <w:rFonts w:ascii="Times New Roman" w:eastAsia="Times New Roman" w:hAnsi="Times New Roman" w:cs="Times New Roman"/>
          <w:color w:val="000000" w:themeColor="text1"/>
          <w:sz w:val="24"/>
          <w:szCs w:val="24"/>
        </w:rPr>
        <w:t>, e</w:t>
      </w:r>
      <w:r w:rsidR="0044544C" w:rsidRPr="00591EAE">
        <w:rPr>
          <w:rFonts w:ascii="Times New Roman" w:eastAsia="Times New Roman" w:hAnsi="Times New Roman" w:cs="Times New Roman"/>
          <w:color w:val="000000" w:themeColor="text1"/>
          <w:sz w:val="24"/>
          <w:szCs w:val="24"/>
        </w:rPr>
        <w:t xml:space="preserve">ste tipo </w:t>
      </w:r>
      <w:r w:rsidR="000477AB" w:rsidRPr="00591EAE">
        <w:rPr>
          <w:rFonts w:ascii="Times New Roman" w:eastAsia="Times New Roman" w:hAnsi="Times New Roman" w:cs="Times New Roman"/>
          <w:color w:val="000000" w:themeColor="text1"/>
          <w:sz w:val="24"/>
          <w:szCs w:val="24"/>
        </w:rPr>
        <w:t xml:space="preserve">de atendimento presencial </w:t>
      </w:r>
      <w:r w:rsidR="0044544C" w:rsidRPr="00591EAE">
        <w:rPr>
          <w:rFonts w:ascii="Times New Roman" w:eastAsia="Times New Roman" w:hAnsi="Times New Roman" w:cs="Times New Roman"/>
          <w:color w:val="000000" w:themeColor="text1"/>
          <w:sz w:val="24"/>
          <w:szCs w:val="24"/>
        </w:rPr>
        <w:t>é</w:t>
      </w:r>
      <w:r w:rsidR="007F6642" w:rsidRPr="00591EAE">
        <w:rPr>
          <w:rFonts w:ascii="Times New Roman" w:eastAsia="Times New Roman" w:hAnsi="Times New Roman" w:cs="Times New Roman"/>
          <w:color w:val="000000" w:themeColor="text1"/>
          <w:sz w:val="24"/>
          <w:szCs w:val="24"/>
        </w:rPr>
        <w:t xml:space="preserve"> passível de planejamento</w:t>
      </w:r>
      <w:r w:rsidR="000477AB" w:rsidRPr="00591EAE">
        <w:rPr>
          <w:rFonts w:ascii="Times New Roman" w:eastAsia="Times New Roman" w:hAnsi="Times New Roman" w:cs="Times New Roman"/>
          <w:color w:val="000000" w:themeColor="text1"/>
          <w:sz w:val="24"/>
          <w:szCs w:val="24"/>
        </w:rPr>
        <w:t>,</w:t>
      </w:r>
      <w:r w:rsidR="007F6642" w:rsidRPr="00591EAE">
        <w:rPr>
          <w:rFonts w:ascii="Times New Roman" w:eastAsia="Times New Roman" w:hAnsi="Times New Roman" w:cs="Times New Roman"/>
          <w:color w:val="000000" w:themeColor="text1"/>
          <w:sz w:val="24"/>
          <w:szCs w:val="24"/>
        </w:rPr>
        <w:t xml:space="preserve"> considerando estimativas precisas, prazos, alocação de recursos </w:t>
      </w:r>
      <w:r w:rsidRPr="00591EAE">
        <w:rPr>
          <w:rFonts w:ascii="Times New Roman" w:eastAsia="Times New Roman" w:hAnsi="Times New Roman" w:cs="Times New Roman"/>
          <w:color w:val="000000" w:themeColor="text1"/>
          <w:sz w:val="24"/>
          <w:szCs w:val="24"/>
        </w:rPr>
        <w:t>e a emissão de Ordem de Serviço.</w:t>
      </w:r>
      <w:r w:rsidR="00696FCF" w:rsidRPr="00591EAE">
        <w:rPr>
          <w:rFonts w:ascii="Times New Roman" w:eastAsia="Times New Roman" w:hAnsi="Times New Roman" w:cs="Times New Roman"/>
          <w:color w:val="000000" w:themeColor="text1"/>
          <w:sz w:val="24"/>
          <w:szCs w:val="24"/>
        </w:rPr>
        <w:t xml:space="preserve"> Tal somente ocorrerá após a elaboração do Documento Oficial de Arquitetura, </w:t>
      </w:r>
      <w:r w:rsidR="006E218B" w:rsidRPr="00591EAE">
        <w:rPr>
          <w:rFonts w:ascii="Times New Roman" w:eastAsia="Times New Roman" w:hAnsi="Times New Roman" w:cs="Times New Roman"/>
          <w:color w:val="000000" w:themeColor="text1"/>
          <w:sz w:val="24"/>
          <w:szCs w:val="24"/>
        </w:rPr>
        <w:t xml:space="preserve">feito por arquiteto certificado da contratada e validado pelo fiscal, que </w:t>
      </w:r>
      <w:r w:rsidR="007F6642" w:rsidRPr="00591EAE">
        <w:rPr>
          <w:rFonts w:ascii="Times New Roman" w:eastAsia="Times New Roman" w:hAnsi="Times New Roman" w:cs="Times New Roman"/>
          <w:color w:val="000000" w:themeColor="text1"/>
          <w:sz w:val="24"/>
          <w:szCs w:val="24"/>
        </w:rPr>
        <w:t>acompanhará a realização dos serviços, tendo, assim, conhecimento do quantitativo de horas trabalhadas.</w:t>
      </w:r>
      <w:r w:rsidR="006B5AF0" w:rsidRPr="00591EAE">
        <w:rPr>
          <w:rFonts w:ascii="Times New Roman" w:eastAsia="Times New Roman" w:hAnsi="Times New Roman" w:cs="Times New Roman"/>
          <w:color w:val="000000" w:themeColor="text1"/>
          <w:sz w:val="24"/>
          <w:szCs w:val="24"/>
        </w:rPr>
        <w:t xml:space="preserve"> </w:t>
      </w:r>
    </w:p>
    <w:p w14:paraId="3DF083B3" w14:textId="676688FE" w:rsidR="007F6642" w:rsidRPr="00591EAE"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Veja que as horas remotas se darão para serviços específicos, tal como incidentes e resolução de problemas com indisponibilidade do ambiente, os quais ocorrem sem programação, portanto, sem ser possível estimar como se dará o serviço e quantas horas serão utilizadas para a solução do problema, o que ocorrerá somente após os arquitetos da contratada analisarem o ambiente e o fiscal dar seu aval. Um exemplo dessa situação é quando ocorre queda no sistema PJe.</w:t>
      </w:r>
      <w:r w:rsidRPr="0C27D8FF">
        <w:rPr>
          <w:rFonts w:ascii="Times New Roman" w:eastAsia="Times New Roman" w:hAnsi="Times New Roman" w:cs="Times New Roman"/>
          <w:color w:val="FF0000"/>
          <w:sz w:val="24"/>
          <w:szCs w:val="24"/>
        </w:rPr>
        <w:t xml:space="preserve"> </w:t>
      </w:r>
    </w:p>
    <w:p w14:paraId="4EF93840" w14:textId="179B1C5E" w:rsidR="007F6642" w:rsidRPr="00A7402A"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Sendo assim, a estimativa de horas, presencial e remota, a serem executadas somente é medida a partir do momento em que o TJMT solicita a realização de um </w:t>
      </w:r>
      <w:r w:rsidRPr="0C27D8FF">
        <w:rPr>
          <w:rFonts w:ascii="Times New Roman" w:eastAsia="Times New Roman" w:hAnsi="Times New Roman" w:cs="Times New Roman"/>
          <w:color w:val="000000" w:themeColor="text1"/>
          <w:sz w:val="24"/>
          <w:szCs w:val="24"/>
        </w:rPr>
        <w:lastRenderedPageBreak/>
        <w:t xml:space="preserve">projeto, que, junto com a Contratada, analisam as tarefas a serem executadas em cada etapa, com entregáveis em prazos </w:t>
      </w:r>
      <w:proofErr w:type="spellStart"/>
      <w:r w:rsidRPr="0C27D8FF">
        <w:rPr>
          <w:rFonts w:ascii="Times New Roman" w:eastAsia="Times New Roman" w:hAnsi="Times New Roman" w:cs="Times New Roman"/>
          <w:color w:val="000000" w:themeColor="text1"/>
          <w:sz w:val="24"/>
          <w:szCs w:val="24"/>
        </w:rPr>
        <w:t>pré</w:t>
      </w:r>
      <w:proofErr w:type="spellEnd"/>
      <w:r w:rsidRPr="0C27D8FF">
        <w:rPr>
          <w:rFonts w:ascii="Times New Roman" w:eastAsia="Times New Roman" w:hAnsi="Times New Roman" w:cs="Times New Roman"/>
          <w:color w:val="000000" w:themeColor="text1"/>
          <w:sz w:val="24"/>
          <w:szCs w:val="24"/>
        </w:rPr>
        <w:t>- acordados.</w:t>
      </w:r>
      <w:r w:rsidRPr="0C27D8FF">
        <w:rPr>
          <w:rFonts w:ascii="Times New Roman" w:eastAsia="Times New Roman" w:hAnsi="Times New Roman" w:cs="Times New Roman"/>
          <w:color w:val="FF0000"/>
          <w:sz w:val="24"/>
          <w:szCs w:val="24"/>
        </w:rPr>
        <w:t xml:space="preserve"> </w:t>
      </w:r>
    </w:p>
    <w:p w14:paraId="49EFE15E" w14:textId="349C067C" w:rsidR="007F6642" w:rsidRPr="00A7402A" w:rsidRDefault="007F6642" w:rsidP="007F6642">
      <w:pPr>
        <w:spacing w:line="360" w:lineRule="auto"/>
        <w:ind w:firstLine="1134"/>
        <w:jc w:val="both"/>
        <w:rPr>
          <w:rFonts w:ascii="Times New Roman" w:eastAsia="Times New Roman" w:hAnsi="Times New Roman" w:cs="Times New Roman"/>
          <w:color w:val="000000" w:themeColor="text1"/>
          <w:sz w:val="24"/>
          <w:szCs w:val="24"/>
        </w:rPr>
      </w:pPr>
      <w:r w:rsidRPr="00A7402A">
        <w:rPr>
          <w:rFonts w:ascii="Times New Roman" w:eastAsia="Times New Roman" w:hAnsi="Times New Roman" w:cs="Times New Roman"/>
          <w:color w:val="000000" w:themeColor="text1"/>
          <w:sz w:val="24"/>
          <w:szCs w:val="24"/>
        </w:rPr>
        <w:t xml:space="preserve">Assim, ao final do projeto serão analisadas todas as horas acordadas e se as mesmas foram realizadas dentro do prazo </w:t>
      </w:r>
      <w:r w:rsidR="003A2B8B" w:rsidRPr="00A7402A">
        <w:rPr>
          <w:rFonts w:ascii="Times New Roman" w:eastAsia="Times New Roman" w:hAnsi="Times New Roman" w:cs="Times New Roman"/>
          <w:color w:val="000000" w:themeColor="text1"/>
          <w:sz w:val="24"/>
          <w:szCs w:val="24"/>
        </w:rPr>
        <w:t>estabelecido</w:t>
      </w:r>
      <w:r w:rsidRPr="00A7402A">
        <w:rPr>
          <w:rFonts w:ascii="Times New Roman" w:eastAsia="Times New Roman" w:hAnsi="Times New Roman" w:cs="Times New Roman"/>
          <w:color w:val="000000" w:themeColor="text1"/>
          <w:sz w:val="24"/>
          <w:szCs w:val="24"/>
        </w:rPr>
        <w:t xml:space="preserve"> e com o nível mínimo de serviço atendido</w:t>
      </w:r>
      <w:r w:rsidR="00DA78AA" w:rsidRPr="00A7402A">
        <w:rPr>
          <w:rFonts w:ascii="Times New Roman" w:eastAsia="Times New Roman" w:hAnsi="Times New Roman" w:cs="Times New Roman"/>
          <w:color w:val="000000" w:themeColor="text1"/>
          <w:sz w:val="24"/>
          <w:szCs w:val="24"/>
        </w:rPr>
        <w:t xml:space="preserve"> para as horas presenciais e remotas</w:t>
      </w:r>
      <w:r w:rsidRPr="00A7402A">
        <w:rPr>
          <w:rFonts w:ascii="Times New Roman" w:eastAsia="Times New Roman" w:hAnsi="Times New Roman" w:cs="Times New Roman"/>
          <w:color w:val="000000" w:themeColor="text1"/>
          <w:sz w:val="24"/>
          <w:szCs w:val="24"/>
        </w:rPr>
        <w:t>.</w:t>
      </w:r>
      <w:r w:rsidR="003A2B8B" w:rsidRPr="00A7402A">
        <w:rPr>
          <w:rFonts w:ascii="Times New Roman" w:eastAsia="Times New Roman" w:hAnsi="Times New Roman" w:cs="Times New Roman"/>
          <w:color w:val="000000" w:themeColor="text1"/>
          <w:sz w:val="24"/>
          <w:szCs w:val="24"/>
        </w:rPr>
        <w:t xml:space="preserve"> </w:t>
      </w:r>
    </w:p>
    <w:p w14:paraId="12A59F21" w14:textId="60B18FB2" w:rsidR="007F6642" w:rsidRPr="00A7402A"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O serviço especializado consiste também na prestação de serviços técnicos realizados por equipe conhecedora e habilitada na solução contratada e que tenha conhecimento específico do assunto, situação está que não ocorre no PJMT devido ao seu quadro técnico não ter especialista neste quesito de certificações/arquitetos Red Hat. </w:t>
      </w:r>
    </w:p>
    <w:p w14:paraId="1B80A2C0" w14:textId="458260DF" w:rsidR="007F6642" w:rsidRPr="007F6642"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Dentro das subscrições a serem contratadas, temos as tecnologias de Gluster e Container, sendo essas recentes e ainda sem unidade de medida exata de seus serviços reconhecidas pelo mercado.</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color w:val="000000" w:themeColor="text1"/>
          <w:sz w:val="24"/>
          <w:szCs w:val="24"/>
        </w:rPr>
        <w:t xml:space="preserve">Assim, restou ao PJMT o uso de horas como métrica para remuneração do serviço de Consultoria, assim como já utilizado por outros tribunais e demais órgãos, </w:t>
      </w:r>
      <w:r w:rsidRPr="0C27D8FF">
        <w:rPr>
          <w:rFonts w:ascii="Times New Roman" w:eastAsia="Times New Roman" w:hAnsi="Times New Roman" w:cs="Times New Roman"/>
          <w:sz w:val="24"/>
          <w:szCs w:val="24"/>
        </w:rPr>
        <w:t xml:space="preserve">tais como os Polícia Federal, </w:t>
      </w:r>
      <w:proofErr w:type="spellStart"/>
      <w:r w:rsidRPr="0C27D8FF">
        <w:rPr>
          <w:rFonts w:ascii="Times New Roman" w:eastAsia="Times New Roman" w:hAnsi="Times New Roman" w:cs="Times New Roman"/>
          <w:sz w:val="24"/>
          <w:szCs w:val="24"/>
        </w:rPr>
        <w:t>Prodepa</w:t>
      </w:r>
      <w:proofErr w:type="spellEnd"/>
      <w:r w:rsidRPr="0C27D8FF">
        <w:rPr>
          <w:rFonts w:ascii="Times New Roman" w:eastAsia="Times New Roman" w:hAnsi="Times New Roman" w:cs="Times New Roman"/>
          <w:sz w:val="24"/>
          <w:szCs w:val="24"/>
        </w:rPr>
        <w:t xml:space="preserve"> e TRF5.</w:t>
      </w:r>
    </w:p>
    <w:p w14:paraId="2B6BB192" w14:textId="033E6928" w:rsidR="00173E65"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Considerando a ampliação no ambiente de infraestrutura dos sistemas do PJMT, e consequentemente a contratação de mais subscrições para as ferramentas, estimou-se o volume de 1.500 (hum mil e quinhentas) horas a serem utilizadas anualmente durante a vigência contratual, para o serviço especializado nos produtos já existentes. Como a vigência do contrato será de 36 (trinta e seis) meses, estimou-se 1.500 (hum mil e quinhentas) horas por 3 (três) anos, chegando a 4.500 (quatro mil e quinhentas) horas, que serão somadas mais 2.340 (duas mil trezentos e quarenta) horas para a implantação do OpenShift, totalizando a demanda do PJMT em 6.840 (seis mil, oitocentos e quarenta) horas. </w:t>
      </w:r>
    </w:p>
    <w:p w14:paraId="5D9C5EE0" w14:textId="3B547A95" w:rsidR="00173E65" w:rsidRPr="00355864"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Doutro giro, com a implantação da tecnologia do Container para o OpenShift, baseou-se no quantitativo estimado de 2.340 (duas mil trezentos e quarenta) horas a serem utilizadas durante a vigência contratual.</w:t>
      </w:r>
      <w:r w:rsidRPr="0C27D8FF">
        <w:rPr>
          <w:rFonts w:ascii="Times New Roman" w:eastAsia="Times New Roman" w:hAnsi="Times New Roman" w:cs="Times New Roman"/>
          <w:color w:val="FF0000"/>
          <w:sz w:val="24"/>
          <w:szCs w:val="24"/>
        </w:rPr>
        <w:t xml:space="preserve"> </w:t>
      </w:r>
      <w:r w:rsidRPr="0C27D8FF">
        <w:rPr>
          <w:rFonts w:ascii="Times New Roman" w:eastAsia="Times New Roman" w:hAnsi="Times New Roman" w:cs="Times New Roman"/>
          <w:color w:val="000000" w:themeColor="text1"/>
          <w:sz w:val="24"/>
          <w:szCs w:val="24"/>
        </w:rPr>
        <w:t xml:space="preserve">A equipe técnica mostra-se em um cenário mais conservador, em detrimento de não conseguir prever quais todas as reais dificuldades poderão ocorrer futuramente durante a migração da tecnologia de grande porte, bem como horas de transferência de conhecimentos que deverão ser efetuadas junto ao serviço especializado. </w:t>
      </w:r>
    </w:p>
    <w:p w14:paraId="5404858C" w14:textId="68AC61A7" w:rsidR="006C64D6" w:rsidRPr="00B40196"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00B40196">
        <w:rPr>
          <w:rFonts w:ascii="Times New Roman" w:eastAsia="Times New Roman" w:hAnsi="Times New Roman" w:cs="Times New Roman"/>
          <w:color w:val="000000" w:themeColor="text1"/>
          <w:sz w:val="24"/>
          <w:szCs w:val="24"/>
        </w:rPr>
        <w:lastRenderedPageBreak/>
        <w:t xml:space="preserve">Para esta estimativa do quantitativo de horas </w:t>
      </w:r>
      <w:r w:rsidR="006C64D6" w:rsidRPr="00B40196">
        <w:rPr>
          <w:rFonts w:ascii="Times New Roman" w:eastAsia="Times New Roman" w:hAnsi="Times New Roman" w:cs="Times New Roman"/>
          <w:color w:val="000000" w:themeColor="text1"/>
          <w:sz w:val="24"/>
          <w:szCs w:val="24"/>
        </w:rPr>
        <w:t>das subscrições</w:t>
      </w:r>
      <w:r w:rsidRPr="00B40196">
        <w:rPr>
          <w:rFonts w:ascii="Times New Roman" w:eastAsia="Times New Roman" w:hAnsi="Times New Roman" w:cs="Times New Roman"/>
          <w:color w:val="000000" w:themeColor="text1"/>
          <w:sz w:val="24"/>
          <w:szCs w:val="24"/>
        </w:rPr>
        <w:t>, considerou-se</w:t>
      </w:r>
      <w:r w:rsidR="00940B6E" w:rsidRPr="00B40196">
        <w:rPr>
          <w:rFonts w:ascii="Times New Roman" w:eastAsia="Times New Roman" w:hAnsi="Times New Roman" w:cs="Times New Roman"/>
          <w:color w:val="000000" w:themeColor="text1"/>
          <w:sz w:val="24"/>
          <w:szCs w:val="24"/>
        </w:rPr>
        <w:t xml:space="preserve"> a metodologia sobre as características de cada subscrição</w:t>
      </w:r>
      <w:r w:rsidR="00392B4C" w:rsidRPr="00B40196">
        <w:rPr>
          <w:rFonts w:ascii="Times New Roman" w:eastAsia="Times New Roman" w:hAnsi="Times New Roman" w:cs="Times New Roman"/>
          <w:color w:val="000000" w:themeColor="text1"/>
          <w:sz w:val="24"/>
          <w:szCs w:val="24"/>
        </w:rPr>
        <w:t xml:space="preserve"> a ser contratada</w:t>
      </w:r>
      <w:r w:rsidR="00940B6E" w:rsidRPr="00B40196">
        <w:rPr>
          <w:rFonts w:ascii="Times New Roman" w:eastAsia="Times New Roman" w:hAnsi="Times New Roman" w:cs="Times New Roman"/>
          <w:color w:val="000000" w:themeColor="text1"/>
          <w:sz w:val="24"/>
          <w:szCs w:val="24"/>
        </w:rPr>
        <w:t xml:space="preserve">, </w:t>
      </w:r>
      <w:r w:rsidR="00392B4C" w:rsidRPr="00B40196">
        <w:rPr>
          <w:rFonts w:ascii="Times New Roman" w:eastAsia="Times New Roman" w:hAnsi="Times New Roman" w:cs="Times New Roman"/>
          <w:color w:val="000000" w:themeColor="text1"/>
          <w:sz w:val="24"/>
          <w:szCs w:val="24"/>
        </w:rPr>
        <w:t xml:space="preserve">com base nas contratações similares, na experiência do contrato atual vigente para elaboração da </w:t>
      </w:r>
      <w:r w:rsidR="00940B6E" w:rsidRPr="00B40196">
        <w:rPr>
          <w:rFonts w:ascii="Times New Roman" w:eastAsia="Times New Roman" w:hAnsi="Times New Roman" w:cs="Times New Roman"/>
          <w:color w:val="000000" w:themeColor="text1"/>
          <w:sz w:val="24"/>
          <w:szCs w:val="24"/>
        </w:rPr>
        <w:t xml:space="preserve">lista dos Macros dos projetos e cálculo da estimativa de </w:t>
      </w:r>
      <w:r w:rsidR="00392B4C" w:rsidRPr="00B40196">
        <w:rPr>
          <w:rFonts w:ascii="Times New Roman" w:eastAsia="Times New Roman" w:hAnsi="Times New Roman" w:cs="Times New Roman"/>
          <w:color w:val="000000" w:themeColor="text1"/>
          <w:sz w:val="24"/>
          <w:szCs w:val="24"/>
        </w:rPr>
        <w:t xml:space="preserve">esforço previsto, utilizando-o como analogia para as novas subscrições. </w:t>
      </w:r>
    </w:p>
    <w:p w14:paraId="5F3E9250" w14:textId="07BC4466" w:rsidR="00FA1F2B" w:rsidRPr="00B40196"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No caso específico do OpenShift, a previsão da demanda se baseou no </w:t>
      </w:r>
      <w:proofErr w:type="spellStart"/>
      <w:r w:rsidRPr="0C27D8FF">
        <w:rPr>
          <w:rFonts w:ascii="Times New Roman" w:eastAsia="Times New Roman" w:hAnsi="Times New Roman" w:cs="Times New Roman"/>
          <w:i/>
          <w:iCs/>
          <w:color w:val="000000" w:themeColor="text1"/>
          <w:sz w:val="24"/>
          <w:szCs w:val="24"/>
        </w:rPr>
        <w:t>sizing</w:t>
      </w:r>
      <w:proofErr w:type="spellEnd"/>
      <w:r w:rsidRPr="0C27D8FF">
        <w:rPr>
          <w:rFonts w:ascii="Times New Roman" w:eastAsia="Times New Roman" w:hAnsi="Times New Roman" w:cs="Times New Roman"/>
          <w:color w:val="000000" w:themeColor="text1"/>
          <w:sz w:val="24"/>
          <w:szCs w:val="24"/>
        </w:rPr>
        <w:t xml:space="preserve"> do ambiente Linux em separado da projeção do ambiente Windows, assim como na migração do PJe para o ambiente de container. </w:t>
      </w:r>
    </w:p>
    <w:p w14:paraId="38744686" w14:textId="2FCFC957" w:rsidR="00637532" w:rsidRDefault="00637532" w:rsidP="00637532">
      <w:pPr>
        <w:spacing w:line="360" w:lineRule="auto"/>
        <w:ind w:firstLine="1134"/>
        <w:jc w:val="both"/>
        <w:rPr>
          <w:rFonts w:ascii="Times New Roman" w:eastAsia="Times New Roman" w:hAnsi="Times New Roman" w:cs="Times New Roman"/>
          <w:color w:val="000000" w:themeColor="text1"/>
          <w:sz w:val="24"/>
          <w:szCs w:val="24"/>
        </w:rPr>
      </w:pPr>
      <w:r w:rsidRPr="00B40196">
        <w:rPr>
          <w:rFonts w:ascii="Times New Roman" w:eastAsia="Times New Roman" w:hAnsi="Times New Roman" w:cs="Times New Roman"/>
          <w:color w:val="000000" w:themeColor="text1"/>
          <w:sz w:val="24"/>
          <w:szCs w:val="24"/>
        </w:rPr>
        <w:t>Abaixo, segue o detalhamento das Intenções das Frentes de Trabalho consoante as 6.840 horas do serviço especializado:</w:t>
      </w:r>
      <w:r>
        <w:rPr>
          <w:rFonts w:ascii="Times New Roman" w:eastAsia="Times New Roman" w:hAnsi="Times New Roman" w:cs="Times New Roman"/>
          <w:color w:val="000000" w:themeColor="text1"/>
          <w:sz w:val="24"/>
          <w:szCs w:val="24"/>
        </w:rPr>
        <w:t xml:space="preserve"> </w:t>
      </w:r>
    </w:p>
    <w:tbl>
      <w:tblPr>
        <w:tblW w:w="9440" w:type="dxa"/>
        <w:tblInd w:w="-10" w:type="dxa"/>
        <w:tblCellMar>
          <w:left w:w="70" w:type="dxa"/>
          <w:right w:w="70" w:type="dxa"/>
        </w:tblCellMar>
        <w:tblLook w:val="04A0" w:firstRow="1" w:lastRow="0" w:firstColumn="1" w:lastColumn="0" w:noHBand="0" w:noVBand="1"/>
      </w:tblPr>
      <w:tblGrid>
        <w:gridCol w:w="6520"/>
        <w:gridCol w:w="2920"/>
      </w:tblGrid>
      <w:tr w:rsidR="00637532" w:rsidRPr="00637532" w14:paraId="0905ABA8" w14:textId="77777777" w:rsidTr="0C27D8FF">
        <w:trPr>
          <w:trHeight w:val="315"/>
        </w:trPr>
        <w:tc>
          <w:tcPr>
            <w:tcW w:w="652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17741CB" w14:textId="77777777" w:rsidR="00637532" w:rsidRPr="00637532" w:rsidRDefault="00637532" w:rsidP="00637532">
            <w:pPr>
              <w:spacing w:line="240" w:lineRule="auto"/>
              <w:jc w:val="center"/>
              <w:rPr>
                <w:rFonts w:ascii="Times New Roman" w:eastAsia="Times New Roman" w:hAnsi="Times New Roman" w:cs="Times New Roman"/>
                <w:b/>
                <w:bCs/>
                <w:color w:val="FFFFFF"/>
              </w:rPr>
            </w:pPr>
            <w:r w:rsidRPr="00637532">
              <w:rPr>
                <w:rFonts w:ascii="Times New Roman" w:eastAsia="Times New Roman" w:hAnsi="Times New Roman" w:cs="Times New Roman"/>
                <w:b/>
                <w:bCs/>
                <w:color w:val="FFFFFF"/>
              </w:rPr>
              <w:t>FRENTES DE TRABALHO</w:t>
            </w:r>
          </w:p>
        </w:tc>
        <w:tc>
          <w:tcPr>
            <w:tcW w:w="2920" w:type="dxa"/>
            <w:tcBorders>
              <w:top w:val="single" w:sz="4" w:space="0" w:color="auto"/>
              <w:left w:val="nil"/>
              <w:bottom w:val="single" w:sz="4" w:space="0" w:color="auto"/>
              <w:right w:val="single" w:sz="4" w:space="0" w:color="auto"/>
            </w:tcBorders>
            <w:shd w:val="clear" w:color="auto" w:fill="FF0000"/>
            <w:noWrap/>
            <w:vAlign w:val="center"/>
            <w:hideMark/>
          </w:tcPr>
          <w:p w14:paraId="0723F1F3" w14:textId="77777777" w:rsidR="00637532" w:rsidRPr="00637532" w:rsidRDefault="00637532" w:rsidP="00637532">
            <w:pPr>
              <w:spacing w:line="240" w:lineRule="auto"/>
              <w:jc w:val="center"/>
              <w:rPr>
                <w:rFonts w:ascii="Times New Roman" w:eastAsia="Times New Roman" w:hAnsi="Times New Roman" w:cs="Times New Roman"/>
                <w:b/>
                <w:bCs/>
                <w:color w:val="FFFFFF"/>
              </w:rPr>
            </w:pPr>
            <w:r w:rsidRPr="00637532">
              <w:rPr>
                <w:rFonts w:ascii="Times New Roman" w:eastAsia="Times New Roman" w:hAnsi="Times New Roman" w:cs="Times New Roman"/>
                <w:b/>
                <w:bCs/>
                <w:color w:val="FFFFFF"/>
              </w:rPr>
              <w:t>ESFORÇO PREVISTO (h)</w:t>
            </w:r>
          </w:p>
        </w:tc>
      </w:tr>
      <w:tr w:rsidR="00637532" w:rsidRPr="00637532" w14:paraId="61571BCD" w14:textId="77777777" w:rsidTr="0C27D8FF">
        <w:trPr>
          <w:trHeight w:val="315"/>
        </w:trPr>
        <w:tc>
          <w:tcPr>
            <w:tcW w:w="6520" w:type="dxa"/>
            <w:tcBorders>
              <w:top w:val="nil"/>
              <w:left w:val="nil"/>
              <w:bottom w:val="nil"/>
              <w:right w:val="nil"/>
            </w:tcBorders>
            <w:shd w:val="clear" w:color="auto" w:fill="B7B7B7"/>
            <w:noWrap/>
            <w:vAlign w:val="center"/>
            <w:hideMark/>
          </w:tcPr>
          <w:p w14:paraId="3996FE3C"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SATELLITE</w:t>
            </w:r>
          </w:p>
        </w:tc>
        <w:tc>
          <w:tcPr>
            <w:tcW w:w="2920" w:type="dxa"/>
            <w:tcBorders>
              <w:top w:val="nil"/>
              <w:left w:val="nil"/>
              <w:bottom w:val="nil"/>
              <w:right w:val="nil"/>
            </w:tcBorders>
            <w:shd w:val="clear" w:color="auto" w:fill="B7B7B7"/>
            <w:noWrap/>
            <w:vAlign w:val="center"/>
            <w:hideMark/>
          </w:tcPr>
          <w:p w14:paraId="70A41218"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520</w:t>
            </w:r>
          </w:p>
        </w:tc>
      </w:tr>
      <w:tr w:rsidR="00637532" w:rsidRPr="00637532" w14:paraId="6F5B86F2" w14:textId="77777777" w:rsidTr="0C27D8FF">
        <w:trPr>
          <w:trHeight w:val="315"/>
        </w:trPr>
        <w:tc>
          <w:tcPr>
            <w:tcW w:w="6520" w:type="dxa"/>
            <w:tcBorders>
              <w:top w:val="nil"/>
              <w:left w:val="nil"/>
              <w:bottom w:val="nil"/>
              <w:right w:val="nil"/>
            </w:tcBorders>
            <w:shd w:val="clear" w:color="auto" w:fill="auto"/>
            <w:noWrap/>
            <w:vAlign w:val="center"/>
            <w:hideMark/>
          </w:tcPr>
          <w:p w14:paraId="65D275B1"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Upgrade de versão do produto</w:t>
            </w:r>
          </w:p>
        </w:tc>
        <w:tc>
          <w:tcPr>
            <w:tcW w:w="2920" w:type="dxa"/>
            <w:tcBorders>
              <w:top w:val="nil"/>
              <w:left w:val="nil"/>
              <w:bottom w:val="nil"/>
              <w:right w:val="nil"/>
            </w:tcBorders>
            <w:shd w:val="clear" w:color="auto" w:fill="auto"/>
            <w:noWrap/>
            <w:vAlign w:val="center"/>
            <w:hideMark/>
          </w:tcPr>
          <w:p w14:paraId="55F9E88F"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019DE2A0" w14:textId="77777777" w:rsidTr="0C27D8FF">
        <w:trPr>
          <w:trHeight w:val="315"/>
        </w:trPr>
        <w:tc>
          <w:tcPr>
            <w:tcW w:w="6520" w:type="dxa"/>
            <w:tcBorders>
              <w:top w:val="nil"/>
              <w:left w:val="nil"/>
              <w:bottom w:val="nil"/>
              <w:right w:val="nil"/>
            </w:tcBorders>
            <w:shd w:val="clear" w:color="auto" w:fill="auto"/>
            <w:noWrap/>
            <w:vAlign w:val="center"/>
            <w:hideMark/>
          </w:tcPr>
          <w:p w14:paraId="2554D951"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Implementação do Insights</w:t>
            </w:r>
          </w:p>
        </w:tc>
        <w:tc>
          <w:tcPr>
            <w:tcW w:w="2920" w:type="dxa"/>
            <w:tcBorders>
              <w:top w:val="nil"/>
              <w:left w:val="nil"/>
              <w:bottom w:val="nil"/>
              <w:right w:val="nil"/>
            </w:tcBorders>
            <w:shd w:val="clear" w:color="auto" w:fill="auto"/>
            <w:noWrap/>
            <w:vAlign w:val="center"/>
            <w:hideMark/>
          </w:tcPr>
          <w:p w14:paraId="4321C561"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60F9AC3F" w14:textId="77777777" w:rsidTr="0C27D8FF">
        <w:trPr>
          <w:trHeight w:val="315"/>
        </w:trPr>
        <w:tc>
          <w:tcPr>
            <w:tcW w:w="6520" w:type="dxa"/>
            <w:tcBorders>
              <w:top w:val="nil"/>
              <w:left w:val="nil"/>
              <w:bottom w:val="nil"/>
              <w:right w:val="nil"/>
            </w:tcBorders>
            <w:shd w:val="clear" w:color="auto" w:fill="auto"/>
            <w:noWrap/>
            <w:vAlign w:val="center"/>
            <w:hideMark/>
          </w:tcPr>
          <w:p w14:paraId="210BB313"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Operação assistida para o uso do Insights</w:t>
            </w:r>
          </w:p>
        </w:tc>
        <w:tc>
          <w:tcPr>
            <w:tcW w:w="2920" w:type="dxa"/>
            <w:tcBorders>
              <w:top w:val="nil"/>
              <w:left w:val="nil"/>
              <w:bottom w:val="nil"/>
              <w:right w:val="nil"/>
            </w:tcBorders>
            <w:shd w:val="clear" w:color="auto" w:fill="auto"/>
            <w:noWrap/>
            <w:vAlign w:val="center"/>
            <w:hideMark/>
          </w:tcPr>
          <w:p w14:paraId="58E1940D"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120</w:t>
            </w:r>
          </w:p>
        </w:tc>
      </w:tr>
      <w:tr w:rsidR="00637532" w:rsidRPr="00637532" w14:paraId="54768647" w14:textId="77777777" w:rsidTr="0C27D8FF">
        <w:trPr>
          <w:trHeight w:val="315"/>
        </w:trPr>
        <w:tc>
          <w:tcPr>
            <w:tcW w:w="6520" w:type="dxa"/>
            <w:tcBorders>
              <w:top w:val="nil"/>
              <w:left w:val="nil"/>
              <w:bottom w:val="nil"/>
              <w:right w:val="nil"/>
            </w:tcBorders>
            <w:shd w:val="clear" w:color="auto" w:fill="auto"/>
            <w:noWrap/>
            <w:vAlign w:val="center"/>
            <w:hideMark/>
          </w:tcPr>
          <w:p w14:paraId="6551D63C" w14:textId="03EDF14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dos servidores residuais para o </w:t>
            </w:r>
            <w:proofErr w:type="spellStart"/>
            <w:r w:rsidRPr="0C27D8FF">
              <w:rPr>
                <w:rFonts w:ascii="Times New Roman" w:eastAsia="Times New Roman" w:hAnsi="Times New Roman" w:cs="Times New Roman"/>
                <w:color w:val="000000" w:themeColor="text1"/>
                <w:sz w:val="20"/>
                <w:szCs w:val="20"/>
              </w:rPr>
              <w:t>Satellite</w:t>
            </w:r>
            <w:proofErr w:type="spellEnd"/>
            <w:r w:rsidRPr="0C27D8FF">
              <w:rPr>
                <w:rFonts w:ascii="Times New Roman" w:eastAsia="Times New Roman" w:hAnsi="Times New Roman" w:cs="Times New Roman"/>
                <w:color w:val="000000" w:themeColor="text1"/>
                <w:sz w:val="20"/>
                <w:szCs w:val="20"/>
              </w:rPr>
              <w:t xml:space="preserve"> (140 máquinas)</w:t>
            </w:r>
          </w:p>
        </w:tc>
        <w:tc>
          <w:tcPr>
            <w:tcW w:w="2920" w:type="dxa"/>
            <w:tcBorders>
              <w:top w:val="nil"/>
              <w:left w:val="nil"/>
              <w:bottom w:val="nil"/>
              <w:right w:val="nil"/>
            </w:tcBorders>
            <w:shd w:val="clear" w:color="auto" w:fill="auto"/>
            <w:noWrap/>
            <w:vAlign w:val="center"/>
            <w:hideMark/>
          </w:tcPr>
          <w:p w14:paraId="0F94A47A"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320</w:t>
            </w:r>
          </w:p>
        </w:tc>
      </w:tr>
      <w:tr w:rsidR="00637532" w:rsidRPr="00637532" w14:paraId="0F1DA0D6" w14:textId="77777777" w:rsidTr="0C27D8FF">
        <w:trPr>
          <w:trHeight w:val="315"/>
        </w:trPr>
        <w:tc>
          <w:tcPr>
            <w:tcW w:w="6520" w:type="dxa"/>
            <w:tcBorders>
              <w:top w:val="nil"/>
              <w:left w:val="nil"/>
              <w:bottom w:val="nil"/>
              <w:right w:val="nil"/>
            </w:tcBorders>
            <w:shd w:val="clear" w:color="auto" w:fill="auto"/>
            <w:noWrap/>
            <w:vAlign w:val="center"/>
            <w:hideMark/>
          </w:tcPr>
          <w:p w14:paraId="620A4734" w14:textId="77777777" w:rsidR="00637532" w:rsidRPr="00637532" w:rsidRDefault="00637532" w:rsidP="00637532">
            <w:pPr>
              <w:spacing w:line="240" w:lineRule="auto"/>
              <w:jc w:val="center"/>
              <w:rPr>
                <w:rFonts w:ascii="Times New Roman" w:eastAsia="Times New Roman" w:hAnsi="Times New Roman" w:cs="Times New Roman"/>
                <w:color w:val="000000"/>
                <w:sz w:val="20"/>
                <w:szCs w:val="20"/>
              </w:rPr>
            </w:pPr>
          </w:p>
        </w:tc>
        <w:tc>
          <w:tcPr>
            <w:tcW w:w="2920" w:type="dxa"/>
            <w:tcBorders>
              <w:top w:val="nil"/>
              <w:left w:val="nil"/>
              <w:bottom w:val="nil"/>
              <w:right w:val="nil"/>
            </w:tcBorders>
            <w:shd w:val="clear" w:color="auto" w:fill="auto"/>
            <w:noWrap/>
            <w:vAlign w:val="center"/>
            <w:hideMark/>
          </w:tcPr>
          <w:p w14:paraId="3F5A87EF"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75ED7FA0" w14:textId="77777777" w:rsidTr="0C27D8FF">
        <w:trPr>
          <w:trHeight w:val="315"/>
        </w:trPr>
        <w:tc>
          <w:tcPr>
            <w:tcW w:w="6520" w:type="dxa"/>
            <w:tcBorders>
              <w:top w:val="nil"/>
              <w:left w:val="nil"/>
              <w:bottom w:val="nil"/>
              <w:right w:val="nil"/>
            </w:tcBorders>
            <w:shd w:val="clear" w:color="auto" w:fill="B7B7B7"/>
            <w:noWrap/>
            <w:vAlign w:val="center"/>
            <w:hideMark/>
          </w:tcPr>
          <w:p w14:paraId="7EAFF061"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GLUSTER</w:t>
            </w:r>
          </w:p>
        </w:tc>
        <w:tc>
          <w:tcPr>
            <w:tcW w:w="2920" w:type="dxa"/>
            <w:tcBorders>
              <w:top w:val="nil"/>
              <w:left w:val="nil"/>
              <w:bottom w:val="nil"/>
              <w:right w:val="nil"/>
            </w:tcBorders>
            <w:shd w:val="clear" w:color="auto" w:fill="B7B7B7"/>
            <w:noWrap/>
            <w:vAlign w:val="center"/>
            <w:hideMark/>
          </w:tcPr>
          <w:p w14:paraId="3EA5B3BF"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1160</w:t>
            </w:r>
          </w:p>
        </w:tc>
      </w:tr>
      <w:tr w:rsidR="00637532" w:rsidRPr="00637532" w14:paraId="7D6F4AD9" w14:textId="77777777" w:rsidTr="0C27D8FF">
        <w:trPr>
          <w:trHeight w:val="315"/>
        </w:trPr>
        <w:tc>
          <w:tcPr>
            <w:tcW w:w="6520" w:type="dxa"/>
            <w:tcBorders>
              <w:top w:val="nil"/>
              <w:left w:val="nil"/>
              <w:bottom w:val="nil"/>
              <w:right w:val="nil"/>
            </w:tcBorders>
            <w:shd w:val="clear" w:color="auto" w:fill="auto"/>
            <w:noWrap/>
            <w:vAlign w:val="center"/>
            <w:hideMark/>
          </w:tcPr>
          <w:p w14:paraId="334603C7"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Revisão da arquitetura</w:t>
            </w:r>
          </w:p>
        </w:tc>
        <w:tc>
          <w:tcPr>
            <w:tcW w:w="2920" w:type="dxa"/>
            <w:tcBorders>
              <w:top w:val="nil"/>
              <w:left w:val="nil"/>
              <w:bottom w:val="nil"/>
              <w:right w:val="nil"/>
            </w:tcBorders>
            <w:shd w:val="clear" w:color="auto" w:fill="auto"/>
            <w:noWrap/>
            <w:vAlign w:val="center"/>
            <w:hideMark/>
          </w:tcPr>
          <w:p w14:paraId="200BBD71"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32F43B49" w14:textId="77777777" w:rsidTr="0C27D8FF">
        <w:trPr>
          <w:trHeight w:val="315"/>
        </w:trPr>
        <w:tc>
          <w:tcPr>
            <w:tcW w:w="6520" w:type="dxa"/>
            <w:tcBorders>
              <w:top w:val="nil"/>
              <w:left w:val="nil"/>
              <w:bottom w:val="nil"/>
              <w:right w:val="nil"/>
            </w:tcBorders>
            <w:shd w:val="clear" w:color="auto" w:fill="auto"/>
            <w:noWrap/>
            <w:vAlign w:val="center"/>
            <w:hideMark/>
          </w:tcPr>
          <w:p w14:paraId="31976CE1"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Avaliação e atualização do produto</w:t>
            </w:r>
          </w:p>
        </w:tc>
        <w:tc>
          <w:tcPr>
            <w:tcW w:w="2920" w:type="dxa"/>
            <w:tcBorders>
              <w:top w:val="nil"/>
              <w:left w:val="nil"/>
              <w:bottom w:val="nil"/>
              <w:right w:val="nil"/>
            </w:tcBorders>
            <w:shd w:val="clear" w:color="auto" w:fill="auto"/>
            <w:noWrap/>
            <w:vAlign w:val="center"/>
            <w:hideMark/>
          </w:tcPr>
          <w:p w14:paraId="1938CBEE"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5D182E68" w14:textId="77777777" w:rsidTr="0C27D8FF">
        <w:trPr>
          <w:trHeight w:val="315"/>
        </w:trPr>
        <w:tc>
          <w:tcPr>
            <w:tcW w:w="6520" w:type="dxa"/>
            <w:tcBorders>
              <w:top w:val="nil"/>
              <w:left w:val="nil"/>
              <w:bottom w:val="nil"/>
              <w:right w:val="nil"/>
            </w:tcBorders>
            <w:shd w:val="clear" w:color="auto" w:fill="auto"/>
            <w:noWrap/>
            <w:vAlign w:val="center"/>
            <w:hideMark/>
          </w:tcPr>
          <w:p w14:paraId="5E93207B"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Atualização da arquitetura visando manter alta disponibilidade</w:t>
            </w:r>
          </w:p>
        </w:tc>
        <w:tc>
          <w:tcPr>
            <w:tcW w:w="2920" w:type="dxa"/>
            <w:tcBorders>
              <w:top w:val="nil"/>
              <w:left w:val="nil"/>
              <w:bottom w:val="nil"/>
              <w:right w:val="nil"/>
            </w:tcBorders>
            <w:shd w:val="clear" w:color="auto" w:fill="auto"/>
            <w:noWrap/>
            <w:vAlign w:val="center"/>
            <w:hideMark/>
          </w:tcPr>
          <w:p w14:paraId="4D51FB08"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7DB0DA3C" w14:textId="77777777" w:rsidTr="0C27D8FF">
        <w:trPr>
          <w:trHeight w:val="315"/>
        </w:trPr>
        <w:tc>
          <w:tcPr>
            <w:tcW w:w="6520" w:type="dxa"/>
            <w:tcBorders>
              <w:top w:val="nil"/>
              <w:left w:val="nil"/>
              <w:bottom w:val="nil"/>
              <w:right w:val="nil"/>
            </w:tcBorders>
            <w:shd w:val="clear" w:color="auto" w:fill="auto"/>
            <w:noWrap/>
            <w:vAlign w:val="center"/>
            <w:hideMark/>
          </w:tcPr>
          <w:p w14:paraId="03B93715"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Implantação do projeto de </w:t>
            </w:r>
            <w:proofErr w:type="spellStart"/>
            <w:r w:rsidRPr="0C27D8FF">
              <w:rPr>
                <w:rFonts w:ascii="Times New Roman" w:eastAsia="Times New Roman" w:hAnsi="Times New Roman" w:cs="Times New Roman"/>
                <w:color w:val="000000" w:themeColor="text1"/>
                <w:sz w:val="20"/>
                <w:szCs w:val="20"/>
              </w:rPr>
              <w:t>georeplicação</w:t>
            </w:r>
            <w:proofErr w:type="spellEnd"/>
          </w:p>
        </w:tc>
        <w:tc>
          <w:tcPr>
            <w:tcW w:w="2920" w:type="dxa"/>
            <w:tcBorders>
              <w:top w:val="nil"/>
              <w:left w:val="nil"/>
              <w:bottom w:val="nil"/>
              <w:right w:val="nil"/>
            </w:tcBorders>
            <w:shd w:val="clear" w:color="auto" w:fill="auto"/>
            <w:noWrap/>
            <w:vAlign w:val="center"/>
            <w:hideMark/>
          </w:tcPr>
          <w:p w14:paraId="7382D84C"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120</w:t>
            </w:r>
          </w:p>
        </w:tc>
      </w:tr>
      <w:tr w:rsidR="00637532" w:rsidRPr="00637532" w14:paraId="7A19260E" w14:textId="77777777" w:rsidTr="0C27D8FF">
        <w:trPr>
          <w:trHeight w:val="315"/>
        </w:trPr>
        <w:tc>
          <w:tcPr>
            <w:tcW w:w="6520" w:type="dxa"/>
            <w:tcBorders>
              <w:top w:val="nil"/>
              <w:left w:val="nil"/>
              <w:bottom w:val="nil"/>
              <w:right w:val="nil"/>
            </w:tcBorders>
            <w:shd w:val="clear" w:color="auto" w:fill="auto"/>
            <w:noWrap/>
            <w:vAlign w:val="center"/>
            <w:hideMark/>
          </w:tcPr>
          <w:p w14:paraId="04B12F1B"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do DPF para o Gluster FS  (1.1 TB)</w:t>
            </w:r>
          </w:p>
        </w:tc>
        <w:tc>
          <w:tcPr>
            <w:tcW w:w="2920" w:type="dxa"/>
            <w:tcBorders>
              <w:top w:val="nil"/>
              <w:left w:val="nil"/>
              <w:bottom w:val="nil"/>
              <w:right w:val="nil"/>
            </w:tcBorders>
            <w:shd w:val="clear" w:color="auto" w:fill="auto"/>
            <w:noWrap/>
            <w:vAlign w:val="center"/>
            <w:hideMark/>
          </w:tcPr>
          <w:p w14:paraId="1C68C34D"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420</w:t>
            </w:r>
          </w:p>
        </w:tc>
      </w:tr>
      <w:tr w:rsidR="00637532" w:rsidRPr="00637532" w14:paraId="167DF95F" w14:textId="77777777" w:rsidTr="0C27D8FF">
        <w:trPr>
          <w:trHeight w:val="315"/>
        </w:trPr>
        <w:tc>
          <w:tcPr>
            <w:tcW w:w="6520" w:type="dxa"/>
            <w:tcBorders>
              <w:top w:val="nil"/>
              <w:left w:val="nil"/>
              <w:bottom w:val="nil"/>
              <w:right w:val="nil"/>
            </w:tcBorders>
            <w:shd w:val="clear" w:color="auto" w:fill="auto"/>
            <w:noWrap/>
            <w:vAlign w:val="center"/>
            <w:hideMark/>
          </w:tcPr>
          <w:p w14:paraId="31D5D30F"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do M-DPF para o Gluster FS (5.7 TB)</w:t>
            </w:r>
          </w:p>
        </w:tc>
        <w:tc>
          <w:tcPr>
            <w:tcW w:w="2920" w:type="dxa"/>
            <w:tcBorders>
              <w:top w:val="nil"/>
              <w:left w:val="nil"/>
              <w:bottom w:val="nil"/>
              <w:right w:val="nil"/>
            </w:tcBorders>
            <w:shd w:val="clear" w:color="auto" w:fill="auto"/>
            <w:noWrap/>
            <w:vAlign w:val="center"/>
            <w:hideMark/>
          </w:tcPr>
          <w:p w14:paraId="730EB68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420</w:t>
            </w:r>
          </w:p>
        </w:tc>
      </w:tr>
      <w:tr w:rsidR="00637532" w:rsidRPr="00637532" w14:paraId="3F4FB34B" w14:textId="77777777" w:rsidTr="0C27D8FF">
        <w:trPr>
          <w:trHeight w:val="315"/>
        </w:trPr>
        <w:tc>
          <w:tcPr>
            <w:tcW w:w="6520" w:type="dxa"/>
            <w:tcBorders>
              <w:top w:val="nil"/>
              <w:left w:val="nil"/>
              <w:bottom w:val="nil"/>
              <w:right w:val="nil"/>
            </w:tcBorders>
            <w:shd w:val="clear" w:color="auto" w:fill="B7B7B7"/>
            <w:noWrap/>
            <w:vAlign w:val="center"/>
            <w:hideMark/>
          </w:tcPr>
          <w:p w14:paraId="79D46330"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ANSIBLE</w:t>
            </w:r>
          </w:p>
        </w:tc>
        <w:tc>
          <w:tcPr>
            <w:tcW w:w="2920" w:type="dxa"/>
            <w:tcBorders>
              <w:top w:val="nil"/>
              <w:left w:val="nil"/>
              <w:bottom w:val="nil"/>
              <w:right w:val="nil"/>
            </w:tcBorders>
            <w:shd w:val="clear" w:color="auto" w:fill="B7B7B7"/>
            <w:noWrap/>
            <w:vAlign w:val="center"/>
            <w:hideMark/>
          </w:tcPr>
          <w:p w14:paraId="63EE12AF"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320</w:t>
            </w:r>
          </w:p>
        </w:tc>
      </w:tr>
      <w:tr w:rsidR="00637532" w:rsidRPr="00637532" w14:paraId="3F1F99F4" w14:textId="77777777" w:rsidTr="0C27D8FF">
        <w:trPr>
          <w:trHeight w:val="315"/>
        </w:trPr>
        <w:tc>
          <w:tcPr>
            <w:tcW w:w="6520" w:type="dxa"/>
            <w:tcBorders>
              <w:top w:val="nil"/>
              <w:left w:val="nil"/>
              <w:bottom w:val="nil"/>
              <w:right w:val="nil"/>
            </w:tcBorders>
            <w:shd w:val="clear" w:color="auto" w:fill="auto"/>
            <w:noWrap/>
            <w:vAlign w:val="center"/>
            <w:hideMark/>
          </w:tcPr>
          <w:p w14:paraId="6F9E176A" w14:textId="0E3FAC66"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Operação </w:t>
            </w:r>
            <w:r w:rsidRPr="005918D2">
              <w:rPr>
                <w:rFonts w:ascii="Times New Roman" w:eastAsia="Times New Roman" w:hAnsi="Times New Roman" w:cs="Times New Roman"/>
                <w:color w:val="000000"/>
                <w:sz w:val="20"/>
                <w:szCs w:val="20"/>
              </w:rPr>
              <w:t>assistida</w:t>
            </w:r>
            <w:r w:rsidRPr="00637532">
              <w:rPr>
                <w:rFonts w:ascii="Times New Roman" w:eastAsia="Times New Roman" w:hAnsi="Times New Roman" w:cs="Times New Roman"/>
                <w:color w:val="000000"/>
                <w:sz w:val="20"/>
                <w:szCs w:val="20"/>
              </w:rPr>
              <w:t xml:space="preserve"> na gestão, revisão e criação de automações complexas</w:t>
            </w:r>
          </w:p>
        </w:tc>
        <w:tc>
          <w:tcPr>
            <w:tcW w:w="2920" w:type="dxa"/>
            <w:tcBorders>
              <w:top w:val="nil"/>
              <w:left w:val="nil"/>
              <w:bottom w:val="nil"/>
              <w:right w:val="nil"/>
            </w:tcBorders>
            <w:shd w:val="clear" w:color="auto" w:fill="auto"/>
            <w:noWrap/>
            <w:vAlign w:val="center"/>
            <w:hideMark/>
          </w:tcPr>
          <w:p w14:paraId="1EF52F2D"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320</w:t>
            </w:r>
          </w:p>
        </w:tc>
      </w:tr>
      <w:tr w:rsidR="00637532" w:rsidRPr="00637532" w14:paraId="318904E7" w14:textId="77777777" w:rsidTr="0C27D8FF">
        <w:trPr>
          <w:trHeight w:val="315"/>
        </w:trPr>
        <w:tc>
          <w:tcPr>
            <w:tcW w:w="6520" w:type="dxa"/>
            <w:tcBorders>
              <w:top w:val="nil"/>
              <w:left w:val="nil"/>
              <w:bottom w:val="nil"/>
              <w:right w:val="nil"/>
            </w:tcBorders>
            <w:shd w:val="clear" w:color="auto" w:fill="auto"/>
            <w:noWrap/>
            <w:vAlign w:val="center"/>
            <w:hideMark/>
          </w:tcPr>
          <w:p w14:paraId="3A61FFDB" w14:textId="77777777" w:rsidR="00637532" w:rsidRPr="00637532" w:rsidRDefault="00637532" w:rsidP="00637532">
            <w:pPr>
              <w:spacing w:line="240" w:lineRule="auto"/>
              <w:jc w:val="center"/>
              <w:rPr>
                <w:rFonts w:ascii="Times New Roman" w:eastAsia="Times New Roman" w:hAnsi="Times New Roman" w:cs="Times New Roman"/>
                <w:color w:val="000000"/>
                <w:sz w:val="20"/>
                <w:szCs w:val="20"/>
              </w:rPr>
            </w:pPr>
          </w:p>
        </w:tc>
        <w:tc>
          <w:tcPr>
            <w:tcW w:w="2920" w:type="dxa"/>
            <w:tcBorders>
              <w:top w:val="nil"/>
              <w:left w:val="nil"/>
              <w:bottom w:val="nil"/>
              <w:right w:val="nil"/>
            </w:tcBorders>
            <w:shd w:val="clear" w:color="auto" w:fill="auto"/>
            <w:noWrap/>
            <w:vAlign w:val="center"/>
            <w:hideMark/>
          </w:tcPr>
          <w:p w14:paraId="5CA142B5"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2C4D1C69" w14:textId="77777777" w:rsidTr="0C27D8FF">
        <w:trPr>
          <w:trHeight w:val="315"/>
        </w:trPr>
        <w:tc>
          <w:tcPr>
            <w:tcW w:w="6520" w:type="dxa"/>
            <w:tcBorders>
              <w:top w:val="nil"/>
              <w:left w:val="nil"/>
              <w:bottom w:val="nil"/>
              <w:right w:val="nil"/>
            </w:tcBorders>
            <w:shd w:val="clear" w:color="auto" w:fill="B7B7B7"/>
            <w:noWrap/>
            <w:vAlign w:val="center"/>
            <w:hideMark/>
          </w:tcPr>
          <w:p w14:paraId="708DE204"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RHSSO</w:t>
            </w:r>
          </w:p>
        </w:tc>
        <w:tc>
          <w:tcPr>
            <w:tcW w:w="2920" w:type="dxa"/>
            <w:tcBorders>
              <w:top w:val="nil"/>
              <w:left w:val="nil"/>
              <w:bottom w:val="nil"/>
              <w:right w:val="nil"/>
            </w:tcBorders>
            <w:shd w:val="clear" w:color="auto" w:fill="B7B7B7"/>
            <w:noWrap/>
            <w:vAlign w:val="center"/>
            <w:hideMark/>
          </w:tcPr>
          <w:p w14:paraId="0E2493F7"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592</w:t>
            </w:r>
          </w:p>
        </w:tc>
      </w:tr>
      <w:tr w:rsidR="00637532" w:rsidRPr="00637532" w14:paraId="05CFB5C6" w14:textId="77777777" w:rsidTr="0C27D8FF">
        <w:trPr>
          <w:trHeight w:val="315"/>
        </w:trPr>
        <w:tc>
          <w:tcPr>
            <w:tcW w:w="6520" w:type="dxa"/>
            <w:tcBorders>
              <w:top w:val="nil"/>
              <w:left w:val="nil"/>
              <w:bottom w:val="nil"/>
              <w:right w:val="nil"/>
            </w:tcBorders>
            <w:shd w:val="clear" w:color="auto" w:fill="auto"/>
            <w:noWrap/>
            <w:vAlign w:val="center"/>
            <w:hideMark/>
          </w:tcPr>
          <w:p w14:paraId="2547AC08"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Levantamento de arquitetura do RHSSO aplicada ao cenário do TJMT</w:t>
            </w:r>
          </w:p>
        </w:tc>
        <w:tc>
          <w:tcPr>
            <w:tcW w:w="2920" w:type="dxa"/>
            <w:tcBorders>
              <w:top w:val="nil"/>
              <w:left w:val="nil"/>
              <w:bottom w:val="nil"/>
              <w:right w:val="nil"/>
            </w:tcBorders>
            <w:shd w:val="clear" w:color="auto" w:fill="auto"/>
            <w:noWrap/>
            <w:vAlign w:val="center"/>
            <w:hideMark/>
          </w:tcPr>
          <w:p w14:paraId="499F781C"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0B7D07B8" w14:textId="77777777" w:rsidTr="0C27D8FF">
        <w:trPr>
          <w:trHeight w:val="315"/>
        </w:trPr>
        <w:tc>
          <w:tcPr>
            <w:tcW w:w="6520" w:type="dxa"/>
            <w:tcBorders>
              <w:top w:val="nil"/>
              <w:left w:val="nil"/>
              <w:bottom w:val="nil"/>
              <w:right w:val="nil"/>
            </w:tcBorders>
            <w:shd w:val="clear" w:color="auto" w:fill="auto"/>
            <w:noWrap/>
            <w:vAlign w:val="center"/>
            <w:hideMark/>
          </w:tcPr>
          <w:p w14:paraId="0C7D1A1D"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Implantação do RHSSO</w:t>
            </w:r>
          </w:p>
        </w:tc>
        <w:tc>
          <w:tcPr>
            <w:tcW w:w="2920" w:type="dxa"/>
            <w:tcBorders>
              <w:top w:val="nil"/>
              <w:left w:val="nil"/>
              <w:bottom w:val="nil"/>
              <w:right w:val="nil"/>
            </w:tcBorders>
            <w:shd w:val="clear" w:color="auto" w:fill="auto"/>
            <w:noWrap/>
            <w:vAlign w:val="center"/>
            <w:hideMark/>
          </w:tcPr>
          <w:p w14:paraId="365F9251"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32</w:t>
            </w:r>
          </w:p>
        </w:tc>
      </w:tr>
      <w:tr w:rsidR="00637532" w:rsidRPr="00637532" w14:paraId="7E216124" w14:textId="77777777" w:rsidTr="0C27D8FF">
        <w:trPr>
          <w:trHeight w:val="315"/>
        </w:trPr>
        <w:tc>
          <w:tcPr>
            <w:tcW w:w="6520" w:type="dxa"/>
            <w:tcBorders>
              <w:top w:val="nil"/>
              <w:left w:val="nil"/>
              <w:bottom w:val="nil"/>
              <w:right w:val="nil"/>
            </w:tcBorders>
            <w:shd w:val="clear" w:color="auto" w:fill="auto"/>
            <w:noWrap/>
            <w:vAlign w:val="center"/>
            <w:hideMark/>
          </w:tcPr>
          <w:p w14:paraId="569DCC99"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Workshop sobre o uso das APIs e potencial da solução</w:t>
            </w:r>
          </w:p>
        </w:tc>
        <w:tc>
          <w:tcPr>
            <w:tcW w:w="2920" w:type="dxa"/>
            <w:tcBorders>
              <w:top w:val="nil"/>
              <w:left w:val="nil"/>
              <w:bottom w:val="nil"/>
              <w:right w:val="nil"/>
            </w:tcBorders>
            <w:shd w:val="clear" w:color="auto" w:fill="auto"/>
            <w:noWrap/>
            <w:vAlign w:val="center"/>
            <w:hideMark/>
          </w:tcPr>
          <w:p w14:paraId="7EBEF09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16503278" w14:textId="77777777" w:rsidTr="0C27D8FF">
        <w:trPr>
          <w:trHeight w:val="315"/>
        </w:trPr>
        <w:tc>
          <w:tcPr>
            <w:tcW w:w="6520" w:type="dxa"/>
            <w:tcBorders>
              <w:top w:val="nil"/>
              <w:left w:val="nil"/>
              <w:bottom w:val="nil"/>
              <w:right w:val="nil"/>
            </w:tcBorders>
            <w:shd w:val="clear" w:color="auto" w:fill="auto"/>
            <w:noWrap/>
            <w:vAlign w:val="center"/>
            <w:hideMark/>
          </w:tcPr>
          <w:p w14:paraId="6198A593"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Federação das bases levantadas na arquitetura</w:t>
            </w:r>
          </w:p>
        </w:tc>
        <w:tc>
          <w:tcPr>
            <w:tcW w:w="2920" w:type="dxa"/>
            <w:tcBorders>
              <w:top w:val="nil"/>
              <w:left w:val="nil"/>
              <w:bottom w:val="nil"/>
              <w:right w:val="nil"/>
            </w:tcBorders>
            <w:shd w:val="clear" w:color="auto" w:fill="auto"/>
            <w:noWrap/>
            <w:vAlign w:val="center"/>
            <w:hideMark/>
          </w:tcPr>
          <w:p w14:paraId="3814F037"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320</w:t>
            </w:r>
          </w:p>
        </w:tc>
      </w:tr>
      <w:tr w:rsidR="00637532" w:rsidRPr="00637532" w14:paraId="5BFB68E9" w14:textId="77777777" w:rsidTr="0C27D8FF">
        <w:trPr>
          <w:trHeight w:val="315"/>
        </w:trPr>
        <w:tc>
          <w:tcPr>
            <w:tcW w:w="6520" w:type="dxa"/>
            <w:tcBorders>
              <w:top w:val="nil"/>
              <w:left w:val="nil"/>
              <w:bottom w:val="nil"/>
              <w:right w:val="nil"/>
            </w:tcBorders>
            <w:shd w:val="clear" w:color="auto" w:fill="auto"/>
            <w:noWrap/>
            <w:vAlign w:val="center"/>
            <w:hideMark/>
          </w:tcPr>
          <w:p w14:paraId="1DACD9D2"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Criação do fluxo de autenticação </w:t>
            </w:r>
          </w:p>
        </w:tc>
        <w:tc>
          <w:tcPr>
            <w:tcW w:w="2920" w:type="dxa"/>
            <w:tcBorders>
              <w:top w:val="nil"/>
              <w:left w:val="nil"/>
              <w:bottom w:val="nil"/>
              <w:right w:val="nil"/>
            </w:tcBorders>
            <w:shd w:val="clear" w:color="auto" w:fill="auto"/>
            <w:noWrap/>
            <w:vAlign w:val="center"/>
            <w:hideMark/>
          </w:tcPr>
          <w:p w14:paraId="0B2D17EC"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120</w:t>
            </w:r>
          </w:p>
        </w:tc>
      </w:tr>
      <w:tr w:rsidR="00637532" w:rsidRPr="00637532" w14:paraId="3604BFBC" w14:textId="77777777" w:rsidTr="0C27D8FF">
        <w:trPr>
          <w:trHeight w:val="315"/>
        </w:trPr>
        <w:tc>
          <w:tcPr>
            <w:tcW w:w="6520" w:type="dxa"/>
            <w:tcBorders>
              <w:top w:val="nil"/>
              <w:left w:val="nil"/>
              <w:bottom w:val="nil"/>
              <w:right w:val="nil"/>
            </w:tcBorders>
            <w:shd w:val="clear" w:color="auto" w:fill="B7B7B7"/>
            <w:noWrap/>
            <w:vAlign w:val="center"/>
            <w:hideMark/>
          </w:tcPr>
          <w:p w14:paraId="56F4AAFA"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OPENSHIFT 4.X</w:t>
            </w:r>
          </w:p>
        </w:tc>
        <w:tc>
          <w:tcPr>
            <w:tcW w:w="2920" w:type="dxa"/>
            <w:tcBorders>
              <w:top w:val="nil"/>
              <w:left w:val="nil"/>
              <w:bottom w:val="nil"/>
              <w:right w:val="nil"/>
            </w:tcBorders>
            <w:shd w:val="clear" w:color="auto" w:fill="B7B7B7"/>
            <w:noWrap/>
            <w:vAlign w:val="center"/>
            <w:hideMark/>
          </w:tcPr>
          <w:p w14:paraId="03502E16"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160</w:t>
            </w:r>
          </w:p>
        </w:tc>
      </w:tr>
      <w:tr w:rsidR="00637532" w:rsidRPr="00637532" w14:paraId="0B3BEB19" w14:textId="77777777" w:rsidTr="0C27D8FF">
        <w:trPr>
          <w:trHeight w:val="315"/>
        </w:trPr>
        <w:tc>
          <w:tcPr>
            <w:tcW w:w="6520" w:type="dxa"/>
            <w:tcBorders>
              <w:top w:val="nil"/>
              <w:left w:val="nil"/>
              <w:bottom w:val="nil"/>
              <w:right w:val="nil"/>
            </w:tcBorders>
            <w:shd w:val="clear" w:color="auto" w:fill="auto"/>
            <w:noWrap/>
            <w:vAlign w:val="center"/>
            <w:hideMark/>
          </w:tcPr>
          <w:p w14:paraId="6F3C5C8C"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Levantamento de arquitetura</w:t>
            </w:r>
          </w:p>
        </w:tc>
        <w:tc>
          <w:tcPr>
            <w:tcW w:w="2920" w:type="dxa"/>
            <w:tcBorders>
              <w:top w:val="nil"/>
              <w:left w:val="nil"/>
              <w:bottom w:val="nil"/>
              <w:right w:val="nil"/>
            </w:tcBorders>
            <w:shd w:val="clear" w:color="auto" w:fill="auto"/>
            <w:noWrap/>
            <w:vAlign w:val="center"/>
            <w:hideMark/>
          </w:tcPr>
          <w:p w14:paraId="79B7621D"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6FA2167F" w14:textId="77777777" w:rsidTr="0C27D8FF">
        <w:trPr>
          <w:trHeight w:val="315"/>
        </w:trPr>
        <w:tc>
          <w:tcPr>
            <w:tcW w:w="6520" w:type="dxa"/>
            <w:tcBorders>
              <w:top w:val="nil"/>
              <w:left w:val="nil"/>
              <w:bottom w:val="nil"/>
              <w:right w:val="nil"/>
            </w:tcBorders>
            <w:shd w:val="clear" w:color="auto" w:fill="auto"/>
            <w:noWrap/>
            <w:vAlign w:val="center"/>
            <w:hideMark/>
          </w:tcPr>
          <w:p w14:paraId="14B6DB9A"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Implantação do OpenShift</w:t>
            </w:r>
          </w:p>
        </w:tc>
        <w:tc>
          <w:tcPr>
            <w:tcW w:w="2920" w:type="dxa"/>
            <w:tcBorders>
              <w:top w:val="nil"/>
              <w:left w:val="nil"/>
              <w:bottom w:val="nil"/>
              <w:right w:val="nil"/>
            </w:tcBorders>
            <w:shd w:val="clear" w:color="auto" w:fill="auto"/>
            <w:noWrap/>
            <w:vAlign w:val="center"/>
            <w:hideMark/>
          </w:tcPr>
          <w:p w14:paraId="46135B4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703FBF98" w14:textId="77777777" w:rsidTr="0C27D8FF">
        <w:trPr>
          <w:trHeight w:val="315"/>
        </w:trPr>
        <w:tc>
          <w:tcPr>
            <w:tcW w:w="6520" w:type="dxa"/>
            <w:tcBorders>
              <w:top w:val="nil"/>
              <w:left w:val="nil"/>
              <w:bottom w:val="nil"/>
              <w:right w:val="nil"/>
            </w:tcBorders>
            <w:shd w:val="clear" w:color="auto" w:fill="auto"/>
            <w:noWrap/>
            <w:vAlign w:val="center"/>
            <w:hideMark/>
          </w:tcPr>
          <w:p w14:paraId="38460691" w14:textId="23E131BB"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Workshop sobre o uso do produto e seu </w:t>
            </w:r>
            <w:r w:rsidRPr="005918D2">
              <w:rPr>
                <w:rFonts w:ascii="Times New Roman" w:eastAsia="Times New Roman" w:hAnsi="Times New Roman" w:cs="Times New Roman"/>
                <w:color w:val="000000"/>
                <w:sz w:val="20"/>
                <w:szCs w:val="20"/>
              </w:rPr>
              <w:t>potencial</w:t>
            </w:r>
          </w:p>
        </w:tc>
        <w:tc>
          <w:tcPr>
            <w:tcW w:w="2920" w:type="dxa"/>
            <w:tcBorders>
              <w:top w:val="nil"/>
              <w:left w:val="nil"/>
              <w:bottom w:val="nil"/>
              <w:right w:val="nil"/>
            </w:tcBorders>
            <w:shd w:val="clear" w:color="auto" w:fill="auto"/>
            <w:noWrap/>
            <w:vAlign w:val="center"/>
            <w:hideMark/>
          </w:tcPr>
          <w:p w14:paraId="7176A909"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0BFDE2A9" w14:textId="77777777" w:rsidTr="0C27D8FF">
        <w:trPr>
          <w:trHeight w:val="315"/>
        </w:trPr>
        <w:tc>
          <w:tcPr>
            <w:tcW w:w="6520" w:type="dxa"/>
            <w:tcBorders>
              <w:top w:val="nil"/>
              <w:left w:val="nil"/>
              <w:bottom w:val="nil"/>
              <w:right w:val="nil"/>
            </w:tcBorders>
            <w:shd w:val="clear" w:color="auto" w:fill="auto"/>
            <w:noWrap/>
            <w:vAlign w:val="center"/>
            <w:hideMark/>
          </w:tcPr>
          <w:p w14:paraId="58A617D6" w14:textId="77777777" w:rsidR="00637532" w:rsidRPr="00637532" w:rsidRDefault="00637532" w:rsidP="00637532">
            <w:pPr>
              <w:spacing w:line="240" w:lineRule="auto"/>
              <w:jc w:val="center"/>
              <w:rPr>
                <w:rFonts w:ascii="Times New Roman" w:eastAsia="Times New Roman" w:hAnsi="Times New Roman" w:cs="Times New Roman"/>
                <w:color w:val="000000"/>
                <w:sz w:val="20"/>
                <w:szCs w:val="20"/>
              </w:rPr>
            </w:pPr>
          </w:p>
        </w:tc>
        <w:tc>
          <w:tcPr>
            <w:tcW w:w="2920" w:type="dxa"/>
            <w:tcBorders>
              <w:top w:val="nil"/>
              <w:left w:val="nil"/>
              <w:bottom w:val="nil"/>
              <w:right w:val="nil"/>
            </w:tcBorders>
            <w:shd w:val="clear" w:color="auto" w:fill="auto"/>
            <w:noWrap/>
            <w:vAlign w:val="center"/>
            <w:hideMark/>
          </w:tcPr>
          <w:p w14:paraId="76ED630D"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77DD6557" w14:textId="77777777" w:rsidTr="0C27D8FF">
        <w:trPr>
          <w:trHeight w:val="315"/>
        </w:trPr>
        <w:tc>
          <w:tcPr>
            <w:tcW w:w="6520" w:type="dxa"/>
            <w:tcBorders>
              <w:top w:val="nil"/>
              <w:left w:val="nil"/>
              <w:bottom w:val="nil"/>
              <w:right w:val="nil"/>
            </w:tcBorders>
            <w:shd w:val="clear" w:color="auto" w:fill="B7B7B7"/>
            <w:noWrap/>
            <w:vAlign w:val="center"/>
            <w:hideMark/>
          </w:tcPr>
          <w:p w14:paraId="25ED2777"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OCS</w:t>
            </w:r>
          </w:p>
        </w:tc>
        <w:tc>
          <w:tcPr>
            <w:tcW w:w="2920" w:type="dxa"/>
            <w:tcBorders>
              <w:top w:val="nil"/>
              <w:left w:val="nil"/>
              <w:bottom w:val="nil"/>
              <w:right w:val="nil"/>
            </w:tcBorders>
            <w:shd w:val="clear" w:color="auto" w:fill="B7B7B7"/>
            <w:noWrap/>
            <w:vAlign w:val="center"/>
            <w:hideMark/>
          </w:tcPr>
          <w:p w14:paraId="160FD14E"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220</w:t>
            </w:r>
          </w:p>
        </w:tc>
      </w:tr>
      <w:tr w:rsidR="00637532" w:rsidRPr="00637532" w14:paraId="77C02738" w14:textId="77777777" w:rsidTr="0C27D8FF">
        <w:trPr>
          <w:trHeight w:val="315"/>
        </w:trPr>
        <w:tc>
          <w:tcPr>
            <w:tcW w:w="6520" w:type="dxa"/>
            <w:tcBorders>
              <w:top w:val="nil"/>
              <w:left w:val="nil"/>
              <w:bottom w:val="nil"/>
              <w:right w:val="nil"/>
            </w:tcBorders>
            <w:shd w:val="clear" w:color="auto" w:fill="auto"/>
            <w:noWrap/>
            <w:vAlign w:val="center"/>
            <w:hideMark/>
          </w:tcPr>
          <w:p w14:paraId="0385A9CE"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Desenho da arquitetura do produto</w:t>
            </w:r>
          </w:p>
        </w:tc>
        <w:tc>
          <w:tcPr>
            <w:tcW w:w="2920" w:type="dxa"/>
            <w:tcBorders>
              <w:top w:val="nil"/>
              <w:left w:val="nil"/>
              <w:bottom w:val="nil"/>
              <w:right w:val="nil"/>
            </w:tcBorders>
            <w:shd w:val="clear" w:color="auto" w:fill="auto"/>
            <w:noWrap/>
            <w:vAlign w:val="center"/>
            <w:hideMark/>
          </w:tcPr>
          <w:p w14:paraId="39CFE63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2A6176C0" w14:textId="77777777" w:rsidTr="0C27D8FF">
        <w:trPr>
          <w:trHeight w:val="315"/>
        </w:trPr>
        <w:tc>
          <w:tcPr>
            <w:tcW w:w="6520" w:type="dxa"/>
            <w:tcBorders>
              <w:top w:val="nil"/>
              <w:left w:val="nil"/>
              <w:bottom w:val="nil"/>
              <w:right w:val="nil"/>
            </w:tcBorders>
            <w:shd w:val="clear" w:color="auto" w:fill="auto"/>
            <w:noWrap/>
            <w:vAlign w:val="center"/>
            <w:hideMark/>
          </w:tcPr>
          <w:p w14:paraId="21AD7B9E"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Implantação</w:t>
            </w:r>
          </w:p>
        </w:tc>
        <w:tc>
          <w:tcPr>
            <w:tcW w:w="2920" w:type="dxa"/>
            <w:tcBorders>
              <w:top w:val="nil"/>
              <w:left w:val="nil"/>
              <w:bottom w:val="nil"/>
              <w:right w:val="nil"/>
            </w:tcBorders>
            <w:shd w:val="clear" w:color="auto" w:fill="auto"/>
            <w:noWrap/>
            <w:vAlign w:val="center"/>
            <w:hideMark/>
          </w:tcPr>
          <w:p w14:paraId="176C2202"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69FBFC04" w14:textId="77777777" w:rsidTr="0C27D8FF">
        <w:trPr>
          <w:trHeight w:val="315"/>
        </w:trPr>
        <w:tc>
          <w:tcPr>
            <w:tcW w:w="6520" w:type="dxa"/>
            <w:tcBorders>
              <w:top w:val="nil"/>
              <w:left w:val="nil"/>
              <w:bottom w:val="nil"/>
              <w:right w:val="nil"/>
            </w:tcBorders>
            <w:shd w:val="clear" w:color="auto" w:fill="auto"/>
            <w:noWrap/>
            <w:vAlign w:val="center"/>
            <w:hideMark/>
          </w:tcPr>
          <w:p w14:paraId="78157D49"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Projeto de Audiência Digital</w:t>
            </w:r>
          </w:p>
        </w:tc>
        <w:tc>
          <w:tcPr>
            <w:tcW w:w="2920" w:type="dxa"/>
            <w:tcBorders>
              <w:top w:val="nil"/>
              <w:left w:val="nil"/>
              <w:bottom w:val="nil"/>
              <w:right w:val="nil"/>
            </w:tcBorders>
            <w:shd w:val="clear" w:color="auto" w:fill="auto"/>
            <w:noWrap/>
            <w:vAlign w:val="center"/>
            <w:hideMark/>
          </w:tcPr>
          <w:p w14:paraId="6B745C0B" w14:textId="77777777" w:rsidR="00637532" w:rsidRPr="00637532" w:rsidRDefault="0C27D8FF" w:rsidP="0C27D8FF">
            <w:pPr>
              <w:spacing w:line="240" w:lineRule="auto"/>
              <w:jc w:val="center"/>
              <w:rPr>
                <w:rFonts w:ascii="Times New Roman" w:eastAsia="Times New Roman" w:hAnsi="Times New Roman" w:cs="Times New Roman"/>
                <w:sz w:val="20"/>
                <w:szCs w:val="20"/>
              </w:rPr>
            </w:pPr>
            <w:r w:rsidRPr="0C27D8FF">
              <w:rPr>
                <w:rFonts w:ascii="Times New Roman" w:eastAsia="Times New Roman" w:hAnsi="Times New Roman" w:cs="Times New Roman"/>
                <w:sz w:val="20"/>
                <w:szCs w:val="20"/>
              </w:rPr>
              <w:t>100</w:t>
            </w:r>
          </w:p>
        </w:tc>
      </w:tr>
      <w:tr w:rsidR="00637532" w:rsidRPr="00637532" w14:paraId="58641C78" w14:textId="77777777" w:rsidTr="0C27D8FF">
        <w:trPr>
          <w:trHeight w:val="315"/>
        </w:trPr>
        <w:tc>
          <w:tcPr>
            <w:tcW w:w="6520" w:type="dxa"/>
            <w:tcBorders>
              <w:top w:val="nil"/>
              <w:left w:val="nil"/>
              <w:bottom w:val="nil"/>
              <w:right w:val="nil"/>
            </w:tcBorders>
            <w:shd w:val="clear" w:color="auto" w:fill="auto"/>
            <w:noWrap/>
            <w:vAlign w:val="center"/>
            <w:hideMark/>
          </w:tcPr>
          <w:p w14:paraId="0300268F" w14:textId="77777777" w:rsidR="00637532" w:rsidRPr="00637532" w:rsidRDefault="00637532" w:rsidP="00637532">
            <w:pPr>
              <w:spacing w:line="240" w:lineRule="auto"/>
              <w:jc w:val="center"/>
              <w:rPr>
                <w:rFonts w:ascii="Times New Roman" w:eastAsia="Times New Roman" w:hAnsi="Times New Roman" w:cs="Times New Roman"/>
                <w:sz w:val="20"/>
                <w:szCs w:val="20"/>
              </w:rPr>
            </w:pPr>
          </w:p>
        </w:tc>
        <w:tc>
          <w:tcPr>
            <w:tcW w:w="2920" w:type="dxa"/>
            <w:tcBorders>
              <w:top w:val="nil"/>
              <w:left w:val="nil"/>
              <w:bottom w:val="nil"/>
              <w:right w:val="nil"/>
            </w:tcBorders>
            <w:shd w:val="clear" w:color="auto" w:fill="auto"/>
            <w:noWrap/>
            <w:vAlign w:val="center"/>
            <w:hideMark/>
          </w:tcPr>
          <w:p w14:paraId="37D3EE27"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239250D9" w14:textId="77777777" w:rsidTr="0C27D8FF">
        <w:trPr>
          <w:trHeight w:val="315"/>
        </w:trPr>
        <w:tc>
          <w:tcPr>
            <w:tcW w:w="6520" w:type="dxa"/>
            <w:tcBorders>
              <w:top w:val="nil"/>
              <w:left w:val="nil"/>
              <w:bottom w:val="nil"/>
              <w:right w:val="nil"/>
            </w:tcBorders>
            <w:shd w:val="clear" w:color="auto" w:fill="B7B7B7"/>
            <w:noWrap/>
            <w:vAlign w:val="center"/>
            <w:hideMark/>
          </w:tcPr>
          <w:p w14:paraId="13A51152"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ESTEIRA CI/CD</w:t>
            </w:r>
          </w:p>
        </w:tc>
        <w:tc>
          <w:tcPr>
            <w:tcW w:w="2920" w:type="dxa"/>
            <w:tcBorders>
              <w:top w:val="nil"/>
              <w:left w:val="nil"/>
              <w:bottom w:val="nil"/>
              <w:right w:val="nil"/>
            </w:tcBorders>
            <w:shd w:val="clear" w:color="auto" w:fill="B7B7B7"/>
            <w:noWrap/>
            <w:vAlign w:val="center"/>
            <w:hideMark/>
          </w:tcPr>
          <w:p w14:paraId="3E963594"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280</w:t>
            </w:r>
          </w:p>
        </w:tc>
      </w:tr>
      <w:tr w:rsidR="00637532" w:rsidRPr="00637532" w14:paraId="574D34EE" w14:textId="77777777" w:rsidTr="0C27D8FF">
        <w:trPr>
          <w:trHeight w:val="315"/>
        </w:trPr>
        <w:tc>
          <w:tcPr>
            <w:tcW w:w="6520" w:type="dxa"/>
            <w:tcBorders>
              <w:top w:val="nil"/>
              <w:left w:val="nil"/>
              <w:bottom w:val="nil"/>
              <w:right w:val="nil"/>
            </w:tcBorders>
            <w:shd w:val="clear" w:color="auto" w:fill="auto"/>
            <w:noWrap/>
            <w:vAlign w:val="center"/>
            <w:hideMark/>
          </w:tcPr>
          <w:p w14:paraId="3F3465C1"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Desenho da arquitetura da esteira CI/CD</w:t>
            </w:r>
          </w:p>
        </w:tc>
        <w:tc>
          <w:tcPr>
            <w:tcW w:w="2920" w:type="dxa"/>
            <w:tcBorders>
              <w:top w:val="nil"/>
              <w:left w:val="nil"/>
              <w:bottom w:val="nil"/>
              <w:right w:val="nil"/>
            </w:tcBorders>
            <w:shd w:val="clear" w:color="auto" w:fill="auto"/>
            <w:noWrap/>
            <w:vAlign w:val="center"/>
            <w:hideMark/>
          </w:tcPr>
          <w:p w14:paraId="58307D8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1F8BA060" w14:textId="77777777" w:rsidTr="0C27D8FF">
        <w:trPr>
          <w:trHeight w:val="315"/>
        </w:trPr>
        <w:tc>
          <w:tcPr>
            <w:tcW w:w="6520" w:type="dxa"/>
            <w:tcBorders>
              <w:top w:val="nil"/>
              <w:left w:val="nil"/>
              <w:bottom w:val="nil"/>
              <w:right w:val="nil"/>
            </w:tcBorders>
            <w:shd w:val="clear" w:color="auto" w:fill="auto"/>
            <w:noWrap/>
            <w:vAlign w:val="center"/>
            <w:hideMark/>
          </w:tcPr>
          <w:p w14:paraId="47F47CD5"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Implantação da esteira e seus elementos</w:t>
            </w:r>
          </w:p>
        </w:tc>
        <w:tc>
          <w:tcPr>
            <w:tcW w:w="2920" w:type="dxa"/>
            <w:tcBorders>
              <w:top w:val="nil"/>
              <w:left w:val="nil"/>
              <w:bottom w:val="nil"/>
              <w:right w:val="nil"/>
            </w:tcBorders>
            <w:shd w:val="clear" w:color="auto" w:fill="auto"/>
            <w:noWrap/>
            <w:vAlign w:val="center"/>
            <w:hideMark/>
          </w:tcPr>
          <w:p w14:paraId="0965C036"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6602ACA7" w14:textId="77777777" w:rsidTr="0C27D8FF">
        <w:trPr>
          <w:trHeight w:val="315"/>
        </w:trPr>
        <w:tc>
          <w:tcPr>
            <w:tcW w:w="6520" w:type="dxa"/>
            <w:tcBorders>
              <w:top w:val="nil"/>
              <w:left w:val="nil"/>
              <w:bottom w:val="nil"/>
              <w:right w:val="nil"/>
            </w:tcBorders>
            <w:shd w:val="clear" w:color="auto" w:fill="auto"/>
            <w:noWrap/>
            <w:vAlign w:val="center"/>
            <w:hideMark/>
          </w:tcPr>
          <w:p w14:paraId="4A9444A9"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Acoplamento das aplicações na esteira</w:t>
            </w:r>
          </w:p>
        </w:tc>
        <w:tc>
          <w:tcPr>
            <w:tcW w:w="2920" w:type="dxa"/>
            <w:tcBorders>
              <w:top w:val="nil"/>
              <w:left w:val="nil"/>
              <w:bottom w:val="nil"/>
              <w:right w:val="nil"/>
            </w:tcBorders>
            <w:shd w:val="clear" w:color="auto" w:fill="auto"/>
            <w:noWrap/>
            <w:vAlign w:val="center"/>
            <w:hideMark/>
          </w:tcPr>
          <w:p w14:paraId="351AF3A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120</w:t>
            </w:r>
          </w:p>
        </w:tc>
      </w:tr>
      <w:tr w:rsidR="00637532" w:rsidRPr="00637532" w14:paraId="0FF44975" w14:textId="77777777" w:rsidTr="0C27D8FF">
        <w:trPr>
          <w:trHeight w:val="315"/>
        </w:trPr>
        <w:tc>
          <w:tcPr>
            <w:tcW w:w="6520" w:type="dxa"/>
            <w:tcBorders>
              <w:top w:val="nil"/>
              <w:left w:val="nil"/>
              <w:bottom w:val="nil"/>
              <w:right w:val="nil"/>
            </w:tcBorders>
            <w:shd w:val="clear" w:color="auto" w:fill="auto"/>
            <w:noWrap/>
            <w:vAlign w:val="center"/>
            <w:hideMark/>
          </w:tcPr>
          <w:p w14:paraId="0FA67217"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Workshop sobre o uso da tecnologia e seu potencial</w:t>
            </w:r>
          </w:p>
        </w:tc>
        <w:tc>
          <w:tcPr>
            <w:tcW w:w="2920" w:type="dxa"/>
            <w:tcBorders>
              <w:top w:val="nil"/>
              <w:left w:val="nil"/>
              <w:bottom w:val="nil"/>
              <w:right w:val="nil"/>
            </w:tcBorders>
            <w:shd w:val="clear" w:color="auto" w:fill="auto"/>
            <w:noWrap/>
            <w:vAlign w:val="center"/>
            <w:hideMark/>
          </w:tcPr>
          <w:p w14:paraId="7F7393A6"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40</w:t>
            </w:r>
          </w:p>
        </w:tc>
      </w:tr>
      <w:tr w:rsidR="00637532" w:rsidRPr="00637532" w14:paraId="49FCC04D" w14:textId="77777777" w:rsidTr="0C27D8FF">
        <w:trPr>
          <w:trHeight w:val="315"/>
        </w:trPr>
        <w:tc>
          <w:tcPr>
            <w:tcW w:w="6520" w:type="dxa"/>
            <w:tcBorders>
              <w:top w:val="nil"/>
              <w:left w:val="nil"/>
              <w:bottom w:val="nil"/>
              <w:right w:val="nil"/>
            </w:tcBorders>
            <w:shd w:val="clear" w:color="auto" w:fill="auto"/>
            <w:noWrap/>
            <w:vAlign w:val="center"/>
            <w:hideMark/>
          </w:tcPr>
          <w:p w14:paraId="29B2D49D" w14:textId="77777777" w:rsidR="00637532" w:rsidRPr="00637532" w:rsidRDefault="00637532" w:rsidP="00637532">
            <w:pPr>
              <w:spacing w:line="240" w:lineRule="auto"/>
              <w:jc w:val="center"/>
              <w:rPr>
                <w:rFonts w:ascii="Times New Roman" w:eastAsia="Times New Roman" w:hAnsi="Times New Roman" w:cs="Times New Roman"/>
                <w:color w:val="000000"/>
                <w:sz w:val="20"/>
                <w:szCs w:val="20"/>
              </w:rPr>
            </w:pPr>
          </w:p>
        </w:tc>
        <w:tc>
          <w:tcPr>
            <w:tcW w:w="2920" w:type="dxa"/>
            <w:tcBorders>
              <w:top w:val="nil"/>
              <w:left w:val="nil"/>
              <w:bottom w:val="nil"/>
              <w:right w:val="nil"/>
            </w:tcBorders>
            <w:shd w:val="clear" w:color="auto" w:fill="auto"/>
            <w:noWrap/>
            <w:vAlign w:val="center"/>
            <w:hideMark/>
          </w:tcPr>
          <w:p w14:paraId="4C934CF9"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3BD36ADD" w14:textId="77777777" w:rsidTr="0C27D8FF">
        <w:trPr>
          <w:trHeight w:val="315"/>
        </w:trPr>
        <w:tc>
          <w:tcPr>
            <w:tcW w:w="6520" w:type="dxa"/>
            <w:tcBorders>
              <w:top w:val="nil"/>
              <w:left w:val="nil"/>
              <w:bottom w:val="nil"/>
              <w:right w:val="nil"/>
            </w:tcBorders>
            <w:shd w:val="clear" w:color="auto" w:fill="B7B7B7"/>
            <w:noWrap/>
            <w:vAlign w:val="center"/>
            <w:hideMark/>
          </w:tcPr>
          <w:p w14:paraId="006A2DA2"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MIGRAÇÃO DE APLICAÇÕES</w:t>
            </w:r>
          </w:p>
        </w:tc>
        <w:tc>
          <w:tcPr>
            <w:tcW w:w="2920" w:type="dxa"/>
            <w:tcBorders>
              <w:top w:val="nil"/>
              <w:left w:val="nil"/>
              <w:bottom w:val="nil"/>
              <w:right w:val="nil"/>
            </w:tcBorders>
            <w:shd w:val="clear" w:color="auto" w:fill="B7B7B7"/>
            <w:noWrap/>
            <w:vAlign w:val="center"/>
            <w:hideMark/>
          </w:tcPr>
          <w:p w14:paraId="0465434C"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3588</w:t>
            </w:r>
          </w:p>
        </w:tc>
      </w:tr>
      <w:tr w:rsidR="00637532" w:rsidRPr="00637532" w14:paraId="7DF516DE" w14:textId="77777777" w:rsidTr="0C27D8FF">
        <w:trPr>
          <w:trHeight w:val="315"/>
        </w:trPr>
        <w:tc>
          <w:tcPr>
            <w:tcW w:w="6520" w:type="dxa"/>
            <w:tcBorders>
              <w:top w:val="nil"/>
              <w:left w:val="nil"/>
              <w:bottom w:val="nil"/>
              <w:right w:val="nil"/>
            </w:tcBorders>
            <w:shd w:val="clear" w:color="auto" w:fill="auto"/>
            <w:noWrap/>
            <w:vAlign w:val="center"/>
            <w:hideMark/>
          </w:tcPr>
          <w:p w14:paraId="38B784B9"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do PJe - EAP 7.3/OCP</w:t>
            </w:r>
          </w:p>
        </w:tc>
        <w:tc>
          <w:tcPr>
            <w:tcW w:w="2920" w:type="dxa"/>
            <w:tcBorders>
              <w:top w:val="nil"/>
              <w:left w:val="nil"/>
              <w:bottom w:val="nil"/>
              <w:right w:val="nil"/>
            </w:tcBorders>
            <w:shd w:val="clear" w:color="auto" w:fill="auto"/>
            <w:noWrap/>
            <w:vAlign w:val="center"/>
            <w:hideMark/>
          </w:tcPr>
          <w:p w14:paraId="736B7F07"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840</w:t>
            </w:r>
          </w:p>
        </w:tc>
      </w:tr>
      <w:tr w:rsidR="00637532" w:rsidRPr="00637532" w14:paraId="4F02A8C6" w14:textId="77777777" w:rsidTr="0C27D8FF">
        <w:trPr>
          <w:trHeight w:val="315"/>
        </w:trPr>
        <w:tc>
          <w:tcPr>
            <w:tcW w:w="6520" w:type="dxa"/>
            <w:tcBorders>
              <w:top w:val="nil"/>
              <w:left w:val="nil"/>
              <w:bottom w:val="nil"/>
              <w:right w:val="nil"/>
            </w:tcBorders>
            <w:shd w:val="clear" w:color="auto" w:fill="auto"/>
            <w:noWrap/>
            <w:vAlign w:val="center"/>
            <w:hideMark/>
          </w:tcPr>
          <w:p w14:paraId="3E7B2F12" w14:textId="77777777" w:rsidR="00637532" w:rsidRPr="00637532" w:rsidRDefault="00637532" w:rsidP="00637532">
            <w:pPr>
              <w:spacing w:line="240" w:lineRule="auto"/>
              <w:rPr>
                <w:rFonts w:ascii="Times New Roman" w:eastAsia="Times New Roman" w:hAnsi="Times New Roman" w:cs="Times New Roman"/>
                <w:color w:val="000000"/>
                <w:sz w:val="20"/>
                <w:szCs w:val="20"/>
              </w:rPr>
            </w:pPr>
            <w:r w:rsidRPr="00637532">
              <w:rPr>
                <w:rFonts w:ascii="Times New Roman" w:eastAsia="Times New Roman" w:hAnsi="Times New Roman" w:cs="Times New Roman"/>
                <w:color w:val="000000"/>
                <w:sz w:val="20"/>
                <w:szCs w:val="20"/>
              </w:rPr>
              <w:t xml:space="preserve">    Migração do JCR/S3 - OCS</w:t>
            </w:r>
          </w:p>
        </w:tc>
        <w:tc>
          <w:tcPr>
            <w:tcW w:w="2920" w:type="dxa"/>
            <w:tcBorders>
              <w:top w:val="nil"/>
              <w:left w:val="nil"/>
              <w:bottom w:val="nil"/>
              <w:right w:val="nil"/>
            </w:tcBorders>
            <w:shd w:val="clear" w:color="auto" w:fill="auto"/>
            <w:noWrap/>
            <w:vAlign w:val="center"/>
            <w:hideMark/>
          </w:tcPr>
          <w:p w14:paraId="16C99916"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80</w:t>
            </w:r>
          </w:p>
        </w:tc>
      </w:tr>
      <w:tr w:rsidR="00637532" w:rsidRPr="00637532" w14:paraId="61E8C8E4" w14:textId="77777777" w:rsidTr="0C27D8FF">
        <w:trPr>
          <w:trHeight w:val="315"/>
        </w:trPr>
        <w:tc>
          <w:tcPr>
            <w:tcW w:w="6520" w:type="dxa"/>
            <w:tcBorders>
              <w:top w:val="nil"/>
              <w:left w:val="nil"/>
              <w:bottom w:val="nil"/>
              <w:right w:val="nil"/>
            </w:tcBorders>
            <w:shd w:val="clear" w:color="auto" w:fill="auto"/>
            <w:noWrap/>
            <w:vAlign w:val="center"/>
            <w:hideMark/>
          </w:tcPr>
          <w:p w14:paraId="34118E38"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de aplicações Linux do Rancher - OCP </w:t>
            </w:r>
          </w:p>
        </w:tc>
        <w:tc>
          <w:tcPr>
            <w:tcW w:w="2920" w:type="dxa"/>
            <w:tcBorders>
              <w:top w:val="nil"/>
              <w:left w:val="nil"/>
              <w:bottom w:val="nil"/>
              <w:right w:val="nil"/>
            </w:tcBorders>
            <w:shd w:val="clear" w:color="auto" w:fill="auto"/>
            <w:noWrap/>
            <w:vAlign w:val="center"/>
            <w:hideMark/>
          </w:tcPr>
          <w:p w14:paraId="2089CF77"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1640</w:t>
            </w:r>
          </w:p>
        </w:tc>
      </w:tr>
      <w:tr w:rsidR="00637532" w:rsidRPr="00637532" w14:paraId="090471D3" w14:textId="77777777" w:rsidTr="0C27D8FF">
        <w:trPr>
          <w:trHeight w:val="315"/>
        </w:trPr>
        <w:tc>
          <w:tcPr>
            <w:tcW w:w="6520" w:type="dxa"/>
            <w:tcBorders>
              <w:top w:val="nil"/>
              <w:left w:val="nil"/>
              <w:bottom w:val="nil"/>
              <w:right w:val="nil"/>
            </w:tcBorders>
            <w:shd w:val="clear" w:color="auto" w:fill="auto"/>
            <w:noWrap/>
            <w:vAlign w:val="center"/>
            <w:hideMark/>
          </w:tcPr>
          <w:p w14:paraId="3A6FC9AA"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Migração de aplicações Windows do Rancher - OCP </w:t>
            </w:r>
          </w:p>
        </w:tc>
        <w:tc>
          <w:tcPr>
            <w:tcW w:w="2920" w:type="dxa"/>
            <w:tcBorders>
              <w:top w:val="nil"/>
              <w:left w:val="nil"/>
              <w:bottom w:val="nil"/>
              <w:right w:val="nil"/>
            </w:tcBorders>
            <w:shd w:val="clear" w:color="auto" w:fill="auto"/>
            <w:noWrap/>
            <w:vAlign w:val="center"/>
            <w:hideMark/>
          </w:tcPr>
          <w:p w14:paraId="6D985BBE"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907</w:t>
            </w:r>
          </w:p>
        </w:tc>
      </w:tr>
      <w:tr w:rsidR="00637532" w:rsidRPr="00637532" w14:paraId="335D881B" w14:textId="77777777" w:rsidTr="0C27D8FF">
        <w:trPr>
          <w:trHeight w:val="315"/>
        </w:trPr>
        <w:tc>
          <w:tcPr>
            <w:tcW w:w="6520" w:type="dxa"/>
            <w:tcBorders>
              <w:top w:val="nil"/>
              <w:left w:val="nil"/>
              <w:bottom w:val="nil"/>
              <w:right w:val="nil"/>
            </w:tcBorders>
            <w:shd w:val="clear" w:color="auto" w:fill="auto"/>
            <w:noWrap/>
            <w:vAlign w:val="center"/>
            <w:hideMark/>
          </w:tcPr>
          <w:p w14:paraId="0A8F716A" w14:textId="77777777" w:rsidR="00637532" w:rsidRPr="00637532" w:rsidRDefault="0C27D8FF" w:rsidP="0C27D8FF">
            <w:pPr>
              <w:spacing w:line="240" w:lineRule="auto"/>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 xml:space="preserve">    Padronização das imagens dos containers para o padrão Red Hat</w:t>
            </w:r>
          </w:p>
        </w:tc>
        <w:tc>
          <w:tcPr>
            <w:tcW w:w="2920" w:type="dxa"/>
            <w:tcBorders>
              <w:top w:val="nil"/>
              <w:left w:val="nil"/>
              <w:bottom w:val="nil"/>
              <w:right w:val="nil"/>
            </w:tcBorders>
            <w:shd w:val="clear" w:color="auto" w:fill="auto"/>
            <w:noWrap/>
            <w:vAlign w:val="center"/>
            <w:hideMark/>
          </w:tcPr>
          <w:p w14:paraId="3BFEA71B" w14:textId="77777777" w:rsidR="00637532" w:rsidRPr="00637532" w:rsidRDefault="0C27D8FF" w:rsidP="0C27D8FF">
            <w:pPr>
              <w:spacing w:line="240" w:lineRule="auto"/>
              <w:jc w:val="center"/>
              <w:rPr>
                <w:rFonts w:ascii="Times New Roman" w:eastAsia="Times New Roman" w:hAnsi="Times New Roman" w:cs="Times New Roman"/>
                <w:color w:val="000000" w:themeColor="text1"/>
                <w:sz w:val="20"/>
                <w:szCs w:val="20"/>
              </w:rPr>
            </w:pPr>
            <w:r w:rsidRPr="0C27D8FF">
              <w:rPr>
                <w:rFonts w:ascii="Times New Roman" w:eastAsia="Times New Roman" w:hAnsi="Times New Roman" w:cs="Times New Roman"/>
                <w:color w:val="000000" w:themeColor="text1"/>
                <w:sz w:val="20"/>
                <w:szCs w:val="20"/>
              </w:rPr>
              <w:t>121</w:t>
            </w:r>
          </w:p>
        </w:tc>
      </w:tr>
      <w:tr w:rsidR="00637532" w:rsidRPr="00637532" w14:paraId="78D907B9" w14:textId="77777777" w:rsidTr="0C27D8FF">
        <w:trPr>
          <w:trHeight w:val="315"/>
        </w:trPr>
        <w:tc>
          <w:tcPr>
            <w:tcW w:w="6520" w:type="dxa"/>
            <w:tcBorders>
              <w:top w:val="nil"/>
              <w:left w:val="nil"/>
              <w:bottom w:val="nil"/>
              <w:right w:val="nil"/>
            </w:tcBorders>
            <w:shd w:val="clear" w:color="auto" w:fill="auto"/>
            <w:noWrap/>
            <w:vAlign w:val="center"/>
            <w:hideMark/>
          </w:tcPr>
          <w:p w14:paraId="263B50B9" w14:textId="77777777" w:rsidR="00637532" w:rsidRPr="00637532" w:rsidRDefault="00637532" w:rsidP="00637532">
            <w:pPr>
              <w:spacing w:line="240" w:lineRule="auto"/>
              <w:jc w:val="center"/>
              <w:rPr>
                <w:rFonts w:ascii="Times New Roman" w:eastAsia="Times New Roman" w:hAnsi="Times New Roman" w:cs="Times New Roman"/>
                <w:color w:val="000000"/>
                <w:sz w:val="20"/>
                <w:szCs w:val="20"/>
              </w:rPr>
            </w:pPr>
          </w:p>
        </w:tc>
        <w:tc>
          <w:tcPr>
            <w:tcW w:w="2920" w:type="dxa"/>
            <w:tcBorders>
              <w:top w:val="nil"/>
              <w:left w:val="nil"/>
              <w:bottom w:val="nil"/>
              <w:right w:val="nil"/>
            </w:tcBorders>
            <w:shd w:val="clear" w:color="auto" w:fill="auto"/>
            <w:noWrap/>
            <w:vAlign w:val="center"/>
            <w:hideMark/>
          </w:tcPr>
          <w:p w14:paraId="4C9485AC" w14:textId="77777777" w:rsidR="00637532" w:rsidRPr="00637532" w:rsidRDefault="00637532" w:rsidP="00637532">
            <w:pPr>
              <w:spacing w:line="240" w:lineRule="auto"/>
              <w:rPr>
                <w:rFonts w:ascii="Times New Roman" w:eastAsia="Times New Roman" w:hAnsi="Times New Roman" w:cs="Times New Roman"/>
                <w:sz w:val="20"/>
                <w:szCs w:val="20"/>
              </w:rPr>
            </w:pPr>
          </w:p>
        </w:tc>
      </w:tr>
      <w:tr w:rsidR="00637532" w:rsidRPr="00637532" w14:paraId="548056B8" w14:textId="77777777" w:rsidTr="0C27D8FF">
        <w:trPr>
          <w:trHeight w:val="315"/>
        </w:trPr>
        <w:tc>
          <w:tcPr>
            <w:tcW w:w="6520" w:type="dxa"/>
            <w:tcBorders>
              <w:top w:val="nil"/>
              <w:left w:val="nil"/>
              <w:bottom w:val="nil"/>
              <w:right w:val="nil"/>
            </w:tcBorders>
            <w:shd w:val="clear" w:color="auto" w:fill="B7B7B7"/>
            <w:noWrap/>
            <w:vAlign w:val="center"/>
            <w:hideMark/>
          </w:tcPr>
          <w:p w14:paraId="390A4828" w14:textId="77777777" w:rsidR="00637532" w:rsidRPr="00637532" w:rsidRDefault="00637532" w:rsidP="00637532">
            <w:pPr>
              <w:spacing w:line="240" w:lineRule="auto"/>
              <w:rPr>
                <w:rFonts w:ascii="Times New Roman" w:eastAsia="Times New Roman" w:hAnsi="Times New Roman" w:cs="Times New Roman"/>
                <w:b/>
                <w:bCs/>
                <w:color w:val="000000"/>
                <w:sz w:val="20"/>
                <w:szCs w:val="20"/>
              </w:rPr>
            </w:pPr>
            <w:r w:rsidRPr="00637532">
              <w:rPr>
                <w:rFonts w:ascii="Times New Roman" w:eastAsia="Times New Roman" w:hAnsi="Times New Roman" w:cs="Times New Roman"/>
                <w:b/>
                <w:bCs/>
                <w:color w:val="000000"/>
                <w:sz w:val="20"/>
                <w:szCs w:val="20"/>
              </w:rPr>
              <w:t>TOTAL</w:t>
            </w:r>
          </w:p>
        </w:tc>
        <w:tc>
          <w:tcPr>
            <w:tcW w:w="2920" w:type="dxa"/>
            <w:tcBorders>
              <w:top w:val="nil"/>
              <w:left w:val="nil"/>
              <w:bottom w:val="nil"/>
              <w:right w:val="nil"/>
            </w:tcBorders>
            <w:shd w:val="clear" w:color="auto" w:fill="B7B7B7"/>
            <w:noWrap/>
            <w:vAlign w:val="center"/>
            <w:hideMark/>
          </w:tcPr>
          <w:p w14:paraId="5A7EFB6C" w14:textId="77777777" w:rsidR="00637532" w:rsidRPr="00637532" w:rsidRDefault="0C27D8FF" w:rsidP="0C27D8FF">
            <w:pPr>
              <w:spacing w:line="240" w:lineRule="auto"/>
              <w:jc w:val="center"/>
              <w:rPr>
                <w:rFonts w:ascii="Times New Roman" w:eastAsia="Times New Roman" w:hAnsi="Times New Roman" w:cs="Times New Roman"/>
                <w:b/>
                <w:bCs/>
                <w:color w:val="000000" w:themeColor="text1"/>
                <w:sz w:val="20"/>
                <w:szCs w:val="20"/>
              </w:rPr>
            </w:pPr>
            <w:r w:rsidRPr="0C27D8FF">
              <w:rPr>
                <w:rFonts w:ascii="Times New Roman" w:eastAsia="Times New Roman" w:hAnsi="Times New Roman" w:cs="Times New Roman"/>
                <w:b/>
                <w:bCs/>
                <w:color w:val="000000" w:themeColor="text1"/>
                <w:sz w:val="20"/>
                <w:szCs w:val="20"/>
              </w:rPr>
              <w:t>6840</w:t>
            </w:r>
          </w:p>
        </w:tc>
      </w:tr>
      <w:tr w:rsidR="00637532" w:rsidRPr="00637532" w14:paraId="09124EE8" w14:textId="77777777" w:rsidTr="0C27D8FF">
        <w:trPr>
          <w:trHeight w:val="315"/>
        </w:trPr>
        <w:tc>
          <w:tcPr>
            <w:tcW w:w="6520" w:type="dxa"/>
            <w:tcBorders>
              <w:top w:val="nil"/>
              <w:left w:val="nil"/>
              <w:bottom w:val="nil"/>
              <w:right w:val="nil"/>
            </w:tcBorders>
            <w:shd w:val="clear" w:color="auto" w:fill="FF0000"/>
            <w:noWrap/>
            <w:vAlign w:val="center"/>
            <w:hideMark/>
          </w:tcPr>
          <w:p w14:paraId="5A8BADAE" w14:textId="77777777" w:rsidR="00637532" w:rsidRPr="00637532" w:rsidRDefault="00637532" w:rsidP="00637532">
            <w:pPr>
              <w:spacing w:line="240" w:lineRule="auto"/>
              <w:rPr>
                <w:rFonts w:ascii="Times New Roman" w:eastAsia="Times New Roman" w:hAnsi="Times New Roman" w:cs="Times New Roman"/>
                <w:b/>
                <w:bCs/>
                <w:color w:val="FFFFFF"/>
                <w:sz w:val="20"/>
                <w:szCs w:val="20"/>
              </w:rPr>
            </w:pPr>
            <w:r w:rsidRPr="00637532">
              <w:rPr>
                <w:rFonts w:ascii="Times New Roman" w:eastAsia="Times New Roman" w:hAnsi="Times New Roman" w:cs="Times New Roman"/>
                <w:b/>
                <w:bCs/>
                <w:color w:val="FFFFFF"/>
                <w:sz w:val="20"/>
                <w:szCs w:val="20"/>
              </w:rPr>
              <w:t>PROPOSTA</w:t>
            </w:r>
          </w:p>
        </w:tc>
        <w:tc>
          <w:tcPr>
            <w:tcW w:w="2920" w:type="dxa"/>
            <w:tcBorders>
              <w:top w:val="nil"/>
              <w:left w:val="nil"/>
              <w:bottom w:val="nil"/>
              <w:right w:val="nil"/>
            </w:tcBorders>
            <w:shd w:val="clear" w:color="auto" w:fill="FF0000"/>
            <w:noWrap/>
            <w:vAlign w:val="center"/>
            <w:hideMark/>
          </w:tcPr>
          <w:p w14:paraId="3B92C813" w14:textId="77777777" w:rsidR="00637532" w:rsidRPr="00637532" w:rsidRDefault="0C27D8FF" w:rsidP="0C27D8FF">
            <w:pPr>
              <w:spacing w:line="240" w:lineRule="auto"/>
              <w:jc w:val="center"/>
              <w:rPr>
                <w:rFonts w:ascii="Times New Roman" w:eastAsia="Times New Roman" w:hAnsi="Times New Roman" w:cs="Times New Roman"/>
                <w:b/>
                <w:bCs/>
                <w:color w:val="FFFFFF" w:themeColor="background1"/>
                <w:sz w:val="20"/>
                <w:szCs w:val="20"/>
              </w:rPr>
            </w:pPr>
            <w:r w:rsidRPr="0C27D8FF">
              <w:rPr>
                <w:rFonts w:ascii="Times New Roman" w:eastAsia="Times New Roman" w:hAnsi="Times New Roman" w:cs="Times New Roman"/>
                <w:b/>
                <w:bCs/>
                <w:color w:val="FFFFFF" w:themeColor="background1"/>
                <w:sz w:val="20"/>
                <w:szCs w:val="20"/>
              </w:rPr>
              <w:t>6840</w:t>
            </w:r>
          </w:p>
        </w:tc>
      </w:tr>
    </w:tbl>
    <w:p w14:paraId="5879058A" w14:textId="77777777" w:rsidR="00C04143" w:rsidRDefault="00C04143" w:rsidP="336B3D26">
      <w:pPr>
        <w:spacing w:line="360" w:lineRule="auto"/>
        <w:ind w:firstLine="1494"/>
        <w:jc w:val="both"/>
        <w:rPr>
          <w:rFonts w:ascii="Times New Roman" w:eastAsia="Times New Roman" w:hAnsi="Times New Roman" w:cs="Times New Roman"/>
          <w:color w:val="000000" w:themeColor="text1"/>
          <w:sz w:val="24"/>
          <w:szCs w:val="24"/>
        </w:rPr>
      </w:pPr>
    </w:p>
    <w:p w14:paraId="5E61120A" w14:textId="3D33832B" w:rsidR="00D06F7E" w:rsidRPr="00D06F7E" w:rsidRDefault="0C27D8FF" w:rsidP="0C27D8FF">
      <w:pPr>
        <w:spacing w:line="360" w:lineRule="auto"/>
        <w:ind w:firstLine="1494"/>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A congruência utilizada pela equipe técnica para este dimensionamento deu-se no sentindo de não sobrecarregar a equipe de desenvolvimento com a migração dos serviços/aplicações que estão no Rancher em seu ambiente de produção, o que atualmente totalizam quase 300 (trezentos) serviços. Ou seja, a equipe de infraestrutura entrega neste projeto, a migração completa das ferramentas, e o time de </w:t>
      </w:r>
      <w:proofErr w:type="spellStart"/>
      <w:r w:rsidRPr="0C27D8FF">
        <w:rPr>
          <w:rFonts w:ascii="Times New Roman" w:eastAsia="Times New Roman" w:hAnsi="Times New Roman" w:cs="Times New Roman"/>
          <w:color w:val="000000" w:themeColor="text1"/>
          <w:sz w:val="24"/>
          <w:szCs w:val="24"/>
        </w:rPr>
        <w:t>DevOps</w:t>
      </w:r>
      <w:proofErr w:type="spellEnd"/>
      <w:r w:rsidRPr="0C27D8FF">
        <w:rPr>
          <w:rFonts w:ascii="Times New Roman" w:eastAsia="Times New Roman" w:hAnsi="Times New Roman" w:cs="Times New Roman"/>
          <w:color w:val="000000" w:themeColor="text1"/>
          <w:sz w:val="24"/>
          <w:szCs w:val="24"/>
        </w:rPr>
        <w:t xml:space="preserve"> trabalha coordenando os trabalhos concomitante com o Gerente de Projetos da Red Hat, mantendo a equipe de desenvolvimento informada sobre todas as etapas. Desta feita, realizaria a migração sem a paralização dos serviços das equipes.</w:t>
      </w:r>
    </w:p>
    <w:p w14:paraId="1DE71712" w14:textId="78AB62D2" w:rsidR="00661BD7" w:rsidRPr="00F711C3" w:rsidRDefault="00661BD7" w:rsidP="336B3D26">
      <w:pPr>
        <w:pStyle w:val="Ttulo2"/>
        <w:spacing w:after="120" w:line="360" w:lineRule="auto"/>
        <w:ind w:left="578" w:hanging="578"/>
        <w:rPr>
          <w:rFonts w:ascii="Times New Roman" w:eastAsia="Times New Roman" w:hAnsi="Times New Roman" w:cs="Times New Roman"/>
          <w:sz w:val="24"/>
          <w:szCs w:val="24"/>
        </w:rPr>
      </w:pPr>
      <w:bookmarkStart w:id="57" w:name="_Toc51317885"/>
      <w:r w:rsidRPr="00F711C3">
        <w:rPr>
          <w:rFonts w:ascii="Times New Roman" w:eastAsia="Times New Roman" w:hAnsi="Times New Roman" w:cs="Times New Roman"/>
          <w:sz w:val="24"/>
          <w:szCs w:val="24"/>
        </w:rPr>
        <w:t>Da Intenção de Registro de Preços</w:t>
      </w:r>
      <w:bookmarkEnd w:id="57"/>
      <w:r w:rsidRPr="00F711C3">
        <w:rPr>
          <w:rFonts w:ascii="Times New Roman" w:eastAsia="Times New Roman" w:hAnsi="Times New Roman" w:cs="Times New Roman"/>
          <w:sz w:val="24"/>
          <w:szCs w:val="24"/>
        </w:rPr>
        <w:t xml:space="preserve"> </w:t>
      </w:r>
    </w:p>
    <w:p w14:paraId="660D972A" w14:textId="05B83E01" w:rsidR="006B269C" w:rsidRPr="00661BD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Durante a fase de levantamento dos dados junto a fabricante, a mesma informou à equipe de planejamento que alguns órgãos do país possuíam interesse em participar do certame </w:t>
      </w:r>
      <w:r w:rsidRPr="00613148">
        <w:rPr>
          <w:rFonts w:ascii="Times New Roman" w:eastAsia="Times New Roman" w:hAnsi="Times New Roman" w:cs="Times New Roman"/>
          <w:color w:val="000000" w:themeColor="text1"/>
          <w:sz w:val="24"/>
          <w:szCs w:val="24"/>
        </w:rPr>
        <w:t xml:space="preserve">a ser </w:t>
      </w:r>
      <w:r w:rsidR="00637532" w:rsidRPr="00613148">
        <w:rPr>
          <w:rFonts w:ascii="Times New Roman" w:eastAsia="Times New Roman" w:hAnsi="Times New Roman" w:cs="Times New Roman"/>
          <w:color w:val="000000" w:themeColor="text1"/>
          <w:sz w:val="24"/>
          <w:szCs w:val="24"/>
        </w:rPr>
        <w:t>iniciado</w:t>
      </w:r>
      <w:r w:rsidRPr="00613148">
        <w:rPr>
          <w:rFonts w:ascii="Times New Roman" w:eastAsia="Times New Roman" w:hAnsi="Times New Roman" w:cs="Times New Roman"/>
          <w:color w:val="000000" w:themeColor="text1"/>
          <w:sz w:val="24"/>
          <w:szCs w:val="24"/>
        </w:rPr>
        <w:t xml:space="preserve"> por</w:t>
      </w:r>
      <w:r w:rsidRPr="336B3D26">
        <w:rPr>
          <w:rFonts w:ascii="Times New Roman" w:eastAsia="Times New Roman" w:hAnsi="Times New Roman" w:cs="Times New Roman"/>
          <w:color w:val="000000" w:themeColor="text1"/>
          <w:sz w:val="24"/>
          <w:szCs w:val="24"/>
        </w:rPr>
        <w:t xml:space="preserve"> este Poder, tornando pública, então, a intenção de realização de uma contratação conjunta, por meio do Registro de Preços, onde outros interessados se juntarão a nós, PJMT, para realização de um mesmo certame. Deu-se, aí, a Intenção de Registro de Preços – IRP, que é um procedimento que permite a realização de licitação única, com a junção das demandas de diversos órgãos para a contratação de objetos comuns.</w:t>
      </w:r>
    </w:p>
    <w:p w14:paraId="30D70FB2" w14:textId="359AE2E8" w:rsidR="0096049C" w:rsidRPr="00661BD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O objetivo principal da IRP é que os órgãos informem, previamente, as quantidades individuais a serem contratadas, estimulando-os a participar da fase de </w:t>
      </w:r>
      <w:r w:rsidRPr="336B3D26">
        <w:rPr>
          <w:rFonts w:ascii="Times New Roman" w:eastAsia="Times New Roman" w:hAnsi="Times New Roman" w:cs="Times New Roman"/>
          <w:sz w:val="24"/>
          <w:szCs w:val="24"/>
        </w:rPr>
        <w:t xml:space="preserve">planejamento da compra compartilhada, fato que ocorreu no presente processo (Anexo D), </w:t>
      </w:r>
      <w:r w:rsidRPr="336B3D26">
        <w:rPr>
          <w:rFonts w:ascii="Times New Roman" w:eastAsia="Times New Roman" w:hAnsi="Times New Roman" w:cs="Times New Roman"/>
          <w:color w:val="000000" w:themeColor="text1"/>
          <w:sz w:val="24"/>
          <w:szCs w:val="24"/>
        </w:rPr>
        <w:t>potencializando maior economia face ao aumento da escala. Dessa forma, é possível tornar os potenciais futuros “órgãos caronas” (órgãos ou entidades não participantes que, atendidos os requisitos, fazem adesão à ARP posteriormente) em participantes dos procedimentos iniciais do processo licitatório para SRP, reduzindo-se, portanto, o número de adesões às atas de registro de preço por órgãos que não participaram da licitação.</w:t>
      </w:r>
    </w:p>
    <w:p w14:paraId="77A10DD4" w14:textId="7D99C0D8" w:rsidR="0096049C" w:rsidRPr="00661BD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Nesse sentido, o Acórdão TCU n° 2692-39/2012, Plenário, dispõe que </w:t>
      </w:r>
      <w:r w:rsidRPr="336B3D26">
        <w:rPr>
          <w:rFonts w:ascii="Times New Roman" w:eastAsia="Times New Roman" w:hAnsi="Times New Roman" w:cs="Times New Roman"/>
          <w:i/>
          <w:iCs/>
          <w:color w:val="000000" w:themeColor="text1"/>
          <w:sz w:val="24"/>
          <w:szCs w:val="24"/>
        </w:rPr>
        <w:t>“a IRP – Intenção de Registro de Preços, ao substituir o número de “caronas” por órgãos participantes, apresenta- se como uma forma de melhorar a economia de escala para Administração, ao aumentar os quantitativos mínimos a serem adquiridos, conforme consignou o próprio recorrente”</w:t>
      </w:r>
      <w:r w:rsidRPr="336B3D26">
        <w:rPr>
          <w:rFonts w:ascii="Times New Roman" w:eastAsia="Times New Roman" w:hAnsi="Times New Roman" w:cs="Times New Roman"/>
          <w:color w:val="000000" w:themeColor="text1"/>
          <w:sz w:val="24"/>
          <w:szCs w:val="24"/>
        </w:rPr>
        <w:t>.</w:t>
      </w:r>
    </w:p>
    <w:p w14:paraId="7F8AB13B" w14:textId="69D809C2" w:rsidR="00DE3121" w:rsidRPr="007032F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Tal fato que se mostra vantajoso para nós, enquanto PJMT, como Órgão Gerenciador, já que permite reduzir o número de processos licitatórios, além de otimizá-los, obter melhores preços e, consequentemente, boas oportunidades para as empresas. No aspecto econômico, pois licitando em maior quantidade, em maior escala, os valores finais dos produtos/serviços tendem a ser mais baratos, já que aumenta o interesse do mercado, bem como a competitividade. Considerando o aspecto econômico atual, com alta dólar nos últimos 2 (dois) meses em mais de 20% (vinte) por cento, é de suma importância a contratação por registro de preços com outros órgãos, perfazendo, então, uma Intenção de Registro de Preços-IRP. Por fim, ressalta-se também a aproximação dos Órgãos Públicos, incentivando a união e compartilhamento de esforços.</w:t>
      </w:r>
    </w:p>
    <w:p w14:paraId="5E97B6EC" w14:textId="6D8602E7" w:rsidR="00D46913"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utilização da IRP propicia uma potencial melhoria na gestão da Administração Pública, representando um elo de comunicação e união de esforços dos Órgãos, resultando em padronização, qualidade, competitividade e economia de escala.</w:t>
      </w:r>
    </w:p>
    <w:p w14:paraId="6CCB3425" w14:textId="589EEF3E" w:rsidR="00B15443" w:rsidRPr="007032F7"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Desta feita, a equipe de planejamento entrou em contato com os órgãos, demonstrando quais as subscrições e serviços pretende-se contratar, a fim de que encaminhassem a vossa demanda, para que fosse acrescida em nosso quantitativo total, desde que fossem similares os serviços a serem contratados</w:t>
      </w:r>
    </w:p>
    <w:p w14:paraId="418619F3" w14:textId="7B6091B4" w:rsidR="00BB28A3" w:rsidRPr="007C083E"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Como já fora realizado todo esse levantamento prévio, identificando as necessidades dos órgãos por meio de levantamento de informações, justifica-se a desnecessidade de publicação/divulgação do certame, pois desse levantamento, outros 4 (quatro) órgãos farão parte do mesmo procedimento licitatório, passando-se a denominar, então, Órgãos Participantes. Esse quantitativo de Órgãos Participantes é o suficiente para o certame que se pretende, até mesmo porque se trata do primeiro desta Coordenadoria de Tecnologia da Informação, nesses moldes.</w:t>
      </w:r>
    </w:p>
    <w:p w14:paraId="3B3C3E49" w14:textId="50EBA383" w:rsidR="007A5661" w:rsidRPr="007032F7"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Serão contratadas vigências distintas de subscrições (12 meses e 36 meses) para atender a necessidade de todos os órgãos – Gerenciador e Partícipes.</w:t>
      </w:r>
    </w:p>
    <w:p w14:paraId="7869F878" w14:textId="279E089A" w:rsidR="00B15443" w:rsidRPr="002F5F2E"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color w:val="000000" w:themeColor="text1"/>
          <w:sz w:val="24"/>
          <w:szCs w:val="24"/>
        </w:rPr>
        <w:t xml:space="preserve">A tabela dos órgãos – </w:t>
      </w:r>
      <w:r w:rsidRPr="336B3D26">
        <w:rPr>
          <w:rFonts w:ascii="Times New Roman" w:eastAsia="Times New Roman" w:hAnsi="Times New Roman" w:cs="Times New Roman"/>
          <w:color w:val="000000" w:themeColor="text1"/>
          <w:sz w:val="24"/>
          <w:szCs w:val="24"/>
          <w:u w:val="single"/>
        </w:rPr>
        <w:t xml:space="preserve">Tribunal de Justiça do Mato Grosso do Sul, Tribunal de Justiça de Goiás, Secretaria de Fazenda do Estado de Mato Grosso e Secretaria do Estado de Meio Ambiente do Mato Grosso </w:t>
      </w:r>
      <w:r w:rsidRPr="336B3D26">
        <w:rPr>
          <w:rFonts w:ascii="Times New Roman" w:eastAsia="Times New Roman" w:hAnsi="Times New Roman" w:cs="Times New Roman"/>
          <w:color w:val="000000" w:themeColor="text1"/>
          <w:sz w:val="24"/>
          <w:szCs w:val="24"/>
        </w:rPr>
        <w:t xml:space="preserve">- com os quantitativos dos itens que apresentam </w:t>
      </w:r>
      <w:r w:rsidRPr="336B3D26">
        <w:rPr>
          <w:rFonts w:ascii="Times New Roman" w:eastAsia="Times New Roman" w:hAnsi="Times New Roman" w:cs="Times New Roman"/>
          <w:sz w:val="24"/>
          <w:szCs w:val="24"/>
        </w:rPr>
        <w:t xml:space="preserve">necessidade, ou seja, suas estimativas de compras, foram representados nas tabelas do Item 1.13 – Descrição da Solução.  </w:t>
      </w:r>
    </w:p>
    <w:p w14:paraId="795544F7" w14:textId="73DC4E94" w:rsidR="00AC5D9A" w:rsidRPr="002F5F2E" w:rsidRDefault="336B3D26" w:rsidP="336B3D26">
      <w:pPr>
        <w:spacing w:line="360" w:lineRule="auto"/>
        <w:ind w:firstLine="113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previsão de distribuição dos serviços para este PJMT se dará conforme tabela abaixo. Contudo, este Órgão Gerenciador se reserva no direito de alterá-los, conforme necessidades posteriores, respeitando-se, para todos os fins, os limites contratados.</w:t>
      </w:r>
    </w:p>
    <w:p w14:paraId="796FB627" w14:textId="75A2E439" w:rsidR="00F34085" w:rsidRDefault="336B3D26" w:rsidP="00F34085">
      <w:pPr>
        <w:pStyle w:val="Primeirorecuodecorpodetexto"/>
        <w:spacing w:after="120"/>
        <w:ind w:left="1843" w:firstLine="0"/>
        <w:rPr>
          <w:rFonts w:ascii="Times New Roman" w:eastAsia="Times New Roman" w:hAnsi="Times New Roman" w:cs="Times New Roman"/>
          <w:color w:val="FF0000"/>
          <w:sz w:val="24"/>
          <w:szCs w:val="24"/>
        </w:rPr>
      </w:pPr>
      <w:r w:rsidRPr="336B3D26">
        <w:rPr>
          <w:rFonts w:ascii="Times New Roman" w:eastAsia="Times New Roman" w:hAnsi="Times New Roman" w:cs="Times New Roman"/>
          <w:sz w:val="24"/>
          <w:szCs w:val="24"/>
        </w:rPr>
        <w:t>Por se tratar de ata de registro de preços, abaixo segue a estimativa para o 1º Empenho do Tribunal de Justiça de Mato Grosso e demais órgãos partícipes a serem realizados após a assinatura da ARP:</w:t>
      </w:r>
      <w:r w:rsidR="00F34085" w:rsidRPr="00F34085">
        <w:rPr>
          <w:rFonts w:ascii="Times New Roman" w:eastAsia="Times New Roman" w:hAnsi="Times New Roman" w:cs="Times New Roman"/>
          <w:color w:val="FF0000"/>
          <w:sz w:val="24"/>
          <w:szCs w:val="24"/>
        </w:rPr>
        <w:t xml:space="preserve"> </w:t>
      </w:r>
    </w:p>
    <w:p w14:paraId="3E83E572" w14:textId="77777777" w:rsidR="00EA22B3" w:rsidRDefault="00EA22B3" w:rsidP="00F34085">
      <w:pPr>
        <w:pStyle w:val="Primeirorecuodecorpodetexto"/>
        <w:spacing w:after="120"/>
        <w:ind w:left="1843" w:firstLine="0"/>
        <w:rPr>
          <w:rFonts w:ascii="Times New Roman" w:eastAsia="Times New Roman" w:hAnsi="Times New Roman" w:cs="Times New Roman"/>
          <w:color w:val="FF0000"/>
          <w:sz w:val="24"/>
          <w:szCs w:val="24"/>
        </w:rPr>
      </w:pPr>
    </w:p>
    <w:tbl>
      <w:tblPr>
        <w:tblW w:w="6676" w:type="pct"/>
        <w:tblInd w:w="-1423" w:type="dxa"/>
        <w:tblCellMar>
          <w:left w:w="70" w:type="dxa"/>
          <w:right w:w="70" w:type="dxa"/>
        </w:tblCellMar>
        <w:tblLook w:val="04A0" w:firstRow="1" w:lastRow="0" w:firstColumn="1" w:lastColumn="0" w:noHBand="0" w:noVBand="1"/>
      </w:tblPr>
      <w:tblGrid>
        <w:gridCol w:w="562"/>
        <w:gridCol w:w="2980"/>
        <w:gridCol w:w="991"/>
        <w:gridCol w:w="991"/>
        <w:gridCol w:w="1275"/>
        <w:gridCol w:w="710"/>
        <w:gridCol w:w="710"/>
        <w:gridCol w:w="710"/>
        <w:gridCol w:w="853"/>
        <w:gridCol w:w="708"/>
        <w:gridCol w:w="851"/>
      </w:tblGrid>
      <w:tr w:rsidR="00EA22B3" w:rsidRPr="00FA18E7" w14:paraId="2F6143B1" w14:textId="77777777" w:rsidTr="0C27D8FF">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9BC2E6"/>
          </w:tcPr>
          <w:p w14:paraId="38C51BA1" w14:textId="77777777" w:rsidR="00EA22B3" w:rsidRPr="00EA22B3" w:rsidRDefault="00EA22B3" w:rsidP="00EA22B3">
            <w:pPr>
              <w:spacing w:line="240" w:lineRule="auto"/>
              <w:jc w:val="center"/>
              <w:rPr>
                <w:rFonts w:ascii="Times New Roman" w:eastAsiaTheme="minorEastAsia" w:hAnsi="Times New Roman" w:cs="Times New Roman"/>
                <w:b/>
                <w:bCs/>
                <w:sz w:val="18"/>
                <w:szCs w:val="18"/>
              </w:rPr>
            </w:pPr>
            <w:r w:rsidRPr="00EA22B3">
              <w:rPr>
                <w:rFonts w:ascii="Times New Roman" w:eastAsiaTheme="minorEastAsia" w:hAnsi="Times New Roman" w:cs="Times New Roman"/>
                <w:b/>
                <w:bCs/>
                <w:sz w:val="18"/>
                <w:szCs w:val="18"/>
              </w:rPr>
              <w:t xml:space="preserve">SUBSCRIÇÕES/TREINAMENTO E SERVIÇO ESPECIALIZADO PARA PRODUTOS DA PLATAFORMA RED HAT </w:t>
            </w:r>
          </w:p>
          <w:p w14:paraId="7CC1BC49" w14:textId="77777777" w:rsidR="00EA22B3" w:rsidRPr="00EA22B3" w:rsidRDefault="00EA22B3" w:rsidP="00EA22B3">
            <w:pPr>
              <w:spacing w:line="240" w:lineRule="auto"/>
              <w:jc w:val="center"/>
              <w:rPr>
                <w:rFonts w:ascii="Times New Roman" w:eastAsiaTheme="minorEastAsia" w:hAnsi="Times New Roman" w:cs="Times New Roman"/>
                <w:b/>
                <w:bCs/>
                <w:sz w:val="18"/>
                <w:szCs w:val="18"/>
              </w:rPr>
            </w:pPr>
          </w:p>
        </w:tc>
      </w:tr>
      <w:tr w:rsidR="00EA22B3" w:rsidRPr="00FA18E7" w14:paraId="18C9CA2C"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8" w:type="pct"/>
            <w:tcBorders>
              <w:top w:val="single" w:sz="4" w:space="0" w:color="auto"/>
              <w:left w:val="single" w:sz="4" w:space="0" w:color="auto"/>
              <w:bottom w:val="single" w:sz="4" w:space="0" w:color="auto"/>
              <w:right w:val="single" w:sz="4" w:space="0" w:color="auto"/>
            </w:tcBorders>
            <w:shd w:val="clear" w:color="auto" w:fill="9BC2E6"/>
            <w:noWrap/>
            <w:vAlign w:val="bottom"/>
            <w:hideMark/>
          </w:tcPr>
          <w:p w14:paraId="416EAADA"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Item</w:t>
            </w:r>
          </w:p>
        </w:tc>
        <w:tc>
          <w:tcPr>
            <w:tcW w:w="1314" w:type="pct"/>
            <w:tcBorders>
              <w:top w:val="single" w:sz="4" w:space="0" w:color="auto"/>
              <w:left w:val="single" w:sz="4" w:space="0" w:color="auto"/>
              <w:bottom w:val="single" w:sz="4" w:space="0" w:color="auto"/>
              <w:right w:val="single" w:sz="4" w:space="0" w:color="auto"/>
            </w:tcBorders>
            <w:shd w:val="clear" w:color="auto" w:fill="9BC2E6"/>
            <w:vAlign w:val="bottom"/>
          </w:tcPr>
          <w:p w14:paraId="4D9D46F5"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Descrição</w:t>
            </w:r>
          </w:p>
        </w:tc>
        <w:tc>
          <w:tcPr>
            <w:tcW w:w="437" w:type="pct"/>
            <w:tcBorders>
              <w:top w:val="single" w:sz="4" w:space="0" w:color="auto"/>
              <w:left w:val="single" w:sz="4" w:space="0" w:color="auto"/>
              <w:bottom w:val="single" w:sz="4" w:space="0" w:color="auto"/>
              <w:right w:val="single" w:sz="4" w:space="0" w:color="auto"/>
            </w:tcBorders>
            <w:shd w:val="clear" w:color="auto" w:fill="9BC2E6"/>
            <w:noWrap/>
            <w:vAlign w:val="bottom"/>
          </w:tcPr>
          <w:p w14:paraId="25B81613"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Tipo</w:t>
            </w:r>
          </w:p>
        </w:tc>
        <w:tc>
          <w:tcPr>
            <w:tcW w:w="437" w:type="pct"/>
            <w:tcBorders>
              <w:top w:val="single" w:sz="4" w:space="0" w:color="auto"/>
              <w:left w:val="single" w:sz="4" w:space="0" w:color="auto"/>
              <w:bottom w:val="single" w:sz="4" w:space="0" w:color="auto"/>
              <w:right w:val="single" w:sz="4" w:space="0" w:color="auto"/>
            </w:tcBorders>
            <w:shd w:val="clear" w:color="auto" w:fill="9BC2E6"/>
            <w:vAlign w:val="bottom"/>
          </w:tcPr>
          <w:p w14:paraId="22338E0D"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Período da Subscrição</w:t>
            </w:r>
          </w:p>
        </w:tc>
        <w:tc>
          <w:tcPr>
            <w:tcW w:w="562" w:type="pct"/>
            <w:tcBorders>
              <w:top w:val="single" w:sz="4" w:space="0" w:color="auto"/>
              <w:left w:val="single" w:sz="4" w:space="0" w:color="auto"/>
              <w:bottom w:val="single" w:sz="4" w:space="0" w:color="auto"/>
              <w:right w:val="single" w:sz="4" w:space="0" w:color="auto"/>
            </w:tcBorders>
            <w:shd w:val="clear" w:color="auto" w:fill="9BC2E6"/>
          </w:tcPr>
          <w:p w14:paraId="2EDD5693" w14:textId="77777777" w:rsidR="00EA22B3" w:rsidRDefault="00EA22B3" w:rsidP="00EA22B3">
            <w:pPr>
              <w:spacing w:line="240" w:lineRule="auto"/>
              <w:jc w:val="center"/>
              <w:rPr>
                <w:rFonts w:ascii="Times New Roman," w:eastAsia="Times New Roman," w:hAnsi="Times New Roman," w:cs="Times New Roman,"/>
                <w:b/>
                <w:bCs/>
                <w:sz w:val="18"/>
                <w:szCs w:val="18"/>
              </w:rPr>
            </w:pPr>
          </w:p>
          <w:p w14:paraId="7C4F14AC" w14:textId="77777777" w:rsidR="00EA22B3" w:rsidRDefault="00EA22B3" w:rsidP="00EA22B3">
            <w:pPr>
              <w:spacing w:line="240" w:lineRule="auto"/>
              <w:jc w:val="center"/>
              <w:rPr>
                <w:rFonts w:ascii="Times New Roman," w:eastAsia="Times New Roman," w:hAnsi="Times New Roman," w:cs="Times New Roman,"/>
                <w:b/>
                <w:bCs/>
                <w:sz w:val="18"/>
                <w:szCs w:val="18"/>
              </w:rPr>
            </w:pPr>
          </w:p>
          <w:p w14:paraId="00D9116F" w14:textId="77777777" w:rsidR="00EA22B3" w:rsidRPr="336B3D26"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SKU</w:t>
            </w:r>
          </w:p>
        </w:tc>
        <w:tc>
          <w:tcPr>
            <w:tcW w:w="313" w:type="pct"/>
            <w:tcBorders>
              <w:top w:val="single" w:sz="4" w:space="0" w:color="auto"/>
              <w:left w:val="single" w:sz="4" w:space="0" w:color="auto"/>
              <w:bottom w:val="single" w:sz="4" w:space="0" w:color="auto"/>
              <w:right w:val="single" w:sz="4" w:space="0" w:color="auto"/>
            </w:tcBorders>
            <w:shd w:val="clear" w:color="auto" w:fill="9BC2E6"/>
          </w:tcPr>
          <w:p w14:paraId="227E880C" w14:textId="77777777" w:rsidR="00EA22B3"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6B35FB17" w14:textId="77777777" w:rsidR="00EA22B3" w:rsidRPr="336B3D26"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 xml:space="preserve"> TJMT</w:t>
            </w:r>
          </w:p>
        </w:tc>
        <w:tc>
          <w:tcPr>
            <w:tcW w:w="313" w:type="pct"/>
            <w:tcBorders>
              <w:top w:val="single" w:sz="4" w:space="0" w:color="auto"/>
              <w:left w:val="single" w:sz="4" w:space="0" w:color="auto"/>
              <w:bottom w:val="single" w:sz="4" w:space="0" w:color="auto"/>
              <w:right w:val="single" w:sz="4" w:space="0" w:color="auto"/>
            </w:tcBorders>
            <w:shd w:val="clear" w:color="auto" w:fill="9BC2E6"/>
          </w:tcPr>
          <w:p w14:paraId="10EE98AF" w14:textId="77777777" w:rsidR="00EA22B3"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2C641C0F" w14:textId="77777777" w:rsidR="00EA22B3" w:rsidRPr="336B3D26"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TJGO</w:t>
            </w:r>
          </w:p>
        </w:tc>
        <w:tc>
          <w:tcPr>
            <w:tcW w:w="313" w:type="pct"/>
            <w:tcBorders>
              <w:top w:val="single" w:sz="4" w:space="0" w:color="auto"/>
              <w:left w:val="single" w:sz="4" w:space="0" w:color="auto"/>
              <w:bottom w:val="single" w:sz="4" w:space="0" w:color="auto"/>
              <w:right w:val="single" w:sz="4" w:space="0" w:color="auto"/>
            </w:tcBorders>
            <w:shd w:val="clear" w:color="auto" w:fill="9BC2E6"/>
          </w:tcPr>
          <w:p w14:paraId="179544EB" w14:textId="77777777" w:rsidR="00EA22B3"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54819A33"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 xml:space="preserve"> TJMS</w:t>
            </w:r>
          </w:p>
        </w:tc>
        <w:tc>
          <w:tcPr>
            <w:tcW w:w="376" w:type="pct"/>
            <w:tcBorders>
              <w:top w:val="single" w:sz="4" w:space="0" w:color="auto"/>
              <w:left w:val="single" w:sz="4" w:space="0" w:color="auto"/>
              <w:bottom w:val="single" w:sz="4" w:space="0" w:color="auto"/>
              <w:right w:val="single" w:sz="4" w:space="0" w:color="auto"/>
            </w:tcBorders>
            <w:shd w:val="clear" w:color="auto" w:fill="9BC2E6"/>
          </w:tcPr>
          <w:p w14:paraId="0B058487" w14:textId="77777777" w:rsidR="00EA22B3"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6DB9D507" w14:textId="77777777" w:rsidR="00EA22B3"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SEFAZ</w:t>
            </w:r>
          </w:p>
          <w:p w14:paraId="0D2E7145"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MT</w:t>
            </w:r>
          </w:p>
        </w:tc>
        <w:tc>
          <w:tcPr>
            <w:tcW w:w="312" w:type="pct"/>
            <w:tcBorders>
              <w:top w:val="single" w:sz="4" w:space="0" w:color="auto"/>
              <w:left w:val="single" w:sz="4" w:space="0" w:color="auto"/>
              <w:bottom w:val="single" w:sz="4" w:space="0" w:color="auto"/>
              <w:right w:val="single" w:sz="4" w:space="0" w:color="auto"/>
            </w:tcBorders>
            <w:shd w:val="clear" w:color="auto" w:fill="9BC2E6"/>
          </w:tcPr>
          <w:p w14:paraId="49BC2421" w14:textId="77777777" w:rsidR="00EA22B3"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w:t>
            </w:r>
          </w:p>
          <w:p w14:paraId="51C2EB71" w14:textId="77777777" w:rsidR="00EA22B3"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SEMA</w:t>
            </w:r>
          </w:p>
          <w:p w14:paraId="3DCF25A4"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336B3D26">
              <w:rPr>
                <w:rFonts w:ascii="Times New Roman," w:eastAsia="Times New Roman," w:hAnsi="Times New Roman," w:cs="Times New Roman,"/>
                <w:b/>
                <w:bCs/>
                <w:sz w:val="18"/>
                <w:szCs w:val="18"/>
              </w:rPr>
              <w:t>MT</w:t>
            </w:r>
          </w:p>
        </w:tc>
        <w:tc>
          <w:tcPr>
            <w:tcW w:w="375" w:type="pct"/>
            <w:tcBorders>
              <w:top w:val="single" w:sz="4" w:space="0" w:color="auto"/>
              <w:left w:val="single" w:sz="4" w:space="0" w:color="auto"/>
              <w:bottom w:val="single" w:sz="4" w:space="0" w:color="auto"/>
              <w:right w:val="single" w:sz="4" w:space="0" w:color="auto"/>
            </w:tcBorders>
            <w:shd w:val="clear" w:color="auto" w:fill="9BC2E6"/>
            <w:vAlign w:val="bottom"/>
          </w:tcPr>
          <w:p w14:paraId="4EE3EB61" w14:textId="77777777" w:rsidR="00EA22B3" w:rsidRPr="00FA18E7" w:rsidRDefault="0C27D8FF" w:rsidP="0C27D8FF">
            <w:pPr>
              <w:spacing w:line="240" w:lineRule="auto"/>
              <w:jc w:val="center"/>
              <w:rPr>
                <w:rFonts w:ascii="Times New Roman," w:eastAsia="Times New Roman," w:hAnsi="Times New Roman," w:cs="Times New Roman,"/>
                <w:b/>
                <w:bCs/>
                <w:sz w:val="18"/>
                <w:szCs w:val="18"/>
              </w:rPr>
            </w:pPr>
            <w:r w:rsidRPr="0C27D8FF">
              <w:rPr>
                <w:rFonts w:ascii="Times New Roman," w:eastAsia="Times New Roman," w:hAnsi="Times New Roman," w:cs="Times New Roman,"/>
                <w:b/>
                <w:bCs/>
                <w:sz w:val="18"/>
                <w:szCs w:val="18"/>
              </w:rPr>
              <w:t>Qtde total dos itens</w:t>
            </w:r>
          </w:p>
        </w:tc>
      </w:tr>
      <w:tr w:rsidR="00EA22B3" w:rsidRPr="00FA18E7" w14:paraId="1EFDCD1B"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2"/>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105DBCF9"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c>
          <w:tcPr>
            <w:tcW w:w="1314" w:type="pct"/>
            <w:tcBorders>
              <w:top w:val="single" w:sz="4" w:space="0" w:color="auto"/>
              <w:left w:val="single" w:sz="4" w:space="0" w:color="auto"/>
              <w:bottom w:val="single" w:sz="4" w:space="0" w:color="auto"/>
              <w:right w:val="single" w:sz="4" w:space="0" w:color="auto"/>
            </w:tcBorders>
            <w:vAlign w:val="center"/>
          </w:tcPr>
          <w:p w14:paraId="77275EC4"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Enterprise Linux for Virtual Datacenters with Smart Management, Premium</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3C6B7BE4"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27CA8E2"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tcPr>
          <w:p w14:paraId="03678B6B" w14:textId="77777777" w:rsidR="00EA22B3" w:rsidRPr="008F6924" w:rsidRDefault="00EA22B3" w:rsidP="00EA22B3">
            <w:pPr>
              <w:spacing w:line="240" w:lineRule="auto"/>
              <w:jc w:val="center"/>
              <w:rPr>
                <w:rFonts w:ascii="Times New Roman" w:eastAsia="Times New Roman" w:hAnsi="Times New Roman" w:cs="Times New Roman"/>
                <w:color w:val="000000" w:themeColor="text1"/>
                <w:sz w:val="18"/>
                <w:szCs w:val="18"/>
              </w:rPr>
            </w:pPr>
          </w:p>
          <w:p w14:paraId="365C4CE2" w14:textId="77777777" w:rsidR="00EA22B3" w:rsidRPr="008F6924" w:rsidRDefault="00EA22B3" w:rsidP="00EA22B3">
            <w:pPr>
              <w:spacing w:line="240" w:lineRule="auto"/>
              <w:jc w:val="center"/>
              <w:rPr>
                <w:rFonts w:ascii="Times New Roman," w:eastAsia="Times New Roman," w:hAnsi="Times New Roman," w:cs="Times New Roman,"/>
                <w:b/>
                <w:bCs/>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0DFE4FBD"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RH00006F3</w:t>
            </w:r>
          </w:p>
        </w:tc>
        <w:tc>
          <w:tcPr>
            <w:tcW w:w="313" w:type="pct"/>
            <w:tcBorders>
              <w:top w:val="single" w:sz="4" w:space="0" w:color="auto"/>
              <w:left w:val="single" w:sz="4" w:space="0" w:color="auto"/>
              <w:bottom w:val="single" w:sz="4" w:space="0" w:color="auto"/>
              <w:right w:val="single" w:sz="4" w:space="0" w:color="auto"/>
            </w:tcBorders>
          </w:tcPr>
          <w:p w14:paraId="7045C173" w14:textId="77777777" w:rsidR="00EA22B3" w:rsidRDefault="00EA22B3" w:rsidP="00EA22B3">
            <w:pPr>
              <w:spacing w:line="240" w:lineRule="auto"/>
              <w:jc w:val="center"/>
              <w:rPr>
                <w:rFonts w:ascii="Times New Roman" w:eastAsiaTheme="minorEastAsia" w:hAnsi="Times New Roman" w:cs="Times New Roman"/>
                <w:sz w:val="18"/>
                <w:szCs w:val="18"/>
              </w:rPr>
            </w:pPr>
          </w:p>
          <w:p w14:paraId="3F1B5708" w14:textId="222030E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16E6AA4C" w14:textId="77777777" w:rsidR="00EA22B3" w:rsidRDefault="00EA22B3" w:rsidP="00EA22B3">
            <w:pPr>
              <w:spacing w:line="240" w:lineRule="auto"/>
              <w:jc w:val="center"/>
              <w:rPr>
                <w:rFonts w:ascii="Times New Roman" w:eastAsiaTheme="minorEastAsia" w:hAnsi="Times New Roman" w:cs="Times New Roman"/>
                <w:sz w:val="18"/>
                <w:szCs w:val="18"/>
              </w:rPr>
            </w:pPr>
          </w:p>
          <w:p w14:paraId="2A1FD7AA"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22A15520" w14:textId="77777777" w:rsidR="00EA22B3" w:rsidRDefault="00EA22B3" w:rsidP="00EA22B3">
            <w:pPr>
              <w:spacing w:line="240" w:lineRule="auto"/>
              <w:jc w:val="center"/>
              <w:rPr>
                <w:rFonts w:ascii="Times New Roman," w:eastAsia="Times New Roman," w:hAnsi="Times New Roman," w:cs="Times New Roman,"/>
                <w:sz w:val="18"/>
                <w:szCs w:val="18"/>
              </w:rPr>
            </w:pPr>
          </w:p>
          <w:p w14:paraId="224B613A"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40DDB52D" w14:textId="77777777" w:rsidR="00EA22B3" w:rsidRDefault="00EA22B3" w:rsidP="00EA22B3">
            <w:pPr>
              <w:spacing w:line="240" w:lineRule="auto"/>
              <w:jc w:val="center"/>
              <w:rPr>
                <w:rFonts w:ascii="Times New Roman," w:eastAsia="Times New Roman," w:hAnsi="Times New Roman," w:cs="Times New Roman,"/>
                <w:sz w:val="18"/>
                <w:szCs w:val="18"/>
              </w:rPr>
            </w:pPr>
          </w:p>
          <w:p w14:paraId="147C67A7"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03A11F27" w14:textId="77777777" w:rsidR="00EA22B3" w:rsidRDefault="00EA22B3" w:rsidP="00EA22B3">
            <w:pPr>
              <w:spacing w:line="240" w:lineRule="auto"/>
              <w:jc w:val="center"/>
              <w:rPr>
                <w:rFonts w:ascii="Times New Roman," w:eastAsia="Times New Roman," w:hAnsi="Times New Roman," w:cs="Times New Roman,"/>
                <w:sz w:val="18"/>
                <w:szCs w:val="18"/>
              </w:rPr>
            </w:pPr>
          </w:p>
          <w:p w14:paraId="5734D875"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2160F0AC" w14:textId="631E8DCC"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r>
      <w:tr w:rsidR="00EA22B3" w:rsidRPr="00FA18E7" w14:paraId="51500939"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9B23764"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1314" w:type="pct"/>
            <w:tcBorders>
              <w:top w:val="single" w:sz="4" w:space="0" w:color="auto"/>
              <w:left w:val="single" w:sz="4" w:space="0" w:color="auto"/>
              <w:bottom w:val="single" w:sz="4" w:space="0" w:color="auto"/>
              <w:right w:val="single" w:sz="4" w:space="0" w:color="auto"/>
            </w:tcBorders>
            <w:vAlign w:val="center"/>
          </w:tcPr>
          <w:p w14:paraId="15039BBF"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Cloud Suite, Premium (2 Sockets, 32 Cores)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467AAC81"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6B389A97"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tcPr>
          <w:p w14:paraId="758F88DD" w14:textId="77777777" w:rsidR="00EA22B3" w:rsidRPr="008F6924" w:rsidRDefault="00EA22B3" w:rsidP="00EA22B3">
            <w:pPr>
              <w:spacing w:line="240" w:lineRule="auto"/>
              <w:jc w:val="center"/>
              <w:rPr>
                <w:rFonts w:ascii="Times New Roman" w:eastAsia="Times New Roman" w:hAnsi="Times New Roman" w:cs="Times New Roman"/>
                <w:color w:val="000000" w:themeColor="text1"/>
                <w:sz w:val="18"/>
                <w:szCs w:val="18"/>
              </w:rPr>
            </w:pPr>
          </w:p>
          <w:p w14:paraId="1E8289C9" w14:textId="77777777" w:rsidR="00EA22B3" w:rsidRPr="008F6924" w:rsidRDefault="00EA22B3" w:rsidP="00EA22B3">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10ECB578"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RV00085F3</w:t>
            </w:r>
          </w:p>
        </w:tc>
        <w:tc>
          <w:tcPr>
            <w:tcW w:w="313" w:type="pct"/>
            <w:tcBorders>
              <w:top w:val="single" w:sz="4" w:space="0" w:color="auto"/>
              <w:left w:val="single" w:sz="4" w:space="0" w:color="auto"/>
              <w:bottom w:val="single" w:sz="4" w:space="0" w:color="auto"/>
              <w:right w:val="single" w:sz="4" w:space="0" w:color="auto"/>
            </w:tcBorders>
          </w:tcPr>
          <w:p w14:paraId="63FA8114" w14:textId="77777777" w:rsidR="00EA22B3" w:rsidRDefault="00EA22B3" w:rsidP="00EA22B3">
            <w:pPr>
              <w:spacing w:line="240" w:lineRule="auto"/>
              <w:jc w:val="center"/>
              <w:rPr>
                <w:rFonts w:ascii="Times New Roman" w:eastAsiaTheme="minorEastAsia" w:hAnsi="Times New Roman" w:cs="Times New Roman"/>
                <w:sz w:val="18"/>
                <w:szCs w:val="18"/>
              </w:rPr>
            </w:pPr>
          </w:p>
          <w:p w14:paraId="1C36B6DB" w14:textId="02811256"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7A11BA2F" w14:textId="77777777" w:rsidR="00EA22B3" w:rsidRDefault="00EA22B3" w:rsidP="00EA22B3">
            <w:pPr>
              <w:spacing w:line="240" w:lineRule="auto"/>
              <w:jc w:val="center"/>
              <w:rPr>
                <w:rFonts w:ascii="Times New Roman" w:eastAsiaTheme="minorEastAsia" w:hAnsi="Times New Roman" w:cs="Times New Roman"/>
                <w:sz w:val="18"/>
                <w:szCs w:val="18"/>
              </w:rPr>
            </w:pPr>
          </w:p>
          <w:p w14:paraId="152099FC"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12</w:t>
            </w:r>
          </w:p>
        </w:tc>
        <w:tc>
          <w:tcPr>
            <w:tcW w:w="313" w:type="pct"/>
            <w:tcBorders>
              <w:top w:val="single" w:sz="4" w:space="0" w:color="auto"/>
              <w:left w:val="single" w:sz="4" w:space="0" w:color="auto"/>
              <w:bottom w:val="single" w:sz="4" w:space="0" w:color="auto"/>
              <w:right w:val="single" w:sz="4" w:space="0" w:color="auto"/>
            </w:tcBorders>
          </w:tcPr>
          <w:p w14:paraId="1EC0043C" w14:textId="77777777" w:rsidR="00EA22B3" w:rsidRDefault="00EA22B3" w:rsidP="00EA22B3">
            <w:pPr>
              <w:spacing w:line="240" w:lineRule="auto"/>
              <w:jc w:val="center"/>
              <w:rPr>
                <w:rFonts w:ascii="Times New Roman," w:eastAsia="Times New Roman," w:hAnsi="Times New Roman," w:cs="Times New Roman,"/>
                <w:sz w:val="18"/>
                <w:szCs w:val="18"/>
              </w:rPr>
            </w:pPr>
          </w:p>
          <w:p w14:paraId="476F214D"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0D5D66F6" w14:textId="77777777" w:rsidR="00EA22B3" w:rsidRDefault="00EA22B3" w:rsidP="00EA22B3">
            <w:pPr>
              <w:spacing w:line="240" w:lineRule="auto"/>
              <w:jc w:val="center"/>
              <w:rPr>
                <w:rFonts w:ascii="Times New Roman," w:eastAsia="Times New Roman," w:hAnsi="Times New Roman," w:cs="Times New Roman,"/>
                <w:sz w:val="18"/>
                <w:szCs w:val="18"/>
              </w:rPr>
            </w:pPr>
          </w:p>
          <w:p w14:paraId="534392A1"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625D0B38" w14:textId="77777777" w:rsidR="00EA22B3" w:rsidRDefault="00EA22B3" w:rsidP="00EA22B3">
            <w:pPr>
              <w:spacing w:line="240" w:lineRule="auto"/>
              <w:jc w:val="center"/>
              <w:rPr>
                <w:rFonts w:ascii="Times New Roman," w:eastAsia="Times New Roman," w:hAnsi="Times New Roman," w:cs="Times New Roman,"/>
                <w:sz w:val="18"/>
                <w:szCs w:val="18"/>
              </w:rPr>
            </w:pPr>
          </w:p>
          <w:p w14:paraId="2684504B"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3D0904C5" w14:textId="77777777" w:rsidR="00EA22B3" w:rsidRDefault="00EA22B3" w:rsidP="00EA22B3">
            <w:pPr>
              <w:spacing w:line="240" w:lineRule="auto"/>
              <w:jc w:val="center"/>
              <w:rPr>
                <w:rFonts w:ascii="Times New Roman" w:eastAsiaTheme="minorEastAsia" w:hAnsi="Times New Roman" w:cs="Times New Roman"/>
                <w:sz w:val="18"/>
                <w:szCs w:val="18"/>
              </w:rPr>
            </w:pPr>
          </w:p>
          <w:p w14:paraId="1E08C3E6" w14:textId="71950AC8"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12</w:t>
            </w:r>
          </w:p>
        </w:tc>
      </w:tr>
      <w:tr w:rsidR="00EA22B3" w:rsidRPr="00FA18E7" w14:paraId="3E60F446"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67EB22B"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3</w:t>
            </w:r>
          </w:p>
        </w:tc>
        <w:tc>
          <w:tcPr>
            <w:tcW w:w="1314" w:type="pct"/>
            <w:tcBorders>
              <w:top w:val="single" w:sz="4" w:space="0" w:color="auto"/>
              <w:left w:val="single" w:sz="4" w:space="0" w:color="auto"/>
              <w:bottom w:val="single" w:sz="4" w:space="0" w:color="auto"/>
              <w:right w:val="single" w:sz="4" w:space="0" w:color="auto"/>
            </w:tcBorders>
            <w:vAlign w:val="center"/>
          </w:tcPr>
          <w:p w14:paraId="4585C2A9"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Runtimes, Premium (64 Cores or 128 vCPUs)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37899939"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34C7F2A7"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tcPr>
          <w:p w14:paraId="75B4CD6D" w14:textId="77777777" w:rsidR="00EA22B3" w:rsidRPr="008F6924" w:rsidRDefault="00EA22B3" w:rsidP="00EA22B3">
            <w:pPr>
              <w:jc w:val="center"/>
              <w:rPr>
                <w:rFonts w:ascii="Times New Roman" w:eastAsia="Times New Roman" w:hAnsi="Times New Roman" w:cs="Times New Roman"/>
                <w:color w:val="000000" w:themeColor="text1"/>
                <w:sz w:val="18"/>
                <w:szCs w:val="18"/>
              </w:rPr>
            </w:pPr>
          </w:p>
          <w:p w14:paraId="3439C9DB" w14:textId="77777777" w:rsidR="00EA22B3" w:rsidRPr="008F6924" w:rsidRDefault="00EA22B3" w:rsidP="00EA22B3">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2801A8C2"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MW00276F3</w:t>
            </w:r>
          </w:p>
        </w:tc>
        <w:tc>
          <w:tcPr>
            <w:tcW w:w="313" w:type="pct"/>
            <w:tcBorders>
              <w:top w:val="single" w:sz="4" w:space="0" w:color="auto"/>
              <w:left w:val="single" w:sz="4" w:space="0" w:color="auto"/>
              <w:bottom w:val="single" w:sz="4" w:space="0" w:color="auto"/>
              <w:right w:val="single" w:sz="4" w:space="0" w:color="auto"/>
            </w:tcBorders>
          </w:tcPr>
          <w:p w14:paraId="62B3D7EA" w14:textId="77777777" w:rsidR="00EA22B3" w:rsidRDefault="00EA22B3" w:rsidP="00EA22B3">
            <w:pPr>
              <w:spacing w:line="240" w:lineRule="auto"/>
              <w:jc w:val="center"/>
              <w:rPr>
                <w:rFonts w:ascii="Times New Roman" w:eastAsiaTheme="minorEastAsia" w:hAnsi="Times New Roman" w:cs="Times New Roman"/>
                <w:sz w:val="18"/>
                <w:szCs w:val="18"/>
              </w:rPr>
            </w:pPr>
          </w:p>
          <w:p w14:paraId="286F2A1D" w14:textId="02776FEC"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4BAF68E9" w14:textId="77777777" w:rsidR="00EA22B3" w:rsidRDefault="00EA22B3" w:rsidP="00EA22B3">
            <w:pPr>
              <w:spacing w:line="240" w:lineRule="auto"/>
              <w:jc w:val="center"/>
              <w:rPr>
                <w:rFonts w:ascii="Times New Roman" w:eastAsiaTheme="minorEastAsia" w:hAnsi="Times New Roman" w:cs="Times New Roman"/>
                <w:sz w:val="18"/>
                <w:szCs w:val="18"/>
              </w:rPr>
            </w:pPr>
          </w:p>
          <w:p w14:paraId="23588C56"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170C82FB" w14:textId="77777777" w:rsidR="00EA22B3" w:rsidRDefault="00EA22B3" w:rsidP="00EA22B3">
            <w:pPr>
              <w:spacing w:line="240" w:lineRule="auto"/>
              <w:jc w:val="center"/>
              <w:rPr>
                <w:rFonts w:ascii="Times New Roman," w:eastAsia="Times New Roman," w:hAnsi="Times New Roman," w:cs="Times New Roman,"/>
                <w:sz w:val="18"/>
                <w:szCs w:val="18"/>
              </w:rPr>
            </w:pPr>
          </w:p>
          <w:p w14:paraId="56099273"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4844399E" w14:textId="77777777" w:rsidR="00EA22B3" w:rsidRDefault="00EA22B3" w:rsidP="00EA22B3">
            <w:pPr>
              <w:spacing w:line="240" w:lineRule="auto"/>
              <w:jc w:val="center"/>
              <w:rPr>
                <w:rFonts w:ascii="Times New Roman," w:eastAsia="Times New Roman," w:hAnsi="Times New Roman," w:cs="Times New Roman,"/>
                <w:sz w:val="18"/>
                <w:szCs w:val="18"/>
              </w:rPr>
            </w:pPr>
          </w:p>
          <w:p w14:paraId="7C633531"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04FC8DFE" w14:textId="77777777" w:rsidR="00EA22B3" w:rsidRDefault="00EA22B3" w:rsidP="00EA22B3">
            <w:pPr>
              <w:spacing w:line="240" w:lineRule="auto"/>
              <w:jc w:val="center"/>
              <w:rPr>
                <w:rFonts w:ascii="Times New Roman," w:eastAsia="Times New Roman," w:hAnsi="Times New Roman," w:cs="Times New Roman,"/>
                <w:sz w:val="18"/>
                <w:szCs w:val="18"/>
              </w:rPr>
            </w:pPr>
          </w:p>
          <w:p w14:paraId="67E0000B"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176E9DBC" w14:textId="77777777" w:rsidR="00EA22B3" w:rsidRDefault="00EA22B3" w:rsidP="00EA22B3">
            <w:pPr>
              <w:spacing w:line="240" w:lineRule="auto"/>
              <w:jc w:val="center"/>
              <w:rPr>
                <w:rFonts w:ascii="Times New Roman" w:eastAsiaTheme="minorEastAsia" w:hAnsi="Times New Roman" w:cs="Times New Roman"/>
                <w:sz w:val="18"/>
                <w:szCs w:val="18"/>
              </w:rPr>
            </w:pPr>
          </w:p>
          <w:p w14:paraId="09A5F2D1" w14:textId="0951D9BF"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r>
      <w:tr w:rsidR="00EA22B3" w:rsidRPr="00FA18E7" w14:paraId="36E5CF8C"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887EBAF"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4</w:t>
            </w:r>
          </w:p>
        </w:tc>
        <w:tc>
          <w:tcPr>
            <w:tcW w:w="1314" w:type="pct"/>
            <w:tcBorders>
              <w:top w:val="single" w:sz="4" w:space="0" w:color="auto"/>
              <w:left w:val="single" w:sz="4" w:space="0" w:color="auto"/>
              <w:bottom w:val="single" w:sz="4" w:space="0" w:color="auto"/>
              <w:right w:val="single" w:sz="4" w:space="0" w:color="auto"/>
            </w:tcBorders>
            <w:vAlign w:val="center"/>
          </w:tcPr>
          <w:p w14:paraId="016972A4"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Runtimes, Premium (16 Cores or 32 vCPUs)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455FBDCB"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500E1C7"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tcPr>
          <w:p w14:paraId="0DE243BF" w14:textId="77777777" w:rsidR="00EA22B3" w:rsidRPr="008F6924" w:rsidRDefault="00EA22B3" w:rsidP="00EA22B3">
            <w:pPr>
              <w:spacing w:line="240" w:lineRule="auto"/>
              <w:jc w:val="center"/>
              <w:rPr>
                <w:rFonts w:ascii="Times New Roman" w:eastAsia="Times New Roman" w:hAnsi="Times New Roman" w:cs="Times New Roman"/>
                <w:color w:val="000000" w:themeColor="text1"/>
                <w:sz w:val="18"/>
                <w:szCs w:val="18"/>
              </w:rPr>
            </w:pPr>
          </w:p>
          <w:p w14:paraId="3C4DAF8F" w14:textId="77777777" w:rsidR="00EA22B3" w:rsidRPr="008F6924" w:rsidRDefault="00EA22B3" w:rsidP="00EA22B3">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0B54CB22"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MW00275F3</w:t>
            </w:r>
          </w:p>
        </w:tc>
        <w:tc>
          <w:tcPr>
            <w:tcW w:w="313" w:type="pct"/>
            <w:tcBorders>
              <w:top w:val="single" w:sz="4" w:space="0" w:color="auto"/>
              <w:left w:val="single" w:sz="4" w:space="0" w:color="auto"/>
              <w:bottom w:val="single" w:sz="4" w:space="0" w:color="auto"/>
              <w:right w:val="single" w:sz="4" w:space="0" w:color="auto"/>
            </w:tcBorders>
          </w:tcPr>
          <w:p w14:paraId="4F018415" w14:textId="77777777" w:rsidR="00EA22B3" w:rsidRDefault="00EA22B3" w:rsidP="00EA22B3">
            <w:pPr>
              <w:spacing w:line="240" w:lineRule="auto"/>
              <w:jc w:val="center"/>
              <w:rPr>
                <w:rFonts w:ascii="Times New Roman" w:eastAsiaTheme="minorEastAsia" w:hAnsi="Times New Roman" w:cs="Times New Roman"/>
                <w:sz w:val="18"/>
                <w:szCs w:val="18"/>
              </w:rPr>
            </w:pPr>
          </w:p>
          <w:p w14:paraId="08350455" w14:textId="6DB011D4"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74F3D72A" w14:textId="77777777" w:rsidR="00EA22B3" w:rsidRDefault="00EA22B3" w:rsidP="00EA22B3">
            <w:pPr>
              <w:spacing w:line="240" w:lineRule="auto"/>
              <w:jc w:val="center"/>
              <w:rPr>
                <w:rFonts w:ascii="Times New Roman" w:eastAsiaTheme="minorEastAsia" w:hAnsi="Times New Roman" w:cs="Times New Roman"/>
                <w:sz w:val="18"/>
                <w:szCs w:val="18"/>
              </w:rPr>
            </w:pPr>
          </w:p>
          <w:p w14:paraId="49925F7E"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0F663AB8" w14:textId="77777777" w:rsidR="00EA22B3" w:rsidRDefault="00EA22B3" w:rsidP="00EA22B3">
            <w:pPr>
              <w:spacing w:line="240" w:lineRule="auto"/>
              <w:jc w:val="center"/>
              <w:rPr>
                <w:rFonts w:ascii="Times New Roman," w:eastAsia="Times New Roman," w:hAnsi="Times New Roman," w:cs="Times New Roman,"/>
                <w:sz w:val="18"/>
                <w:szCs w:val="18"/>
              </w:rPr>
            </w:pPr>
          </w:p>
          <w:p w14:paraId="5FE7656E"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4B2B1CD4" w14:textId="77777777" w:rsidR="00EA22B3" w:rsidRDefault="00EA22B3" w:rsidP="00EA22B3">
            <w:pPr>
              <w:spacing w:line="240" w:lineRule="auto"/>
              <w:jc w:val="center"/>
              <w:rPr>
                <w:rFonts w:ascii="Times New Roman," w:eastAsia="Times New Roman," w:hAnsi="Times New Roman," w:cs="Times New Roman,"/>
                <w:sz w:val="18"/>
                <w:szCs w:val="18"/>
              </w:rPr>
            </w:pPr>
          </w:p>
          <w:p w14:paraId="4FFDD21F"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5772D8AF" w14:textId="77777777" w:rsidR="00EA22B3" w:rsidRDefault="00EA22B3" w:rsidP="00EA22B3">
            <w:pPr>
              <w:spacing w:line="240" w:lineRule="auto"/>
              <w:jc w:val="center"/>
              <w:rPr>
                <w:rFonts w:ascii="Times New Roman," w:eastAsia="Times New Roman," w:hAnsi="Times New Roman," w:cs="Times New Roman,"/>
                <w:sz w:val="18"/>
                <w:szCs w:val="18"/>
              </w:rPr>
            </w:pPr>
          </w:p>
          <w:p w14:paraId="6BEFA137"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6308AD8B" w14:textId="77777777" w:rsidR="00EA22B3" w:rsidRDefault="00EA22B3" w:rsidP="00EA22B3">
            <w:pPr>
              <w:spacing w:line="240" w:lineRule="auto"/>
              <w:jc w:val="center"/>
              <w:rPr>
                <w:rFonts w:ascii="Times New Roman" w:eastAsiaTheme="minorEastAsia" w:hAnsi="Times New Roman" w:cs="Times New Roman"/>
                <w:sz w:val="18"/>
                <w:szCs w:val="18"/>
              </w:rPr>
            </w:pPr>
          </w:p>
          <w:p w14:paraId="5EF6A35B" w14:textId="4219EC58"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r>
      <w:tr w:rsidR="00EA22B3" w:rsidRPr="00FA18E7" w14:paraId="040CC055"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29580082"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5</w:t>
            </w:r>
          </w:p>
        </w:tc>
        <w:tc>
          <w:tcPr>
            <w:tcW w:w="1314" w:type="pct"/>
            <w:tcBorders>
              <w:top w:val="single" w:sz="4" w:space="0" w:color="auto"/>
              <w:left w:val="single" w:sz="4" w:space="0" w:color="auto"/>
              <w:bottom w:val="single" w:sz="4" w:space="0" w:color="auto"/>
              <w:right w:val="single" w:sz="4" w:space="0" w:color="auto"/>
            </w:tcBorders>
            <w:vAlign w:val="center"/>
          </w:tcPr>
          <w:p w14:paraId="30183C1E"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Gluster Storage, Premium (4 Physical or Virtual Nodes)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2CC709EA"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6AD426A1"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tcPr>
          <w:p w14:paraId="67DAD969" w14:textId="77777777" w:rsidR="00EA22B3" w:rsidRPr="008F6924" w:rsidRDefault="00EA22B3" w:rsidP="00EA22B3">
            <w:pPr>
              <w:jc w:val="center"/>
              <w:rPr>
                <w:rFonts w:ascii="Times New Roman" w:eastAsia="Times New Roman" w:hAnsi="Times New Roman" w:cs="Times New Roman"/>
                <w:color w:val="000000" w:themeColor="text1"/>
                <w:sz w:val="18"/>
                <w:szCs w:val="18"/>
              </w:rPr>
            </w:pPr>
          </w:p>
          <w:p w14:paraId="51D372C6" w14:textId="77777777" w:rsidR="00EA22B3" w:rsidRPr="008F6924" w:rsidRDefault="00EA22B3" w:rsidP="00EA22B3">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37E709C5"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RS0191579F3</w:t>
            </w:r>
          </w:p>
        </w:tc>
        <w:tc>
          <w:tcPr>
            <w:tcW w:w="313" w:type="pct"/>
            <w:tcBorders>
              <w:top w:val="single" w:sz="4" w:space="0" w:color="auto"/>
              <w:left w:val="single" w:sz="4" w:space="0" w:color="auto"/>
              <w:bottom w:val="single" w:sz="4" w:space="0" w:color="auto"/>
              <w:right w:val="single" w:sz="4" w:space="0" w:color="auto"/>
            </w:tcBorders>
          </w:tcPr>
          <w:p w14:paraId="356E9D5D" w14:textId="77777777" w:rsidR="00EA22B3" w:rsidRDefault="00EA22B3" w:rsidP="00EA22B3">
            <w:pPr>
              <w:spacing w:line="240" w:lineRule="auto"/>
              <w:jc w:val="center"/>
              <w:rPr>
                <w:rFonts w:ascii="Times New Roman" w:eastAsiaTheme="minorEastAsia" w:hAnsi="Times New Roman" w:cs="Times New Roman"/>
                <w:sz w:val="18"/>
                <w:szCs w:val="18"/>
              </w:rPr>
            </w:pPr>
          </w:p>
          <w:p w14:paraId="6F97C79B"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13" w:type="pct"/>
            <w:tcBorders>
              <w:top w:val="single" w:sz="4" w:space="0" w:color="auto"/>
              <w:left w:val="single" w:sz="4" w:space="0" w:color="auto"/>
              <w:bottom w:val="single" w:sz="4" w:space="0" w:color="auto"/>
              <w:right w:val="single" w:sz="4" w:space="0" w:color="auto"/>
            </w:tcBorders>
          </w:tcPr>
          <w:p w14:paraId="2CD188CF" w14:textId="77777777" w:rsidR="00EA22B3" w:rsidRDefault="00EA22B3" w:rsidP="00EA22B3">
            <w:pPr>
              <w:spacing w:line="240" w:lineRule="auto"/>
              <w:jc w:val="center"/>
              <w:rPr>
                <w:rFonts w:ascii="Times New Roman" w:eastAsiaTheme="minorEastAsia" w:hAnsi="Times New Roman" w:cs="Times New Roman"/>
                <w:sz w:val="18"/>
                <w:szCs w:val="18"/>
              </w:rPr>
            </w:pPr>
          </w:p>
          <w:p w14:paraId="7D7A3EA5"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55C22ACA" w14:textId="77777777" w:rsidR="00EA22B3" w:rsidRDefault="00EA22B3" w:rsidP="00EA22B3">
            <w:pPr>
              <w:spacing w:line="240" w:lineRule="auto"/>
              <w:jc w:val="center"/>
              <w:rPr>
                <w:rFonts w:ascii="Times New Roman," w:eastAsia="Times New Roman," w:hAnsi="Times New Roman," w:cs="Times New Roman,"/>
                <w:sz w:val="18"/>
                <w:szCs w:val="18"/>
              </w:rPr>
            </w:pPr>
          </w:p>
          <w:p w14:paraId="14F06220"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64F117D3" w14:textId="77777777" w:rsidR="00EA22B3" w:rsidRDefault="00EA22B3" w:rsidP="00EA22B3">
            <w:pPr>
              <w:spacing w:line="240" w:lineRule="auto"/>
              <w:jc w:val="center"/>
              <w:rPr>
                <w:rFonts w:ascii="Times New Roman," w:eastAsia="Times New Roman," w:hAnsi="Times New Roman," w:cs="Times New Roman,"/>
                <w:sz w:val="18"/>
                <w:szCs w:val="18"/>
              </w:rPr>
            </w:pPr>
          </w:p>
          <w:p w14:paraId="102BEE52"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00626C27" w14:textId="77777777" w:rsidR="00EA22B3" w:rsidRDefault="00EA22B3" w:rsidP="00EA22B3">
            <w:pPr>
              <w:spacing w:line="240" w:lineRule="auto"/>
              <w:jc w:val="center"/>
              <w:rPr>
                <w:rFonts w:ascii="Times New Roman," w:eastAsia="Times New Roman," w:hAnsi="Times New Roman," w:cs="Times New Roman,"/>
                <w:sz w:val="18"/>
                <w:szCs w:val="18"/>
              </w:rPr>
            </w:pPr>
          </w:p>
          <w:p w14:paraId="5ADBB5A9"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39D4F5A7" w14:textId="77777777" w:rsidR="00EA22B3" w:rsidRDefault="00EA22B3" w:rsidP="00EA22B3">
            <w:pPr>
              <w:spacing w:line="240" w:lineRule="auto"/>
              <w:jc w:val="center"/>
              <w:rPr>
                <w:rFonts w:ascii="Times New Roman" w:eastAsiaTheme="minorEastAsia" w:hAnsi="Times New Roman" w:cs="Times New Roman"/>
                <w:sz w:val="18"/>
                <w:szCs w:val="18"/>
              </w:rPr>
            </w:pPr>
          </w:p>
          <w:p w14:paraId="39E0E70D"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r>
      <w:tr w:rsidR="00EA22B3" w:rsidRPr="00FA18E7" w14:paraId="20945926"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83B31DA"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6</w:t>
            </w:r>
          </w:p>
        </w:tc>
        <w:tc>
          <w:tcPr>
            <w:tcW w:w="1314" w:type="pct"/>
            <w:tcBorders>
              <w:top w:val="single" w:sz="4" w:space="0" w:color="auto"/>
              <w:left w:val="single" w:sz="4" w:space="0" w:color="auto"/>
              <w:bottom w:val="single" w:sz="4" w:space="0" w:color="auto"/>
              <w:right w:val="single" w:sz="4" w:space="0" w:color="auto"/>
            </w:tcBorders>
            <w:vAlign w:val="center"/>
          </w:tcPr>
          <w:p w14:paraId="11F46226"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OpenShift Container Storage, Premium (2 Core)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6765F949"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4E19492C"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3B190D27" w14:textId="77777777" w:rsidR="00EA22B3" w:rsidRPr="00FA18E7" w:rsidRDefault="00EA22B3" w:rsidP="00EA22B3">
            <w:pPr>
              <w:spacing w:line="240" w:lineRule="auto"/>
              <w:jc w:val="center"/>
              <w:rPr>
                <w:rFonts w:ascii="Times New Roman," w:eastAsia="Times New Roman," w:hAnsi="Times New Roman," w:cs="Times New Roman,"/>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4B1A67C9"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RS00181F3</w:t>
            </w:r>
          </w:p>
        </w:tc>
        <w:tc>
          <w:tcPr>
            <w:tcW w:w="313" w:type="pct"/>
            <w:tcBorders>
              <w:top w:val="single" w:sz="4" w:space="0" w:color="auto"/>
              <w:left w:val="single" w:sz="4" w:space="0" w:color="auto"/>
              <w:bottom w:val="single" w:sz="4" w:space="0" w:color="auto"/>
              <w:right w:val="single" w:sz="4" w:space="0" w:color="auto"/>
            </w:tcBorders>
          </w:tcPr>
          <w:p w14:paraId="4F0C62F5" w14:textId="77777777" w:rsidR="00EA22B3" w:rsidRDefault="00EA22B3" w:rsidP="00EA22B3">
            <w:pPr>
              <w:spacing w:line="240" w:lineRule="auto"/>
              <w:jc w:val="center"/>
              <w:rPr>
                <w:rFonts w:ascii="Times New Roman" w:eastAsiaTheme="minorEastAsia" w:hAnsi="Times New Roman" w:cs="Times New Roman"/>
                <w:sz w:val="18"/>
                <w:szCs w:val="18"/>
              </w:rPr>
            </w:pPr>
          </w:p>
          <w:p w14:paraId="293D4226" w14:textId="662290F9"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2E1F69EC" w14:textId="77777777" w:rsidR="00EA22B3" w:rsidRDefault="00EA22B3" w:rsidP="00EA22B3">
            <w:pPr>
              <w:spacing w:line="240" w:lineRule="auto"/>
              <w:jc w:val="center"/>
              <w:rPr>
                <w:rFonts w:ascii="Times New Roman" w:eastAsiaTheme="minorEastAsia" w:hAnsi="Times New Roman" w:cs="Times New Roman"/>
                <w:sz w:val="18"/>
                <w:szCs w:val="18"/>
              </w:rPr>
            </w:pPr>
          </w:p>
          <w:p w14:paraId="062F4C78"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24</w:t>
            </w:r>
          </w:p>
        </w:tc>
        <w:tc>
          <w:tcPr>
            <w:tcW w:w="313" w:type="pct"/>
            <w:tcBorders>
              <w:top w:val="single" w:sz="4" w:space="0" w:color="auto"/>
              <w:left w:val="single" w:sz="4" w:space="0" w:color="auto"/>
              <w:bottom w:val="single" w:sz="4" w:space="0" w:color="auto"/>
              <w:right w:val="single" w:sz="4" w:space="0" w:color="auto"/>
            </w:tcBorders>
          </w:tcPr>
          <w:p w14:paraId="5F9540E1" w14:textId="77777777" w:rsidR="00EA22B3" w:rsidRDefault="00EA22B3" w:rsidP="00EA22B3">
            <w:pPr>
              <w:spacing w:line="240" w:lineRule="auto"/>
              <w:jc w:val="center"/>
              <w:rPr>
                <w:rFonts w:ascii="Times New Roman," w:eastAsia="Times New Roman," w:hAnsi="Times New Roman," w:cs="Times New Roman,"/>
                <w:sz w:val="18"/>
                <w:szCs w:val="18"/>
              </w:rPr>
            </w:pPr>
          </w:p>
          <w:p w14:paraId="7BE6D4CC"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617E86E0" w14:textId="77777777" w:rsidR="00EA22B3" w:rsidRDefault="00EA22B3" w:rsidP="00EA22B3">
            <w:pPr>
              <w:spacing w:line="240" w:lineRule="auto"/>
              <w:jc w:val="center"/>
              <w:rPr>
                <w:rFonts w:ascii="Times New Roman," w:eastAsia="Times New Roman," w:hAnsi="Times New Roman," w:cs="Times New Roman,"/>
                <w:sz w:val="18"/>
                <w:szCs w:val="18"/>
              </w:rPr>
            </w:pPr>
          </w:p>
          <w:p w14:paraId="4E092773"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503B4C14" w14:textId="77777777" w:rsidR="00EA22B3" w:rsidRDefault="00EA22B3" w:rsidP="00EA22B3">
            <w:pPr>
              <w:spacing w:line="240" w:lineRule="auto"/>
              <w:jc w:val="center"/>
              <w:rPr>
                <w:rFonts w:ascii="Times New Roman," w:eastAsia="Times New Roman," w:hAnsi="Times New Roman," w:cs="Times New Roman,"/>
                <w:sz w:val="18"/>
                <w:szCs w:val="18"/>
              </w:rPr>
            </w:pPr>
          </w:p>
          <w:p w14:paraId="0DE28B49"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47063833" w14:textId="77777777" w:rsidR="00EA22B3" w:rsidRDefault="00EA22B3" w:rsidP="00EA22B3">
            <w:pPr>
              <w:spacing w:line="240" w:lineRule="auto"/>
              <w:jc w:val="center"/>
              <w:rPr>
                <w:rFonts w:ascii="Times New Roman" w:eastAsiaTheme="minorEastAsia" w:hAnsi="Times New Roman" w:cs="Times New Roman"/>
                <w:sz w:val="18"/>
                <w:szCs w:val="18"/>
              </w:rPr>
            </w:pPr>
          </w:p>
          <w:p w14:paraId="54A6DDB5" w14:textId="1875B3F1"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24</w:t>
            </w:r>
          </w:p>
        </w:tc>
      </w:tr>
      <w:tr w:rsidR="00EA22B3" w:rsidRPr="00FA18E7" w14:paraId="07E03924"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62CCBF6"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7</w:t>
            </w:r>
          </w:p>
        </w:tc>
        <w:tc>
          <w:tcPr>
            <w:tcW w:w="1314" w:type="pct"/>
            <w:tcBorders>
              <w:top w:val="single" w:sz="4" w:space="0" w:color="auto"/>
              <w:left w:val="single" w:sz="4" w:space="0" w:color="auto"/>
              <w:bottom w:val="single" w:sz="4" w:space="0" w:color="auto"/>
              <w:right w:val="single" w:sz="4" w:space="0" w:color="auto"/>
            </w:tcBorders>
            <w:vAlign w:val="center"/>
          </w:tcPr>
          <w:p w14:paraId="2F998F4F" w14:textId="77777777" w:rsidR="00EA22B3" w:rsidRPr="00FA18E7" w:rsidRDefault="0C27D8FF" w:rsidP="0C27D8FF">
            <w:pPr>
              <w:spacing w:line="240" w:lineRule="auto"/>
              <w:rPr>
                <w:rFonts w:ascii="Times New Roman," w:eastAsia="Times New Roman," w:hAnsi="Times New Roman," w:cs="Times New Roman,"/>
                <w:sz w:val="18"/>
                <w:szCs w:val="18"/>
                <w:lang w:val="en-US"/>
              </w:rPr>
            </w:pPr>
            <w:r w:rsidRPr="0C27D8FF">
              <w:rPr>
                <w:rFonts w:ascii="Times New Roman" w:eastAsia="Times New Roman" w:hAnsi="Times New Roman" w:cs="Times New Roman"/>
                <w:color w:val="000000" w:themeColor="text1"/>
                <w:sz w:val="18"/>
                <w:szCs w:val="18"/>
              </w:rPr>
              <w:t>Red Hat Ansible Automation, Standard (100 Managed Nodes)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311B95C1"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A4CCE9B" w14:textId="77777777" w:rsidR="00EA22B3" w:rsidRPr="00FA18E7" w:rsidRDefault="00EA22B3" w:rsidP="00EA22B3">
            <w:pPr>
              <w:spacing w:line="240" w:lineRule="auto"/>
              <w:jc w:val="center"/>
              <w:rPr>
                <w:rFonts w:ascii="Times New Roman," w:eastAsia="Times New Roman," w:hAnsi="Times New Roman," w:cs="Times New Roman,"/>
                <w:sz w:val="18"/>
                <w:szCs w:val="18"/>
                <w:lang w:val="en-US"/>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3F9EBA58" w14:textId="77777777" w:rsidR="00EA22B3" w:rsidRPr="00FA18E7" w:rsidRDefault="00EA22B3" w:rsidP="00EA22B3">
            <w:pPr>
              <w:spacing w:line="240" w:lineRule="auto"/>
              <w:jc w:val="center"/>
              <w:rPr>
                <w:rFonts w:ascii="Times New Roman," w:eastAsia="Times New Roman," w:hAnsi="Times New Roman," w:cs="Times New Roman,"/>
                <w:b/>
                <w:bCs/>
                <w:sz w:val="18"/>
                <w:szCs w:val="18"/>
              </w:rPr>
            </w:pPr>
            <w:r w:rsidRPr="008F6924">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475F97FC"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39568C78" w14:textId="77777777" w:rsidR="00EA22B3" w:rsidRDefault="00EA22B3" w:rsidP="00EA22B3">
            <w:pPr>
              <w:spacing w:line="240" w:lineRule="auto"/>
              <w:jc w:val="center"/>
              <w:rPr>
                <w:rFonts w:ascii="Times New Roman" w:eastAsiaTheme="minorEastAsia" w:hAnsi="Times New Roman" w:cs="Times New Roman"/>
                <w:sz w:val="18"/>
                <w:szCs w:val="18"/>
              </w:rPr>
            </w:pPr>
            <w:r w:rsidRPr="336B3D26">
              <w:rPr>
                <w:rFonts w:ascii="Times New Roman" w:eastAsia="Times New Roman" w:hAnsi="Times New Roman" w:cs="Times New Roman"/>
                <w:color w:val="000000" w:themeColor="text1"/>
                <w:sz w:val="18"/>
                <w:szCs w:val="18"/>
              </w:rPr>
              <w:t>MCT3691F3</w:t>
            </w:r>
          </w:p>
        </w:tc>
        <w:tc>
          <w:tcPr>
            <w:tcW w:w="313" w:type="pct"/>
            <w:tcBorders>
              <w:top w:val="single" w:sz="4" w:space="0" w:color="auto"/>
              <w:left w:val="single" w:sz="4" w:space="0" w:color="auto"/>
              <w:bottom w:val="single" w:sz="4" w:space="0" w:color="auto"/>
              <w:right w:val="single" w:sz="4" w:space="0" w:color="auto"/>
            </w:tcBorders>
          </w:tcPr>
          <w:p w14:paraId="48579CFA" w14:textId="77777777" w:rsidR="00EA22B3" w:rsidRDefault="00EA22B3" w:rsidP="00EA22B3">
            <w:pPr>
              <w:spacing w:line="240" w:lineRule="auto"/>
              <w:jc w:val="center"/>
              <w:rPr>
                <w:rFonts w:ascii="Times New Roman" w:eastAsiaTheme="minorEastAsia" w:hAnsi="Times New Roman" w:cs="Times New Roman"/>
                <w:sz w:val="18"/>
                <w:szCs w:val="18"/>
              </w:rPr>
            </w:pPr>
          </w:p>
          <w:p w14:paraId="642E044D"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c>
          <w:tcPr>
            <w:tcW w:w="313" w:type="pct"/>
            <w:tcBorders>
              <w:top w:val="single" w:sz="4" w:space="0" w:color="auto"/>
              <w:left w:val="single" w:sz="4" w:space="0" w:color="auto"/>
              <w:bottom w:val="single" w:sz="4" w:space="0" w:color="auto"/>
              <w:right w:val="single" w:sz="4" w:space="0" w:color="auto"/>
            </w:tcBorders>
          </w:tcPr>
          <w:p w14:paraId="5467E3E0" w14:textId="77777777" w:rsidR="00EA22B3" w:rsidRDefault="00EA22B3" w:rsidP="00EA22B3">
            <w:pPr>
              <w:spacing w:line="240" w:lineRule="auto"/>
              <w:jc w:val="center"/>
              <w:rPr>
                <w:rFonts w:ascii="Times New Roman" w:eastAsiaTheme="minorEastAsia" w:hAnsi="Times New Roman" w:cs="Times New Roman"/>
                <w:sz w:val="18"/>
                <w:szCs w:val="18"/>
              </w:rPr>
            </w:pPr>
          </w:p>
          <w:p w14:paraId="309DE36A"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342A2796" w14:textId="77777777" w:rsidR="00EA22B3" w:rsidRDefault="00EA22B3" w:rsidP="00EA22B3">
            <w:pPr>
              <w:spacing w:line="240" w:lineRule="auto"/>
              <w:jc w:val="center"/>
              <w:rPr>
                <w:rFonts w:ascii="Times New Roman," w:eastAsia="Times New Roman," w:hAnsi="Times New Roman," w:cs="Times New Roman,"/>
                <w:sz w:val="18"/>
                <w:szCs w:val="18"/>
              </w:rPr>
            </w:pPr>
          </w:p>
          <w:p w14:paraId="503D634F"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6" w:type="pct"/>
            <w:tcBorders>
              <w:top w:val="single" w:sz="4" w:space="0" w:color="auto"/>
              <w:left w:val="single" w:sz="4" w:space="0" w:color="auto"/>
              <w:bottom w:val="single" w:sz="4" w:space="0" w:color="auto"/>
              <w:right w:val="single" w:sz="4" w:space="0" w:color="auto"/>
            </w:tcBorders>
          </w:tcPr>
          <w:p w14:paraId="5E17A1EB" w14:textId="77777777" w:rsidR="00EA22B3" w:rsidRDefault="00EA22B3" w:rsidP="00EA22B3">
            <w:pPr>
              <w:spacing w:line="240" w:lineRule="auto"/>
              <w:jc w:val="center"/>
              <w:rPr>
                <w:rFonts w:ascii="Times New Roman," w:eastAsia="Times New Roman," w:hAnsi="Times New Roman," w:cs="Times New Roman,"/>
                <w:sz w:val="18"/>
                <w:szCs w:val="18"/>
              </w:rPr>
            </w:pPr>
          </w:p>
          <w:p w14:paraId="4BAB9481"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2" w:type="pct"/>
            <w:tcBorders>
              <w:top w:val="single" w:sz="4" w:space="0" w:color="auto"/>
              <w:left w:val="single" w:sz="4" w:space="0" w:color="auto"/>
              <w:bottom w:val="single" w:sz="4" w:space="0" w:color="auto"/>
              <w:right w:val="single" w:sz="4" w:space="0" w:color="auto"/>
            </w:tcBorders>
          </w:tcPr>
          <w:p w14:paraId="106CF46E" w14:textId="77777777" w:rsidR="00EA22B3" w:rsidRDefault="00EA22B3" w:rsidP="00EA22B3">
            <w:pPr>
              <w:spacing w:line="240" w:lineRule="auto"/>
              <w:jc w:val="center"/>
              <w:rPr>
                <w:rFonts w:ascii="Times New Roman," w:eastAsia="Times New Roman," w:hAnsi="Times New Roman," w:cs="Times New Roman,"/>
                <w:sz w:val="18"/>
                <w:szCs w:val="18"/>
              </w:rPr>
            </w:pPr>
          </w:p>
          <w:p w14:paraId="3EE9D217"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75" w:type="pct"/>
            <w:tcBorders>
              <w:top w:val="single" w:sz="4" w:space="0" w:color="auto"/>
              <w:left w:val="single" w:sz="4" w:space="0" w:color="auto"/>
              <w:bottom w:val="single" w:sz="4" w:space="0" w:color="auto"/>
              <w:right w:val="single" w:sz="4" w:space="0" w:color="auto"/>
            </w:tcBorders>
            <w:vAlign w:val="center"/>
          </w:tcPr>
          <w:p w14:paraId="2B2D83B0" w14:textId="77777777" w:rsidR="00EA22B3" w:rsidRDefault="00EA22B3" w:rsidP="00EA22B3">
            <w:pPr>
              <w:spacing w:line="240" w:lineRule="auto"/>
              <w:jc w:val="center"/>
              <w:rPr>
                <w:rFonts w:ascii="Times New Roman" w:eastAsiaTheme="minorEastAsia" w:hAnsi="Times New Roman" w:cs="Times New Roman"/>
                <w:sz w:val="18"/>
                <w:szCs w:val="18"/>
              </w:rPr>
            </w:pPr>
          </w:p>
          <w:p w14:paraId="0C21CDC8" w14:textId="77777777" w:rsidR="00EA22B3" w:rsidRPr="00FA18E7"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8</w:t>
            </w:r>
          </w:p>
        </w:tc>
      </w:tr>
      <w:tr w:rsidR="00EA22B3" w:rsidRPr="00FA18E7" w14:paraId="0CB9197D"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FFCD87E" w14:textId="77777777" w:rsidR="00EA22B3" w:rsidRPr="336B3D2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8</w:t>
            </w:r>
          </w:p>
        </w:tc>
        <w:tc>
          <w:tcPr>
            <w:tcW w:w="1314" w:type="pct"/>
            <w:tcBorders>
              <w:top w:val="single" w:sz="4" w:space="0" w:color="auto"/>
              <w:left w:val="single" w:sz="4" w:space="0" w:color="auto"/>
              <w:bottom w:val="single" w:sz="4" w:space="0" w:color="auto"/>
              <w:right w:val="single" w:sz="4" w:space="0" w:color="auto"/>
            </w:tcBorders>
            <w:vAlign w:val="center"/>
          </w:tcPr>
          <w:p w14:paraId="620A3F60"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Cloud Suite, Premium (2 Sockets, 32 Cores)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3E2E2B67"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C43ECFB"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24E71581" w14:textId="77777777" w:rsidR="00EA22B3" w:rsidRPr="008F6924"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5030B1CE"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772211A9"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RV00085</w:t>
            </w:r>
          </w:p>
        </w:tc>
        <w:tc>
          <w:tcPr>
            <w:tcW w:w="313" w:type="pct"/>
            <w:tcBorders>
              <w:top w:val="single" w:sz="4" w:space="0" w:color="auto"/>
              <w:left w:val="single" w:sz="4" w:space="0" w:color="auto"/>
              <w:bottom w:val="single" w:sz="4" w:space="0" w:color="auto"/>
              <w:right w:val="single" w:sz="4" w:space="0" w:color="auto"/>
            </w:tcBorders>
          </w:tcPr>
          <w:p w14:paraId="710C7AD3" w14:textId="77777777" w:rsidR="00EA22B3" w:rsidRDefault="00EA22B3" w:rsidP="00EA22B3">
            <w:pPr>
              <w:spacing w:line="240" w:lineRule="auto"/>
              <w:jc w:val="center"/>
              <w:rPr>
                <w:rFonts w:ascii="Times New Roman," w:eastAsia="Times New Roman," w:hAnsi="Times New Roman," w:cs="Times New Roman,"/>
                <w:sz w:val="18"/>
                <w:szCs w:val="18"/>
              </w:rPr>
            </w:pPr>
          </w:p>
          <w:p w14:paraId="06D0E95E"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1795603E" w14:textId="77777777" w:rsidR="00EA22B3" w:rsidRDefault="00EA22B3" w:rsidP="00EA22B3">
            <w:pPr>
              <w:spacing w:line="240" w:lineRule="auto"/>
              <w:jc w:val="center"/>
              <w:rPr>
                <w:rFonts w:ascii="Times New Roman," w:eastAsia="Times New Roman," w:hAnsi="Times New Roman," w:cs="Times New Roman,"/>
                <w:sz w:val="18"/>
                <w:szCs w:val="18"/>
              </w:rPr>
            </w:pPr>
          </w:p>
          <w:p w14:paraId="5899DAA0"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21651D7E" w14:textId="77777777" w:rsidR="00EA22B3" w:rsidRDefault="00EA22B3" w:rsidP="00EA22B3">
            <w:pPr>
              <w:spacing w:line="240" w:lineRule="auto"/>
              <w:jc w:val="center"/>
              <w:rPr>
                <w:rFonts w:ascii="Times New Roman" w:eastAsiaTheme="minorEastAsia" w:hAnsi="Times New Roman" w:cs="Times New Roman"/>
                <w:sz w:val="18"/>
                <w:szCs w:val="18"/>
              </w:rPr>
            </w:pPr>
          </w:p>
          <w:p w14:paraId="3F293DCB"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376" w:type="pct"/>
            <w:tcBorders>
              <w:top w:val="single" w:sz="4" w:space="0" w:color="auto"/>
              <w:left w:val="single" w:sz="4" w:space="0" w:color="auto"/>
              <w:bottom w:val="single" w:sz="4" w:space="0" w:color="auto"/>
              <w:right w:val="single" w:sz="4" w:space="0" w:color="auto"/>
            </w:tcBorders>
          </w:tcPr>
          <w:p w14:paraId="2C34787A" w14:textId="77777777" w:rsidR="00EA22B3" w:rsidRDefault="00EA22B3" w:rsidP="00EA22B3">
            <w:pPr>
              <w:spacing w:line="240" w:lineRule="auto"/>
              <w:jc w:val="center"/>
              <w:rPr>
                <w:rFonts w:ascii="Times New Roman" w:eastAsiaTheme="minorEastAsia" w:hAnsi="Times New Roman" w:cs="Times New Roman"/>
                <w:sz w:val="18"/>
                <w:szCs w:val="18"/>
              </w:rPr>
            </w:pPr>
          </w:p>
          <w:p w14:paraId="73FEB117"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4</w:t>
            </w:r>
          </w:p>
        </w:tc>
        <w:tc>
          <w:tcPr>
            <w:tcW w:w="312" w:type="pct"/>
            <w:tcBorders>
              <w:top w:val="single" w:sz="4" w:space="0" w:color="auto"/>
              <w:left w:val="single" w:sz="4" w:space="0" w:color="auto"/>
              <w:bottom w:val="single" w:sz="4" w:space="0" w:color="auto"/>
              <w:right w:val="single" w:sz="4" w:space="0" w:color="auto"/>
            </w:tcBorders>
          </w:tcPr>
          <w:p w14:paraId="0CDCB838" w14:textId="77777777" w:rsidR="00EA22B3" w:rsidRDefault="00EA22B3" w:rsidP="00EA22B3">
            <w:pPr>
              <w:spacing w:line="240" w:lineRule="auto"/>
              <w:jc w:val="center"/>
              <w:rPr>
                <w:rFonts w:ascii="Times New Roman" w:eastAsiaTheme="minorEastAsia" w:hAnsi="Times New Roman" w:cs="Times New Roman"/>
                <w:sz w:val="18"/>
                <w:szCs w:val="18"/>
              </w:rPr>
            </w:pPr>
          </w:p>
          <w:p w14:paraId="0A93EF60"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2</w:t>
            </w:r>
          </w:p>
        </w:tc>
        <w:tc>
          <w:tcPr>
            <w:tcW w:w="375" w:type="pct"/>
            <w:tcBorders>
              <w:top w:val="single" w:sz="4" w:space="0" w:color="auto"/>
              <w:left w:val="single" w:sz="4" w:space="0" w:color="auto"/>
              <w:bottom w:val="single" w:sz="4" w:space="0" w:color="auto"/>
              <w:right w:val="single" w:sz="4" w:space="0" w:color="auto"/>
            </w:tcBorders>
            <w:vAlign w:val="center"/>
          </w:tcPr>
          <w:p w14:paraId="6852DDBC" w14:textId="77777777" w:rsidR="00EA22B3" w:rsidRDefault="00EA22B3" w:rsidP="00EA22B3">
            <w:pPr>
              <w:spacing w:line="240" w:lineRule="auto"/>
              <w:jc w:val="center"/>
              <w:rPr>
                <w:rFonts w:ascii="Times New Roman" w:eastAsiaTheme="minorEastAsia" w:hAnsi="Times New Roman" w:cs="Times New Roman"/>
                <w:sz w:val="18"/>
                <w:szCs w:val="18"/>
              </w:rPr>
            </w:pPr>
          </w:p>
          <w:p w14:paraId="4E11676A"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r>
      <w:tr w:rsidR="00EA22B3" w:rsidRPr="00FA18E7" w14:paraId="1E6A4C8B"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34138AEE" w14:textId="77777777" w:rsidR="00EA22B3" w:rsidRPr="336B3D2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9</w:t>
            </w:r>
          </w:p>
        </w:tc>
        <w:tc>
          <w:tcPr>
            <w:tcW w:w="1314" w:type="pct"/>
            <w:tcBorders>
              <w:top w:val="single" w:sz="4" w:space="0" w:color="auto"/>
              <w:left w:val="single" w:sz="4" w:space="0" w:color="auto"/>
              <w:bottom w:val="single" w:sz="4" w:space="0" w:color="auto"/>
              <w:right w:val="single" w:sz="4" w:space="0" w:color="auto"/>
            </w:tcBorders>
            <w:vAlign w:val="center"/>
          </w:tcPr>
          <w:p w14:paraId="6CC5A0FA"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Runtimes, Premium (64 Cores or 128 vCPUs)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74BD92D3"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27B69A2C"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234544A8" w14:textId="77777777" w:rsidR="00EA22B3" w:rsidRPr="008F6924"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33679D20"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2903A207"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MW00276</w:t>
            </w:r>
          </w:p>
        </w:tc>
        <w:tc>
          <w:tcPr>
            <w:tcW w:w="313" w:type="pct"/>
            <w:tcBorders>
              <w:top w:val="single" w:sz="4" w:space="0" w:color="auto"/>
              <w:left w:val="single" w:sz="4" w:space="0" w:color="auto"/>
              <w:bottom w:val="single" w:sz="4" w:space="0" w:color="auto"/>
              <w:right w:val="single" w:sz="4" w:space="0" w:color="auto"/>
            </w:tcBorders>
          </w:tcPr>
          <w:p w14:paraId="0B6BB260" w14:textId="77777777" w:rsidR="00EA22B3" w:rsidRDefault="00EA22B3" w:rsidP="00EA22B3">
            <w:pPr>
              <w:spacing w:line="240" w:lineRule="auto"/>
              <w:jc w:val="center"/>
              <w:rPr>
                <w:rFonts w:ascii="Times New Roman," w:eastAsia="Times New Roman," w:hAnsi="Times New Roman," w:cs="Times New Roman,"/>
                <w:sz w:val="18"/>
                <w:szCs w:val="18"/>
              </w:rPr>
            </w:pPr>
          </w:p>
          <w:p w14:paraId="3DA6B975"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40259A44" w14:textId="77777777" w:rsidR="00EA22B3" w:rsidRDefault="00EA22B3" w:rsidP="00EA22B3">
            <w:pPr>
              <w:spacing w:line="240" w:lineRule="auto"/>
              <w:jc w:val="center"/>
              <w:rPr>
                <w:rFonts w:ascii="Times New Roman," w:eastAsia="Times New Roman," w:hAnsi="Times New Roman," w:cs="Times New Roman,"/>
                <w:sz w:val="18"/>
                <w:szCs w:val="18"/>
              </w:rPr>
            </w:pPr>
          </w:p>
          <w:p w14:paraId="7D9BF798"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63767AB4" w14:textId="77777777" w:rsidR="00EA22B3" w:rsidRDefault="00EA22B3" w:rsidP="00EA22B3">
            <w:pPr>
              <w:spacing w:line="240" w:lineRule="auto"/>
              <w:jc w:val="center"/>
              <w:rPr>
                <w:rFonts w:ascii="Times New Roman" w:eastAsiaTheme="minorEastAsia" w:hAnsi="Times New Roman" w:cs="Times New Roman"/>
                <w:sz w:val="18"/>
                <w:szCs w:val="18"/>
              </w:rPr>
            </w:pPr>
          </w:p>
          <w:p w14:paraId="534E283A"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786A14EE" w14:textId="77777777" w:rsidR="00EA22B3" w:rsidRDefault="00EA22B3" w:rsidP="00EA22B3">
            <w:pPr>
              <w:spacing w:line="240" w:lineRule="auto"/>
              <w:jc w:val="center"/>
              <w:rPr>
                <w:rFonts w:ascii="Times New Roman" w:eastAsiaTheme="minorEastAsia" w:hAnsi="Times New Roman" w:cs="Times New Roman"/>
                <w:sz w:val="18"/>
                <w:szCs w:val="18"/>
              </w:rPr>
            </w:pPr>
          </w:p>
          <w:p w14:paraId="18B1E2D4"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c>
          <w:tcPr>
            <w:tcW w:w="312" w:type="pct"/>
            <w:tcBorders>
              <w:top w:val="single" w:sz="4" w:space="0" w:color="auto"/>
              <w:left w:val="single" w:sz="4" w:space="0" w:color="auto"/>
              <w:bottom w:val="single" w:sz="4" w:space="0" w:color="auto"/>
              <w:right w:val="single" w:sz="4" w:space="0" w:color="auto"/>
            </w:tcBorders>
          </w:tcPr>
          <w:p w14:paraId="7B5795EF" w14:textId="77777777" w:rsidR="00EA22B3" w:rsidRDefault="00EA22B3" w:rsidP="00EA22B3">
            <w:pPr>
              <w:spacing w:line="240" w:lineRule="auto"/>
              <w:jc w:val="center"/>
              <w:rPr>
                <w:rFonts w:ascii="Times New Roman" w:eastAsiaTheme="minorEastAsia" w:hAnsi="Times New Roman" w:cs="Times New Roman"/>
                <w:sz w:val="18"/>
                <w:szCs w:val="18"/>
              </w:rPr>
            </w:pPr>
          </w:p>
          <w:p w14:paraId="6A1FF77E"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75" w:type="pct"/>
            <w:tcBorders>
              <w:top w:val="single" w:sz="4" w:space="0" w:color="auto"/>
              <w:left w:val="single" w:sz="4" w:space="0" w:color="auto"/>
              <w:bottom w:val="single" w:sz="4" w:space="0" w:color="auto"/>
              <w:right w:val="single" w:sz="4" w:space="0" w:color="auto"/>
            </w:tcBorders>
            <w:vAlign w:val="center"/>
          </w:tcPr>
          <w:p w14:paraId="67669EC6" w14:textId="77777777" w:rsidR="00EA22B3" w:rsidRDefault="00EA22B3" w:rsidP="00EA22B3">
            <w:pPr>
              <w:spacing w:line="240" w:lineRule="auto"/>
              <w:jc w:val="center"/>
              <w:rPr>
                <w:rFonts w:ascii="Times New Roman," w:eastAsia="Times New Roman," w:hAnsi="Times New Roman," w:cs="Times New Roman,"/>
                <w:sz w:val="18"/>
                <w:szCs w:val="18"/>
              </w:rPr>
            </w:pPr>
          </w:p>
          <w:p w14:paraId="66E5F163"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r>
      <w:tr w:rsidR="00EA22B3" w:rsidRPr="00FA18E7" w14:paraId="53466752"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F072159"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10</w:t>
            </w:r>
          </w:p>
        </w:tc>
        <w:tc>
          <w:tcPr>
            <w:tcW w:w="1314" w:type="pct"/>
            <w:tcBorders>
              <w:top w:val="single" w:sz="4" w:space="0" w:color="auto"/>
              <w:left w:val="single" w:sz="4" w:space="0" w:color="auto"/>
              <w:bottom w:val="single" w:sz="4" w:space="0" w:color="auto"/>
              <w:right w:val="single" w:sz="4" w:space="0" w:color="auto"/>
            </w:tcBorders>
            <w:vAlign w:val="center"/>
          </w:tcPr>
          <w:p w14:paraId="7F973DA7"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Runtimes, Premium (16 Cores or 32 vCPUs)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68252647"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743A604F"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7E8DB3D3"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1D38B30B"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23397D8C"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MW00275</w:t>
            </w:r>
          </w:p>
        </w:tc>
        <w:tc>
          <w:tcPr>
            <w:tcW w:w="313" w:type="pct"/>
            <w:tcBorders>
              <w:top w:val="single" w:sz="4" w:space="0" w:color="auto"/>
              <w:left w:val="single" w:sz="4" w:space="0" w:color="auto"/>
              <w:bottom w:val="single" w:sz="4" w:space="0" w:color="auto"/>
              <w:right w:val="single" w:sz="4" w:space="0" w:color="auto"/>
            </w:tcBorders>
          </w:tcPr>
          <w:p w14:paraId="6F922173" w14:textId="77777777" w:rsidR="00EA22B3" w:rsidRDefault="00EA22B3" w:rsidP="00EA22B3">
            <w:pPr>
              <w:spacing w:line="240" w:lineRule="auto"/>
              <w:jc w:val="center"/>
              <w:rPr>
                <w:rFonts w:ascii="Times New Roman," w:eastAsia="Times New Roman," w:hAnsi="Times New Roman," w:cs="Times New Roman,"/>
                <w:sz w:val="18"/>
                <w:szCs w:val="18"/>
              </w:rPr>
            </w:pPr>
          </w:p>
          <w:p w14:paraId="541A1E74"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090F34B7" w14:textId="77777777" w:rsidR="00EA22B3" w:rsidRDefault="00EA22B3" w:rsidP="00EA22B3">
            <w:pPr>
              <w:spacing w:line="240" w:lineRule="auto"/>
              <w:jc w:val="center"/>
              <w:rPr>
                <w:rFonts w:ascii="Times New Roman," w:eastAsia="Times New Roman," w:hAnsi="Times New Roman," w:cs="Times New Roman,"/>
                <w:sz w:val="18"/>
                <w:szCs w:val="18"/>
              </w:rPr>
            </w:pPr>
          </w:p>
          <w:p w14:paraId="27660B87"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10D4F29E" w14:textId="77777777" w:rsidR="00EA22B3" w:rsidRDefault="00EA22B3" w:rsidP="00EA22B3">
            <w:pPr>
              <w:spacing w:line="240" w:lineRule="auto"/>
              <w:jc w:val="center"/>
              <w:rPr>
                <w:rFonts w:ascii="Times New Roman" w:eastAsiaTheme="minorEastAsia" w:hAnsi="Times New Roman" w:cs="Times New Roman"/>
                <w:sz w:val="18"/>
                <w:szCs w:val="18"/>
              </w:rPr>
            </w:pPr>
          </w:p>
          <w:p w14:paraId="546C5031"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5A4D5BDD" w14:textId="77777777" w:rsidR="00EA22B3" w:rsidRDefault="00EA22B3" w:rsidP="00EA22B3">
            <w:pPr>
              <w:spacing w:line="240" w:lineRule="auto"/>
              <w:jc w:val="center"/>
              <w:rPr>
                <w:rFonts w:ascii="Times New Roman" w:eastAsiaTheme="minorEastAsia" w:hAnsi="Times New Roman" w:cs="Times New Roman"/>
                <w:sz w:val="18"/>
                <w:szCs w:val="18"/>
              </w:rPr>
            </w:pPr>
          </w:p>
          <w:p w14:paraId="64CA14FC"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2" w:type="pct"/>
            <w:tcBorders>
              <w:top w:val="single" w:sz="4" w:space="0" w:color="auto"/>
              <w:left w:val="single" w:sz="4" w:space="0" w:color="auto"/>
              <w:bottom w:val="single" w:sz="4" w:space="0" w:color="auto"/>
              <w:right w:val="single" w:sz="4" w:space="0" w:color="auto"/>
            </w:tcBorders>
          </w:tcPr>
          <w:p w14:paraId="3793F05F" w14:textId="77777777" w:rsidR="00EA22B3" w:rsidRDefault="00EA22B3" w:rsidP="00EA22B3">
            <w:pPr>
              <w:spacing w:line="240" w:lineRule="auto"/>
              <w:jc w:val="center"/>
              <w:rPr>
                <w:rFonts w:ascii="Times New Roman" w:eastAsiaTheme="minorEastAsia" w:hAnsi="Times New Roman" w:cs="Times New Roman"/>
                <w:sz w:val="18"/>
                <w:szCs w:val="18"/>
              </w:rPr>
            </w:pPr>
          </w:p>
          <w:p w14:paraId="41794AC6"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c>
          <w:tcPr>
            <w:tcW w:w="375" w:type="pct"/>
            <w:tcBorders>
              <w:top w:val="single" w:sz="4" w:space="0" w:color="auto"/>
              <w:left w:val="single" w:sz="4" w:space="0" w:color="auto"/>
              <w:bottom w:val="single" w:sz="4" w:space="0" w:color="auto"/>
              <w:right w:val="single" w:sz="4" w:space="0" w:color="auto"/>
            </w:tcBorders>
            <w:vAlign w:val="center"/>
          </w:tcPr>
          <w:p w14:paraId="653654BC" w14:textId="77777777" w:rsidR="00EA22B3" w:rsidRDefault="00EA22B3" w:rsidP="00EA22B3">
            <w:pPr>
              <w:spacing w:line="240" w:lineRule="auto"/>
              <w:jc w:val="center"/>
              <w:rPr>
                <w:rFonts w:ascii="Times New Roman" w:eastAsiaTheme="minorEastAsia" w:hAnsi="Times New Roman" w:cs="Times New Roman"/>
                <w:sz w:val="18"/>
                <w:szCs w:val="18"/>
              </w:rPr>
            </w:pPr>
          </w:p>
          <w:p w14:paraId="705DA316"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r>
      <w:tr w:rsidR="00EA22B3" w:rsidRPr="00FA18E7" w14:paraId="574DEE17"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EF69705"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11</w:t>
            </w:r>
          </w:p>
        </w:tc>
        <w:tc>
          <w:tcPr>
            <w:tcW w:w="1314" w:type="pct"/>
            <w:tcBorders>
              <w:top w:val="single" w:sz="4" w:space="0" w:color="auto"/>
              <w:left w:val="single" w:sz="4" w:space="0" w:color="auto"/>
              <w:bottom w:val="single" w:sz="4" w:space="0" w:color="auto"/>
              <w:right w:val="single" w:sz="4" w:space="0" w:color="auto"/>
            </w:tcBorders>
            <w:vAlign w:val="center"/>
          </w:tcPr>
          <w:p w14:paraId="650C79AC"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Gluster Storage, Premium (4 Physical or Virtual Nodes)</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2AA4BA0A"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0C81E375"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6DFFC077"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07878195"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7482D76A"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RS0191579</w:t>
            </w:r>
          </w:p>
        </w:tc>
        <w:tc>
          <w:tcPr>
            <w:tcW w:w="313" w:type="pct"/>
            <w:tcBorders>
              <w:top w:val="single" w:sz="4" w:space="0" w:color="auto"/>
              <w:left w:val="single" w:sz="4" w:space="0" w:color="auto"/>
              <w:bottom w:val="single" w:sz="4" w:space="0" w:color="auto"/>
              <w:right w:val="single" w:sz="4" w:space="0" w:color="auto"/>
            </w:tcBorders>
          </w:tcPr>
          <w:p w14:paraId="5A8EF6BE" w14:textId="77777777" w:rsidR="00EA22B3" w:rsidRDefault="00EA22B3" w:rsidP="00EA22B3">
            <w:pPr>
              <w:spacing w:line="240" w:lineRule="auto"/>
              <w:jc w:val="center"/>
              <w:rPr>
                <w:rFonts w:ascii="Times New Roman," w:eastAsia="Times New Roman," w:hAnsi="Times New Roman," w:cs="Times New Roman,"/>
                <w:sz w:val="18"/>
                <w:szCs w:val="18"/>
              </w:rPr>
            </w:pPr>
          </w:p>
          <w:p w14:paraId="399CACF8"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4AA466AE" w14:textId="77777777" w:rsidR="00EA22B3" w:rsidRDefault="00EA22B3" w:rsidP="00EA22B3">
            <w:pPr>
              <w:spacing w:line="240" w:lineRule="auto"/>
              <w:jc w:val="center"/>
              <w:rPr>
                <w:rFonts w:ascii="Times New Roman," w:eastAsia="Times New Roman," w:hAnsi="Times New Roman," w:cs="Times New Roman,"/>
                <w:sz w:val="18"/>
                <w:szCs w:val="18"/>
              </w:rPr>
            </w:pPr>
          </w:p>
          <w:p w14:paraId="20041115"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57100D5F" w14:textId="77777777" w:rsidR="00EA22B3" w:rsidRDefault="00EA22B3" w:rsidP="00EA22B3">
            <w:pPr>
              <w:spacing w:line="240" w:lineRule="auto"/>
              <w:jc w:val="center"/>
              <w:rPr>
                <w:rFonts w:ascii="Times New Roman" w:eastAsiaTheme="minorEastAsia" w:hAnsi="Times New Roman" w:cs="Times New Roman"/>
                <w:sz w:val="18"/>
                <w:szCs w:val="18"/>
              </w:rPr>
            </w:pPr>
          </w:p>
          <w:p w14:paraId="1DDDDEF0"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63BE6677" w14:textId="77777777" w:rsidR="00EA22B3" w:rsidRDefault="00EA22B3" w:rsidP="00EA22B3">
            <w:pPr>
              <w:spacing w:line="240" w:lineRule="auto"/>
              <w:jc w:val="center"/>
              <w:rPr>
                <w:rFonts w:ascii="Times New Roman" w:eastAsiaTheme="minorEastAsia" w:hAnsi="Times New Roman" w:cs="Times New Roman"/>
                <w:sz w:val="18"/>
                <w:szCs w:val="18"/>
              </w:rPr>
            </w:pPr>
          </w:p>
          <w:p w14:paraId="1A6DD5CC"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1</w:t>
            </w:r>
          </w:p>
        </w:tc>
        <w:tc>
          <w:tcPr>
            <w:tcW w:w="312" w:type="pct"/>
            <w:tcBorders>
              <w:top w:val="single" w:sz="4" w:space="0" w:color="auto"/>
              <w:left w:val="single" w:sz="4" w:space="0" w:color="auto"/>
              <w:bottom w:val="single" w:sz="4" w:space="0" w:color="auto"/>
              <w:right w:val="single" w:sz="4" w:space="0" w:color="auto"/>
            </w:tcBorders>
          </w:tcPr>
          <w:p w14:paraId="02AFC28A" w14:textId="77777777" w:rsidR="00EA22B3" w:rsidRDefault="00EA22B3" w:rsidP="00EA22B3">
            <w:pPr>
              <w:spacing w:line="240" w:lineRule="auto"/>
              <w:jc w:val="center"/>
              <w:rPr>
                <w:rFonts w:ascii="Times New Roman" w:eastAsiaTheme="minorEastAsia" w:hAnsi="Times New Roman" w:cs="Times New Roman"/>
                <w:sz w:val="18"/>
                <w:szCs w:val="18"/>
              </w:rPr>
            </w:pPr>
          </w:p>
          <w:p w14:paraId="2BC6C9ED"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5" w:type="pct"/>
            <w:tcBorders>
              <w:top w:val="single" w:sz="4" w:space="0" w:color="auto"/>
              <w:left w:val="single" w:sz="4" w:space="0" w:color="auto"/>
              <w:bottom w:val="single" w:sz="4" w:space="0" w:color="auto"/>
              <w:right w:val="single" w:sz="4" w:space="0" w:color="auto"/>
            </w:tcBorders>
            <w:vAlign w:val="center"/>
          </w:tcPr>
          <w:p w14:paraId="043D5FDF" w14:textId="77777777" w:rsidR="00EA22B3" w:rsidRDefault="00EA22B3" w:rsidP="00EA22B3">
            <w:pPr>
              <w:spacing w:line="240" w:lineRule="auto"/>
              <w:jc w:val="center"/>
              <w:rPr>
                <w:rFonts w:ascii="Times New Roman" w:eastAsiaTheme="minorEastAsia" w:hAnsi="Times New Roman" w:cs="Times New Roman"/>
                <w:sz w:val="18"/>
                <w:szCs w:val="18"/>
              </w:rPr>
            </w:pPr>
          </w:p>
          <w:p w14:paraId="41939F2A"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w:t>
            </w:r>
          </w:p>
        </w:tc>
      </w:tr>
      <w:tr w:rsidR="00EA22B3" w:rsidRPr="00FA18E7" w14:paraId="4FC82658"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63B3CE68"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12</w:t>
            </w:r>
          </w:p>
        </w:tc>
        <w:tc>
          <w:tcPr>
            <w:tcW w:w="1314" w:type="pct"/>
            <w:tcBorders>
              <w:top w:val="single" w:sz="4" w:space="0" w:color="auto"/>
              <w:left w:val="single" w:sz="4" w:space="0" w:color="auto"/>
              <w:bottom w:val="single" w:sz="4" w:space="0" w:color="auto"/>
              <w:right w:val="single" w:sz="4" w:space="0" w:color="auto"/>
            </w:tcBorders>
            <w:vAlign w:val="center"/>
          </w:tcPr>
          <w:p w14:paraId="040254C3"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OpenShift Container Storage, Premium (2 Core)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687A5C4F"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393427A1"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20E118AB"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767C0F0A"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1059F84F"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RS00181</w:t>
            </w:r>
          </w:p>
        </w:tc>
        <w:tc>
          <w:tcPr>
            <w:tcW w:w="313" w:type="pct"/>
            <w:tcBorders>
              <w:top w:val="single" w:sz="4" w:space="0" w:color="auto"/>
              <w:left w:val="single" w:sz="4" w:space="0" w:color="auto"/>
              <w:bottom w:val="single" w:sz="4" w:space="0" w:color="auto"/>
              <w:right w:val="single" w:sz="4" w:space="0" w:color="auto"/>
            </w:tcBorders>
          </w:tcPr>
          <w:p w14:paraId="6697A3F9" w14:textId="77777777" w:rsidR="00EA22B3" w:rsidRDefault="00EA22B3" w:rsidP="00EA22B3">
            <w:pPr>
              <w:spacing w:line="240" w:lineRule="auto"/>
              <w:jc w:val="center"/>
              <w:rPr>
                <w:rFonts w:ascii="Times New Roman," w:eastAsia="Times New Roman," w:hAnsi="Times New Roman," w:cs="Times New Roman,"/>
                <w:sz w:val="18"/>
                <w:szCs w:val="18"/>
              </w:rPr>
            </w:pPr>
          </w:p>
          <w:p w14:paraId="627A66EA"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0CCB0896" w14:textId="77777777" w:rsidR="00EA22B3" w:rsidRDefault="00EA22B3" w:rsidP="00EA22B3">
            <w:pPr>
              <w:spacing w:line="240" w:lineRule="auto"/>
              <w:jc w:val="center"/>
              <w:rPr>
                <w:rFonts w:ascii="Times New Roman," w:eastAsia="Times New Roman," w:hAnsi="Times New Roman," w:cs="Times New Roman,"/>
                <w:sz w:val="18"/>
                <w:szCs w:val="18"/>
              </w:rPr>
            </w:pPr>
          </w:p>
          <w:p w14:paraId="64151358"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1794014B" w14:textId="77777777" w:rsidR="00EA22B3" w:rsidRDefault="00EA22B3" w:rsidP="00EA22B3">
            <w:pPr>
              <w:spacing w:line="240" w:lineRule="auto"/>
              <w:jc w:val="center"/>
              <w:rPr>
                <w:rFonts w:ascii="Times New Roman" w:eastAsiaTheme="minorEastAsia" w:hAnsi="Times New Roman" w:cs="Times New Roman"/>
                <w:sz w:val="18"/>
                <w:szCs w:val="18"/>
              </w:rPr>
            </w:pPr>
          </w:p>
          <w:p w14:paraId="24026A6C" w14:textId="784D20E0"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0BB9725A" w14:textId="77777777" w:rsidR="00EA22B3" w:rsidRDefault="00EA22B3" w:rsidP="00EA22B3">
            <w:pPr>
              <w:spacing w:line="240" w:lineRule="auto"/>
              <w:jc w:val="center"/>
              <w:rPr>
                <w:rFonts w:ascii="Times New Roman" w:eastAsiaTheme="minorEastAsia" w:hAnsi="Times New Roman" w:cs="Times New Roman"/>
                <w:sz w:val="18"/>
                <w:szCs w:val="18"/>
              </w:rPr>
            </w:pPr>
          </w:p>
          <w:p w14:paraId="64649440"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12" w:type="pct"/>
            <w:tcBorders>
              <w:top w:val="single" w:sz="4" w:space="0" w:color="auto"/>
              <w:left w:val="single" w:sz="4" w:space="0" w:color="auto"/>
              <w:bottom w:val="single" w:sz="4" w:space="0" w:color="auto"/>
              <w:right w:val="single" w:sz="4" w:space="0" w:color="auto"/>
            </w:tcBorders>
          </w:tcPr>
          <w:p w14:paraId="019845E1" w14:textId="77777777" w:rsidR="00EA22B3" w:rsidRDefault="00EA22B3" w:rsidP="00EA22B3">
            <w:pPr>
              <w:spacing w:line="240" w:lineRule="auto"/>
              <w:jc w:val="center"/>
              <w:rPr>
                <w:rFonts w:ascii="Times New Roman" w:eastAsiaTheme="minorEastAsia" w:hAnsi="Times New Roman" w:cs="Times New Roman"/>
                <w:sz w:val="18"/>
                <w:szCs w:val="18"/>
              </w:rPr>
            </w:pPr>
          </w:p>
          <w:p w14:paraId="49BD680F"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8</w:t>
            </w:r>
          </w:p>
        </w:tc>
        <w:tc>
          <w:tcPr>
            <w:tcW w:w="375" w:type="pct"/>
            <w:tcBorders>
              <w:top w:val="single" w:sz="4" w:space="0" w:color="auto"/>
              <w:left w:val="single" w:sz="4" w:space="0" w:color="auto"/>
              <w:bottom w:val="single" w:sz="4" w:space="0" w:color="auto"/>
              <w:right w:val="single" w:sz="4" w:space="0" w:color="auto"/>
            </w:tcBorders>
            <w:vAlign w:val="center"/>
          </w:tcPr>
          <w:p w14:paraId="024DDE72" w14:textId="77777777" w:rsidR="00EA22B3" w:rsidRDefault="00EA22B3" w:rsidP="00EA22B3">
            <w:pPr>
              <w:spacing w:line="240" w:lineRule="auto"/>
              <w:jc w:val="center"/>
              <w:rPr>
                <w:rFonts w:ascii="Times New Roman" w:eastAsiaTheme="minorEastAsia" w:hAnsi="Times New Roman" w:cs="Times New Roman"/>
                <w:sz w:val="18"/>
                <w:szCs w:val="18"/>
              </w:rPr>
            </w:pPr>
          </w:p>
          <w:p w14:paraId="005B75F0" w14:textId="27C5037B"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8</w:t>
            </w:r>
          </w:p>
        </w:tc>
      </w:tr>
      <w:tr w:rsidR="00EA22B3" w:rsidRPr="00FA18E7" w14:paraId="1EA06A8A"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4C73EA9C"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13</w:t>
            </w:r>
          </w:p>
        </w:tc>
        <w:tc>
          <w:tcPr>
            <w:tcW w:w="1314" w:type="pct"/>
            <w:tcBorders>
              <w:top w:val="single" w:sz="4" w:space="0" w:color="auto"/>
              <w:left w:val="single" w:sz="4" w:space="0" w:color="auto"/>
              <w:bottom w:val="single" w:sz="4" w:space="0" w:color="auto"/>
              <w:right w:val="single" w:sz="4" w:space="0" w:color="auto"/>
            </w:tcBorders>
            <w:vAlign w:val="center"/>
          </w:tcPr>
          <w:p w14:paraId="15FC3ACA" w14:textId="77777777" w:rsidR="00EA22B3"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Red Hat Learning Subscription</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0868223D"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Subscrição/</w:t>
            </w:r>
          </w:p>
          <w:p w14:paraId="1DF6433F" w14:textId="77777777" w:rsidR="00EA22B3" w:rsidRPr="00FA18E7"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Aluno/</w:t>
            </w:r>
          </w:p>
          <w:p w14:paraId="0B7E8D80"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1107112A"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12 meses</w:t>
            </w:r>
          </w:p>
        </w:tc>
        <w:tc>
          <w:tcPr>
            <w:tcW w:w="562" w:type="pct"/>
            <w:tcBorders>
              <w:top w:val="single" w:sz="4" w:space="0" w:color="auto"/>
              <w:left w:val="single" w:sz="4" w:space="0" w:color="auto"/>
              <w:bottom w:val="single" w:sz="4" w:space="0" w:color="auto"/>
              <w:right w:val="single" w:sz="4" w:space="0" w:color="auto"/>
            </w:tcBorders>
          </w:tcPr>
          <w:p w14:paraId="572A2B6F" w14:textId="77777777" w:rsidR="00EA22B3" w:rsidRDefault="00EA22B3" w:rsidP="00EA22B3">
            <w:pPr>
              <w:spacing w:line="240" w:lineRule="auto"/>
              <w:jc w:val="center"/>
              <w:rPr>
                <w:rFonts w:ascii="Times New Roman" w:eastAsia="Times New Roman" w:hAnsi="Times New Roman" w:cs="Times New Roman"/>
                <w:color w:val="000000" w:themeColor="text1"/>
                <w:sz w:val="18"/>
                <w:szCs w:val="18"/>
              </w:rPr>
            </w:pPr>
          </w:p>
          <w:p w14:paraId="07D11D7D" w14:textId="77777777" w:rsidR="00EA22B3" w:rsidRPr="336B3D26" w:rsidRDefault="00EA22B3" w:rsidP="00EA22B3">
            <w:pPr>
              <w:spacing w:line="240" w:lineRule="auto"/>
              <w:jc w:val="center"/>
              <w:rPr>
                <w:rFonts w:ascii="Times New Roman" w:eastAsia="Times New Roman" w:hAnsi="Times New Roman" w:cs="Times New Roman"/>
                <w:color w:val="000000" w:themeColor="text1"/>
                <w:sz w:val="18"/>
                <w:szCs w:val="18"/>
              </w:rPr>
            </w:pPr>
            <w:r w:rsidRPr="336B3D26">
              <w:rPr>
                <w:rFonts w:ascii="Times New Roman" w:eastAsia="Times New Roman" w:hAnsi="Times New Roman" w:cs="Times New Roman"/>
                <w:color w:val="000000" w:themeColor="text1"/>
                <w:sz w:val="18"/>
                <w:szCs w:val="18"/>
              </w:rPr>
              <w:t>LS220</w:t>
            </w:r>
          </w:p>
        </w:tc>
        <w:tc>
          <w:tcPr>
            <w:tcW w:w="313" w:type="pct"/>
            <w:tcBorders>
              <w:top w:val="single" w:sz="4" w:space="0" w:color="auto"/>
              <w:left w:val="single" w:sz="4" w:space="0" w:color="auto"/>
              <w:bottom w:val="single" w:sz="4" w:space="0" w:color="auto"/>
              <w:right w:val="single" w:sz="4" w:space="0" w:color="auto"/>
            </w:tcBorders>
          </w:tcPr>
          <w:p w14:paraId="7C6507EB" w14:textId="77777777" w:rsidR="00EA22B3" w:rsidRDefault="00EA22B3" w:rsidP="00EA22B3">
            <w:pPr>
              <w:spacing w:line="240" w:lineRule="auto"/>
              <w:jc w:val="center"/>
              <w:rPr>
                <w:rFonts w:ascii="Times New Roman" w:eastAsiaTheme="minorEastAsia" w:hAnsi="Times New Roman" w:cs="Times New Roman"/>
                <w:sz w:val="18"/>
                <w:szCs w:val="18"/>
              </w:rPr>
            </w:pPr>
          </w:p>
          <w:p w14:paraId="4AEDB576" w14:textId="006E3363"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1C5749B5" w14:textId="77777777" w:rsidR="00EA22B3" w:rsidRDefault="00EA22B3" w:rsidP="00EA22B3">
            <w:pPr>
              <w:spacing w:line="240" w:lineRule="auto"/>
              <w:jc w:val="center"/>
              <w:rPr>
                <w:rFonts w:ascii="Times New Roman" w:eastAsiaTheme="minorEastAsia" w:hAnsi="Times New Roman" w:cs="Times New Roman"/>
                <w:sz w:val="18"/>
                <w:szCs w:val="18"/>
              </w:rPr>
            </w:pPr>
          </w:p>
          <w:p w14:paraId="5BB3766D" w14:textId="77777777" w:rsidR="00EA22B3"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0</w:t>
            </w:r>
          </w:p>
        </w:tc>
        <w:tc>
          <w:tcPr>
            <w:tcW w:w="313" w:type="pct"/>
            <w:tcBorders>
              <w:top w:val="single" w:sz="4" w:space="0" w:color="auto"/>
              <w:left w:val="single" w:sz="4" w:space="0" w:color="auto"/>
              <w:bottom w:val="single" w:sz="4" w:space="0" w:color="auto"/>
              <w:right w:val="single" w:sz="4" w:space="0" w:color="auto"/>
            </w:tcBorders>
          </w:tcPr>
          <w:p w14:paraId="0ED30CFE" w14:textId="77777777" w:rsidR="00EA22B3" w:rsidRDefault="00EA22B3" w:rsidP="00EA22B3">
            <w:pPr>
              <w:spacing w:line="240" w:lineRule="auto"/>
              <w:jc w:val="center"/>
              <w:rPr>
                <w:rFonts w:ascii="Times New Roman" w:eastAsiaTheme="minorEastAsia" w:hAnsi="Times New Roman" w:cs="Times New Roman"/>
                <w:sz w:val="18"/>
                <w:szCs w:val="18"/>
              </w:rPr>
            </w:pPr>
          </w:p>
          <w:p w14:paraId="51A61422" w14:textId="490EF752"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6B5F4E77" w14:textId="77777777" w:rsidR="00EA22B3" w:rsidRDefault="00EA22B3" w:rsidP="00EA22B3">
            <w:pPr>
              <w:spacing w:line="240" w:lineRule="auto"/>
              <w:jc w:val="center"/>
              <w:rPr>
                <w:rFonts w:ascii="Times New Roman" w:eastAsiaTheme="minorEastAsia" w:hAnsi="Times New Roman" w:cs="Times New Roman"/>
                <w:sz w:val="18"/>
                <w:szCs w:val="18"/>
              </w:rPr>
            </w:pPr>
          </w:p>
          <w:p w14:paraId="42521D92"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2</w:t>
            </w:r>
          </w:p>
        </w:tc>
        <w:tc>
          <w:tcPr>
            <w:tcW w:w="312" w:type="pct"/>
            <w:tcBorders>
              <w:top w:val="single" w:sz="4" w:space="0" w:color="auto"/>
              <w:left w:val="single" w:sz="4" w:space="0" w:color="auto"/>
              <w:bottom w:val="single" w:sz="4" w:space="0" w:color="auto"/>
              <w:right w:val="single" w:sz="4" w:space="0" w:color="auto"/>
            </w:tcBorders>
          </w:tcPr>
          <w:p w14:paraId="63454B12" w14:textId="77777777" w:rsidR="00EA22B3" w:rsidRDefault="00EA22B3" w:rsidP="00EA22B3">
            <w:pPr>
              <w:spacing w:line="240" w:lineRule="auto"/>
              <w:jc w:val="center"/>
              <w:rPr>
                <w:rFonts w:ascii="Times New Roman" w:eastAsiaTheme="minorEastAsia" w:hAnsi="Times New Roman" w:cs="Times New Roman"/>
                <w:sz w:val="18"/>
                <w:szCs w:val="18"/>
              </w:rPr>
            </w:pPr>
          </w:p>
          <w:p w14:paraId="745DD3FE" w14:textId="77777777"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5</w:t>
            </w:r>
          </w:p>
        </w:tc>
        <w:tc>
          <w:tcPr>
            <w:tcW w:w="375" w:type="pct"/>
            <w:tcBorders>
              <w:top w:val="single" w:sz="4" w:space="0" w:color="auto"/>
              <w:left w:val="single" w:sz="4" w:space="0" w:color="auto"/>
              <w:bottom w:val="single" w:sz="4" w:space="0" w:color="auto"/>
              <w:right w:val="single" w:sz="4" w:space="0" w:color="auto"/>
            </w:tcBorders>
            <w:vAlign w:val="center"/>
          </w:tcPr>
          <w:p w14:paraId="4E9AAB09" w14:textId="5F3C1793" w:rsidR="00EA22B3"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7</w:t>
            </w:r>
          </w:p>
        </w:tc>
      </w:tr>
      <w:tr w:rsidR="00836356" w:rsidRPr="00FA18E7" w14:paraId="719FBA80" w14:textId="77777777" w:rsidTr="0C27D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0B23E3B0" w14:textId="77777777" w:rsidR="0083635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14</w:t>
            </w:r>
          </w:p>
        </w:tc>
        <w:tc>
          <w:tcPr>
            <w:tcW w:w="1314" w:type="pct"/>
            <w:tcBorders>
              <w:top w:val="single" w:sz="4" w:space="0" w:color="auto"/>
              <w:left w:val="single" w:sz="4" w:space="0" w:color="auto"/>
              <w:bottom w:val="single" w:sz="4" w:space="0" w:color="auto"/>
              <w:right w:val="single" w:sz="4" w:space="0" w:color="auto"/>
            </w:tcBorders>
            <w:vAlign w:val="center"/>
          </w:tcPr>
          <w:p w14:paraId="7AE28936" w14:textId="77777777" w:rsidR="00836356" w:rsidRPr="336B3D26" w:rsidRDefault="0C27D8FF" w:rsidP="0C27D8FF">
            <w:pPr>
              <w:spacing w:line="240" w:lineRule="auto"/>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Serviço Especializado em produtos da Plataforma Red Hat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bottom"/>
          </w:tcPr>
          <w:p w14:paraId="5FB6D83F" w14:textId="77777777" w:rsidR="00836356" w:rsidRPr="00376CE6" w:rsidRDefault="00836356" w:rsidP="00836356">
            <w:pPr>
              <w:spacing w:line="240" w:lineRule="auto"/>
              <w:jc w:val="center"/>
              <w:rPr>
                <w:rFonts w:ascii="Times New Roman" w:eastAsia="Times New Roman" w:hAnsi="Times New Roman" w:cs="Times New Roman"/>
                <w:color w:val="000000" w:themeColor="text1"/>
                <w:sz w:val="18"/>
                <w:szCs w:val="18"/>
              </w:rPr>
            </w:pPr>
            <w:r w:rsidRPr="00376CE6">
              <w:rPr>
                <w:rFonts w:ascii="Times New Roman" w:eastAsia="Times New Roman" w:hAnsi="Times New Roman" w:cs="Times New Roman"/>
                <w:color w:val="000000" w:themeColor="text1"/>
                <w:sz w:val="18"/>
                <w:szCs w:val="18"/>
              </w:rPr>
              <w:t>Hora/</w:t>
            </w:r>
          </w:p>
          <w:p w14:paraId="0492DE01" w14:textId="77777777" w:rsidR="00836356" w:rsidRPr="336B3D26" w:rsidRDefault="00836356" w:rsidP="00836356">
            <w:pPr>
              <w:spacing w:line="240" w:lineRule="auto"/>
              <w:jc w:val="center"/>
              <w:rPr>
                <w:rFonts w:ascii="Times New Roman" w:eastAsia="Times New Roman" w:hAnsi="Times New Roman" w:cs="Times New Roman"/>
                <w:color w:val="000000" w:themeColor="text1"/>
                <w:sz w:val="18"/>
                <w:szCs w:val="18"/>
              </w:rPr>
            </w:pPr>
            <w:r w:rsidRPr="00376CE6">
              <w:rPr>
                <w:rFonts w:ascii="Times New Roman" w:eastAsia="Times New Roman" w:hAnsi="Times New Roman" w:cs="Times New Roman"/>
                <w:color w:val="000000" w:themeColor="text1"/>
                <w:sz w:val="18"/>
                <w:szCs w:val="18"/>
              </w:rPr>
              <w:t>Serviço</w:t>
            </w:r>
          </w:p>
        </w:tc>
        <w:tc>
          <w:tcPr>
            <w:tcW w:w="437" w:type="pct"/>
            <w:tcBorders>
              <w:top w:val="single" w:sz="4" w:space="0" w:color="auto"/>
              <w:left w:val="single" w:sz="4" w:space="0" w:color="auto"/>
              <w:bottom w:val="single" w:sz="4" w:space="0" w:color="auto"/>
              <w:right w:val="single" w:sz="4" w:space="0" w:color="auto"/>
            </w:tcBorders>
            <w:vAlign w:val="bottom"/>
          </w:tcPr>
          <w:p w14:paraId="115B7C2C" w14:textId="16F1820C" w:rsidR="00836356" w:rsidRDefault="00C14929" w:rsidP="00836356">
            <w:pPr>
              <w:spacing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36 meses</w:t>
            </w:r>
          </w:p>
        </w:tc>
        <w:tc>
          <w:tcPr>
            <w:tcW w:w="562" w:type="pct"/>
            <w:tcBorders>
              <w:top w:val="single" w:sz="4" w:space="0" w:color="auto"/>
              <w:left w:val="single" w:sz="4" w:space="0" w:color="auto"/>
              <w:bottom w:val="single" w:sz="4" w:space="0" w:color="auto"/>
              <w:right w:val="single" w:sz="4" w:space="0" w:color="auto"/>
            </w:tcBorders>
          </w:tcPr>
          <w:p w14:paraId="7DB7531C" w14:textId="77777777" w:rsidR="00836356" w:rsidRDefault="00836356" w:rsidP="00836356">
            <w:pPr>
              <w:spacing w:line="240" w:lineRule="auto"/>
              <w:jc w:val="center"/>
              <w:rPr>
                <w:rFonts w:ascii="Times New Roman" w:eastAsia="Times New Roman" w:hAnsi="Times New Roman" w:cs="Times New Roman"/>
                <w:color w:val="000000" w:themeColor="text1"/>
                <w:sz w:val="18"/>
                <w:szCs w:val="18"/>
              </w:rPr>
            </w:pPr>
          </w:p>
          <w:p w14:paraId="7CFC6309" w14:textId="77777777" w:rsidR="00836356" w:rsidRPr="336B3D26" w:rsidRDefault="0C27D8FF" w:rsidP="0C27D8FF">
            <w:pPr>
              <w:spacing w:line="240" w:lineRule="auto"/>
              <w:jc w:val="center"/>
              <w:rPr>
                <w:rFonts w:ascii="Times New Roman" w:eastAsia="Times New Roman" w:hAnsi="Times New Roman" w:cs="Times New Roman"/>
                <w:color w:val="000000" w:themeColor="text1"/>
                <w:sz w:val="18"/>
                <w:szCs w:val="18"/>
              </w:rPr>
            </w:pPr>
            <w:r w:rsidRPr="0C27D8FF">
              <w:rPr>
                <w:rFonts w:ascii="Times New Roman" w:eastAsia="Times New Roman" w:hAnsi="Times New Roman" w:cs="Times New Roman"/>
                <w:color w:val="000000" w:themeColor="text1"/>
                <w:sz w:val="18"/>
                <w:szCs w:val="18"/>
              </w:rPr>
              <w:t>-</w:t>
            </w:r>
          </w:p>
        </w:tc>
        <w:tc>
          <w:tcPr>
            <w:tcW w:w="313" w:type="pct"/>
            <w:tcBorders>
              <w:top w:val="single" w:sz="4" w:space="0" w:color="auto"/>
              <w:left w:val="single" w:sz="4" w:space="0" w:color="auto"/>
              <w:bottom w:val="single" w:sz="4" w:space="0" w:color="auto"/>
              <w:right w:val="single" w:sz="4" w:space="0" w:color="auto"/>
            </w:tcBorders>
          </w:tcPr>
          <w:p w14:paraId="0A54043B"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660DF538" w14:textId="26542B00" w:rsidR="0083635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heme="minorEastAsia" w:hAnsi="Times New Roman" w:cs="Times New Roman"/>
                <w:sz w:val="18"/>
                <w:szCs w:val="18"/>
              </w:rPr>
              <w:t>1.000</w:t>
            </w:r>
          </w:p>
        </w:tc>
        <w:tc>
          <w:tcPr>
            <w:tcW w:w="313" w:type="pct"/>
            <w:tcBorders>
              <w:top w:val="single" w:sz="4" w:space="0" w:color="auto"/>
              <w:left w:val="single" w:sz="4" w:space="0" w:color="auto"/>
              <w:bottom w:val="single" w:sz="4" w:space="0" w:color="auto"/>
              <w:right w:val="single" w:sz="4" w:space="0" w:color="auto"/>
            </w:tcBorders>
          </w:tcPr>
          <w:p w14:paraId="7410A67A"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53A4B66F" w14:textId="3DCF83DE" w:rsidR="00836356" w:rsidRDefault="0C27D8FF" w:rsidP="0C27D8FF">
            <w:pPr>
              <w:spacing w:line="240" w:lineRule="auto"/>
              <w:jc w:val="center"/>
              <w:rPr>
                <w:rFonts w:ascii="Times New Roman," w:eastAsia="Times New Roman," w:hAnsi="Times New Roman," w:cs="Times New Roman,"/>
                <w:sz w:val="18"/>
                <w:szCs w:val="18"/>
              </w:rPr>
            </w:pPr>
            <w:r w:rsidRPr="0C27D8FF">
              <w:rPr>
                <w:rFonts w:ascii="Times New Roman," w:eastAsia="Times New Roman," w:hAnsi="Times New Roman," w:cs="Times New Roman,"/>
                <w:sz w:val="18"/>
                <w:szCs w:val="18"/>
              </w:rPr>
              <w:t>989</w:t>
            </w:r>
          </w:p>
        </w:tc>
        <w:tc>
          <w:tcPr>
            <w:tcW w:w="313" w:type="pct"/>
            <w:tcBorders>
              <w:top w:val="single" w:sz="4" w:space="0" w:color="auto"/>
              <w:left w:val="single" w:sz="4" w:space="0" w:color="auto"/>
              <w:bottom w:val="single" w:sz="4" w:space="0" w:color="auto"/>
              <w:right w:val="single" w:sz="4" w:space="0" w:color="auto"/>
            </w:tcBorders>
          </w:tcPr>
          <w:p w14:paraId="49756B0D"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6757BE1D" w14:textId="3898AD83" w:rsidR="0083635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0</w:t>
            </w:r>
          </w:p>
        </w:tc>
        <w:tc>
          <w:tcPr>
            <w:tcW w:w="376" w:type="pct"/>
            <w:tcBorders>
              <w:top w:val="single" w:sz="4" w:space="0" w:color="auto"/>
              <w:left w:val="single" w:sz="4" w:space="0" w:color="auto"/>
              <w:bottom w:val="single" w:sz="4" w:space="0" w:color="auto"/>
              <w:right w:val="single" w:sz="4" w:space="0" w:color="auto"/>
            </w:tcBorders>
          </w:tcPr>
          <w:p w14:paraId="7FF35217"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30D2C8C8" w14:textId="34A13AB0" w:rsidR="0083635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heme="minorEastAsia" w:hAnsi="Times New Roman" w:cs="Times New Roman"/>
                <w:sz w:val="18"/>
                <w:szCs w:val="18"/>
              </w:rPr>
              <w:t>1.000</w:t>
            </w:r>
          </w:p>
        </w:tc>
        <w:tc>
          <w:tcPr>
            <w:tcW w:w="312" w:type="pct"/>
            <w:tcBorders>
              <w:top w:val="single" w:sz="4" w:space="0" w:color="auto"/>
              <w:left w:val="single" w:sz="4" w:space="0" w:color="auto"/>
              <w:bottom w:val="single" w:sz="4" w:space="0" w:color="auto"/>
              <w:right w:val="single" w:sz="4" w:space="0" w:color="auto"/>
            </w:tcBorders>
          </w:tcPr>
          <w:p w14:paraId="66F914A0"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7E467FB9" w14:textId="7C99211A" w:rsidR="0083635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imes New Roman," w:hAnsi="Times New Roman," w:cs="Times New Roman,"/>
                <w:sz w:val="18"/>
                <w:szCs w:val="18"/>
              </w:rPr>
              <w:t>500</w:t>
            </w:r>
          </w:p>
        </w:tc>
        <w:tc>
          <w:tcPr>
            <w:tcW w:w="375" w:type="pct"/>
            <w:tcBorders>
              <w:top w:val="single" w:sz="4" w:space="0" w:color="auto"/>
              <w:left w:val="single" w:sz="4" w:space="0" w:color="auto"/>
              <w:bottom w:val="single" w:sz="4" w:space="0" w:color="auto"/>
              <w:right w:val="single" w:sz="4" w:space="0" w:color="auto"/>
            </w:tcBorders>
          </w:tcPr>
          <w:p w14:paraId="72912F77" w14:textId="77777777" w:rsidR="00836356" w:rsidRPr="00D70ABE" w:rsidRDefault="00836356" w:rsidP="00836356">
            <w:pPr>
              <w:spacing w:line="240" w:lineRule="auto"/>
              <w:jc w:val="center"/>
              <w:rPr>
                <w:rFonts w:ascii="Times New Roman" w:eastAsiaTheme="minorEastAsia" w:hAnsi="Times New Roman" w:cs="Times New Roman"/>
                <w:sz w:val="18"/>
                <w:szCs w:val="18"/>
              </w:rPr>
            </w:pPr>
          </w:p>
          <w:p w14:paraId="73C898ED" w14:textId="277566B2" w:rsidR="00836356" w:rsidRDefault="0C27D8FF" w:rsidP="0C27D8FF">
            <w:pPr>
              <w:spacing w:line="240" w:lineRule="auto"/>
              <w:jc w:val="center"/>
              <w:rPr>
                <w:rFonts w:ascii="Times New Roman" w:eastAsiaTheme="minorEastAsia" w:hAnsi="Times New Roman" w:cs="Times New Roman"/>
                <w:sz w:val="18"/>
                <w:szCs w:val="18"/>
              </w:rPr>
            </w:pPr>
            <w:r w:rsidRPr="0C27D8FF">
              <w:rPr>
                <w:rFonts w:ascii="Times New Roman" w:eastAsiaTheme="minorEastAsia" w:hAnsi="Times New Roman" w:cs="Times New Roman"/>
                <w:sz w:val="18"/>
                <w:szCs w:val="18"/>
              </w:rPr>
              <w:t>3.489</w:t>
            </w:r>
          </w:p>
        </w:tc>
      </w:tr>
    </w:tbl>
    <w:p w14:paraId="36929559" w14:textId="77777777" w:rsidR="00F34085" w:rsidRDefault="00F34085" w:rsidP="00F34085">
      <w:pPr>
        <w:pStyle w:val="Primeirorecuodecorpodetexto"/>
        <w:spacing w:after="120"/>
        <w:ind w:left="1843" w:firstLine="0"/>
        <w:rPr>
          <w:rFonts w:ascii="Times New Roman" w:eastAsia="Times New Roman" w:hAnsi="Times New Roman" w:cs="Times New Roman"/>
          <w:color w:val="FF0000"/>
          <w:sz w:val="24"/>
          <w:szCs w:val="24"/>
        </w:rPr>
      </w:pPr>
    </w:p>
    <w:p w14:paraId="562F4C2D" w14:textId="6DC606A8" w:rsidR="007A5661" w:rsidRPr="007A566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O segundo empenho está estimado para próximo ao término da vigência do contrato atual, em meados de novembro/2020.</w:t>
      </w:r>
    </w:p>
    <w:p w14:paraId="6F8A4EDC" w14:textId="60FA43DB" w:rsidR="007A5661"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Posteriormente, e mediante necessidade ulterior, advirão demais empenhos. </w:t>
      </w:r>
    </w:p>
    <w:p w14:paraId="7B374201" w14:textId="63A05438" w:rsidR="00B40F34" w:rsidRPr="007A5661" w:rsidRDefault="00B40F34" w:rsidP="336B3D26">
      <w:pPr>
        <w:spacing w:line="360" w:lineRule="auto"/>
        <w:ind w:firstLine="1134"/>
        <w:jc w:val="both"/>
        <w:rPr>
          <w:rFonts w:ascii="Times New Roman" w:eastAsia="Times New Roman" w:hAnsi="Times New Roman" w:cs="Times New Roman"/>
          <w:color w:val="000000" w:themeColor="text1"/>
          <w:sz w:val="24"/>
          <w:szCs w:val="24"/>
        </w:rPr>
      </w:pPr>
      <w:r w:rsidRPr="00B04A32">
        <w:rPr>
          <w:rFonts w:ascii="Times New Roman" w:eastAsia="Times New Roman" w:hAnsi="Times New Roman" w:cs="Times New Roman"/>
          <w:color w:val="000000" w:themeColor="text1"/>
          <w:sz w:val="24"/>
          <w:szCs w:val="24"/>
        </w:rPr>
        <w:t>Importante mencionar que o Órgão Gerenciador se reserva ao direito de alterar os quantitativos estabelecidos na tabela acima, referente a estimativa de solicitações de empenhos em caso de necessidade, resguardado, para todos os fins, os limites registrados.</w:t>
      </w:r>
    </w:p>
    <w:p w14:paraId="01872360" w14:textId="28847133" w:rsidR="007102E0" w:rsidRPr="00F711C3" w:rsidRDefault="007102E0" w:rsidP="336B3D26">
      <w:pPr>
        <w:pStyle w:val="Ttulo2"/>
        <w:spacing w:after="120" w:line="360" w:lineRule="auto"/>
        <w:ind w:left="578" w:hanging="578"/>
        <w:rPr>
          <w:rFonts w:ascii="Times New Roman" w:eastAsia="Times New Roman" w:hAnsi="Times New Roman" w:cs="Times New Roman"/>
          <w:sz w:val="24"/>
          <w:szCs w:val="24"/>
        </w:rPr>
      </w:pPr>
      <w:bookmarkStart w:id="58" w:name="_Toc23948107"/>
      <w:bookmarkStart w:id="59" w:name="_Toc51317886"/>
      <w:r w:rsidRPr="00F711C3">
        <w:rPr>
          <w:rFonts w:ascii="Times New Roman" w:eastAsia="Times New Roman" w:hAnsi="Times New Roman" w:cs="Times New Roman"/>
          <w:sz w:val="24"/>
          <w:szCs w:val="24"/>
        </w:rPr>
        <w:t>Requisitos Temporais (Art.3,V)</w:t>
      </w:r>
      <w:bookmarkEnd w:id="58"/>
      <w:bookmarkEnd w:id="59"/>
    </w:p>
    <w:p w14:paraId="1CAB10AA" w14:textId="6444D662" w:rsidR="00EA5584" w:rsidRPr="00D70ABE" w:rsidRDefault="00EA5584" w:rsidP="00EA5584">
      <w:pPr>
        <w:pStyle w:val="Primeirorecuodecorpodetexto"/>
        <w:spacing w:after="120"/>
        <w:ind w:firstLine="1134"/>
        <w:rPr>
          <w:rFonts w:ascii="Times New Roman" w:eastAsia="Times New Roman" w:hAnsi="Times New Roman" w:cs="Times New Roman"/>
          <w:sz w:val="24"/>
          <w:szCs w:val="24"/>
        </w:rPr>
      </w:pPr>
      <w:bookmarkStart w:id="60" w:name="_Toc23948108"/>
      <w:r w:rsidRPr="00933639">
        <w:rPr>
          <w:rFonts w:ascii="Times New Roman" w:eastAsia="Times New Roman" w:hAnsi="Times New Roman" w:cs="Times New Roman"/>
          <w:sz w:val="24"/>
          <w:szCs w:val="24"/>
        </w:rPr>
        <w:t xml:space="preserve">Após a assinatura da Ata de Registro de Preços pela Fornecedora e pelo Órgão </w:t>
      </w:r>
      <w:r w:rsidRPr="00D70ABE">
        <w:rPr>
          <w:rFonts w:ascii="Times New Roman" w:eastAsia="Times New Roman" w:hAnsi="Times New Roman" w:cs="Times New Roman"/>
          <w:sz w:val="24"/>
          <w:szCs w:val="24"/>
        </w:rPr>
        <w:t xml:space="preserve">Gerenciador, o </w:t>
      </w:r>
      <w:r w:rsidRPr="00D94F31">
        <w:rPr>
          <w:rFonts w:ascii="Times New Roman" w:eastAsia="Times New Roman" w:hAnsi="Times New Roman" w:cs="Times New Roman"/>
          <w:sz w:val="24"/>
          <w:szCs w:val="24"/>
        </w:rPr>
        <w:t>fiscal técnico solicitará o primeiro empenho, que resultará na</w:t>
      </w:r>
      <w:r w:rsidR="004E14A7" w:rsidRPr="00D94F31">
        <w:rPr>
          <w:rFonts w:ascii="Times New Roman" w:eastAsia="Times New Roman" w:hAnsi="Times New Roman" w:cs="Times New Roman"/>
          <w:sz w:val="24"/>
          <w:szCs w:val="24"/>
        </w:rPr>
        <w:t xml:space="preserve"> confecção do primeiro Contrato dos </w:t>
      </w:r>
      <w:r w:rsidR="00C14929" w:rsidRPr="00D94F31">
        <w:rPr>
          <w:rFonts w:ascii="Times New Roman" w:eastAsia="Times New Roman" w:hAnsi="Times New Roman" w:cs="Times New Roman"/>
          <w:sz w:val="24"/>
          <w:szCs w:val="24"/>
        </w:rPr>
        <w:t>itens</w:t>
      </w:r>
      <w:r w:rsidR="004E14A7" w:rsidRPr="00D94F31">
        <w:rPr>
          <w:rFonts w:ascii="Times New Roman" w:eastAsia="Times New Roman" w:hAnsi="Times New Roman" w:cs="Times New Roman"/>
          <w:sz w:val="24"/>
          <w:szCs w:val="24"/>
        </w:rPr>
        <w:t>.</w:t>
      </w:r>
    </w:p>
    <w:p w14:paraId="69AB0C54" w14:textId="32AE0F80" w:rsidR="00EA5584" w:rsidRPr="00D94F31" w:rsidRDefault="00C14929" w:rsidP="00EA5584">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t>Os itens 5,</w:t>
      </w:r>
      <w:r w:rsidR="00EA5584" w:rsidRPr="00D94F31">
        <w:rPr>
          <w:rFonts w:ascii="Times New Roman" w:eastAsia="Times New Roman" w:hAnsi="Times New Roman" w:cs="Times New Roman"/>
          <w:sz w:val="24"/>
          <w:szCs w:val="24"/>
        </w:rPr>
        <w:t xml:space="preserve"> 7 </w:t>
      </w:r>
      <w:r w:rsidR="000510CE" w:rsidRPr="00D94F31">
        <w:rPr>
          <w:rFonts w:ascii="Times New Roman" w:eastAsia="Times New Roman" w:hAnsi="Times New Roman" w:cs="Times New Roman"/>
          <w:sz w:val="24"/>
          <w:szCs w:val="24"/>
        </w:rPr>
        <w:t xml:space="preserve">e 14 (parcialmente) </w:t>
      </w:r>
      <w:r w:rsidR="00D61F99" w:rsidRPr="00D94F31">
        <w:rPr>
          <w:rFonts w:ascii="Times New Roman" w:eastAsia="Times New Roman" w:hAnsi="Times New Roman" w:cs="Times New Roman"/>
          <w:sz w:val="24"/>
          <w:szCs w:val="24"/>
        </w:rPr>
        <w:t>poderão</w:t>
      </w:r>
      <w:r w:rsidR="00EA5584" w:rsidRPr="00D94F31">
        <w:rPr>
          <w:rFonts w:ascii="Times New Roman" w:eastAsia="Times New Roman" w:hAnsi="Times New Roman" w:cs="Times New Roman"/>
          <w:sz w:val="24"/>
          <w:szCs w:val="24"/>
        </w:rPr>
        <w:t xml:space="preserve"> ser empenhados, pelo TJMT, logo após a assinatura da ARP.</w:t>
      </w:r>
    </w:p>
    <w:p w14:paraId="6204EE68" w14:textId="4D241262" w:rsidR="00EA5584" w:rsidRPr="00D94F31" w:rsidRDefault="00EA5584" w:rsidP="00EA5584">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t>Os itens 1, 2, 3, 4 e 6 só poderão ser empenhados “concomitantes” ao fim da vigência do Contrato n. 145/2017 TJMT que será dará em 04/12/2020, ou seja, será dado início ao trâmite em novembro/2020. Poderão ser empenhadas</w:t>
      </w:r>
      <w:r w:rsidR="004E14A7" w:rsidRPr="00D94F31">
        <w:rPr>
          <w:rFonts w:ascii="Times New Roman" w:eastAsia="Times New Roman" w:hAnsi="Times New Roman" w:cs="Times New Roman"/>
          <w:sz w:val="24"/>
          <w:szCs w:val="24"/>
        </w:rPr>
        <w:t xml:space="preserve"> mais horas do item 14</w:t>
      </w:r>
      <w:r w:rsidRPr="00D94F31">
        <w:rPr>
          <w:rFonts w:ascii="Times New Roman" w:eastAsia="Times New Roman" w:hAnsi="Times New Roman" w:cs="Times New Roman"/>
          <w:sz w:val="24"/>
          <w:szCs w:val="24"/>
        </w:rPr>
        <w:t>, e o item 1</w:t>
      </w:r>
      <w:r w:rsidR="004E14A7" w:rsidRPr="00D94F31">
        <w:rPr>
          <w:rFonts w:ascii="Times New Roman" w:eastAsia="Times New Roman" w:hAnsi="Times New Roman" w:cs="Times New Roman"/>
          <w:sz w:val="24"/>
          <w:szCs w:val="24"/>
        </w:rPr>
        <w:t>3</w:t>
      </w:r>
      <w:r w:rsidRPr="00D94F31">
        <w:rPr>
          <w:rFonts w:ascii="Times New Roman" w:eastAsia="Times New Roman" w:hAnsi="Times New Roman" w:cs="Times New Roman"/>
          <w:sz w:val="24"/>
          <w:szCs w:val="24"/>
        </w:rPr>
        <w:t>.</w:t>
      </w:r>
    </w:p>
    <w:p w14:paraId="67D5CCEF" w14:textId="122653E3" w:rsidR="004E14A7" w:rsidRPr="004E14A7" w:rsidRDefault="004E14A7" w:rsidP="004E14A7">
      <w:pPr>
        <w:pStyle w:val="Primeirorecuodecorpodetexto"/>
        <w:spacing w:after="120"/>
        <w:ind w:firstLine="1134"/>
        <w:rPr>
          <w:rFonts w:ascii="Times New Roman" w:eastAsia="Times New Roman" w:hAnsi="Times New Roman" w:cs="Times New Roman"/>
          <w:sz w:val="24"/>
          <w:szCs w:val="24"/>
        </w:rPr>
      </w:pPr>
      <w:r w:rsidRPr="00D94F31">
        <w:rPr>
          <w:rFonts w:ascii="Times New Roman" w:eastAsia="Times New Roman" w:hAnsi="Times New Roman" w:cs="Times New Roman"/>
          <w:sz w:val="24"/>
          <w:szCs w:val="24"/>
        </w:rPr>
        <w:t xml:space="preserve">Cada empenho gerará um contrato, que terá vigência de 36 (trinta e seis) meses para os itens </w:t>
      </w:r>
      <w:r w:rsidR="00C14929" w:rsidRPr="00D94F31">
        <w:rPr>
          <w:rFonts w:ascii="Times New Roman" w:eastAsia="Times New Roman" w:hAnsi="Times New Roman" w:cs="Times New Roman"/>
          <w:sz w:val="24"/>
          <w:szCs w:val="24"/>
        </w:rPr>
        <w:t>1,</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2,</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3,</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4,</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5,</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6,</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7 e 14</w:t>
      </w:r>
      <w:r w:rsidRPr="00D94F31">
        <w:rPr>
          <w:rFonts w:ascii="Times New Roman" w:eastAsia="Times New Roman" w:hAnsi="Times New Roman" w:cs="Times New Roman"/>
          <w:sz w:val="24"/>
          <w:szCs w:val="24"/>
        </w:rPr>
        <w:t>, podendo ser prorrogado</w:t>
      </w:r>
      <w:r w:rsidR="00C14929" w:rsidRPr="00D94F31">
        <w:rPr>
          <w:rFonts w:ascii="Times New Roman" w:eastAsia="Times New Roman" w:hAnsi="Times New Roman" w:cs="Times New Roman"/>
          <w:sz w:val="24"/>
          <w:szCs w:val="24"/>
        </w:rPr>
        <w:t xml:space="preserve"> até o limite d</w:t>
      </w:r>
      <w:r w:rsidR="00BB320B" w:rsidRPr="00D94F31">
        <w:rPr>
          <w:rFonts w:ascii="Times New Roman" w:eastAsia="Times New Roman" w:hAnsi="Times New Roman" w:cs="Times New Roman"/>
          <w:sz w:val="24"/>
          <w:szCs w:val="24"/>
        </w:rPr>
        <w:t>e</w:t>
      </w:r>
      <w:r w:rsidR="00C14929" w:rsidRPr="00D94F31">
        <w:rPr>
          <w:rFonts w:ascii="Times New Roman" w:eastAsia="Times New Roman" w:hAnsi="Times New Roman" w:cs="Times New Roman"/>
          <w:sz w:val="24"/>
          <w:szCs w:val="24"/>
        </w:rPr>
        <w:t xml:space="preserve"> 60 meses</w:t>
      </w:r>
      <w:r w:rsidRPr="00D94F31">
        <w:rPr>
          <w:rFonts w:ascii="Times New Roman" w:eastAsia="Times New Roman" w:hAnsi="Times New Roman" w:cs="Times New Roman"/>
          <w:sz w:val="24"/>
          <w:szCs w:val="24"/>
        </w:rPr>
        <w:t xml:space="preserve">, nos termos do art. 57, inc. II, da Lei 8.666/93. </w:t>
      </w:r>
      <w:r w:rsidR="003214D1" w:rsidRPr="00D94F31">
        <w:rPr>
          <w:rFonts w:ascii="Times New Roman" w:eastAsia="Times New Roman" w:hAnsi="Times New Roman" w:cs="Times New Roman"/>
          <w:sz w:val="24"/>
          <w:szCs w:val="24"/>
        </w:rPr>
        <w:t>P</w:t>
      </w:r>
      <w:r w:rsidRPr="00D94F31">
        <w:rPr>
          <w:rFonts w:ascii="Times New Roman" w:eastAsia="Times New Roman" w:hAnsi="Times New Roman" w:cs="Times New Roman"/>
          <w:sz w:val="24"/>
          <w:szCs w:val="24"/>
        </w:rPr>
        <w:t>ara o</w:t>
      </w:r>
      <w:r w:rsidR="00C14929" w:rsidRPr="00D94F31">
        <w:rPr>
          <w:rFonts w:ascii="Times New Roman" w:eastAsia="Times New Roman" w:hAnsi="Times New Roman" w:cs="Times New Roman"/>
          <w:sz w:val="24"/>
          <w:szCs w:val="24"/>
        </w:rPr>
        <w:t>s itens 8,</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9,</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10,</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11,</w:t>
      </w:r>
      <w:r w:rsidR="00BB320B" w:rsidRPr="00D94F31">
        <w:rPr>
          <w:rFonts w:ascii="Times New Roman" w:eastAsia="Times New Roman" w:hAnsi="Times New Roman" w:cs="Times New Roman"/>
          <w:sz w:val="24"/>
          <w:szCs w:val="24"/>
        </w:rPr>
        <w:t xml:space="preserve"> </w:t>
      </w:r>
      <w:r w:rsidR="00C14929" w:rsidRPr="00D94F31">
        <w:rPr>
          <w:rFonts w:ascii="Times New Roman" w:eastAsia="Times New Roman" w:hAnsi="Times New Roman" w:cs="Times New Roman"/>
          <w:sz w:val="24"/>
          <w:szCs w:val="24"/>
        </w:rPr>
        <w:t>12 e 13</w:t>
      </w:r>
      <w:r w:rsidRPr="00D94F31">
        <w:rPr>
          <w:rFonts w:ascii="Times New Roman" w:eastAsia="Times New Roman" w:hAnsi="Times New Roman" w:cs="Times New Roman"/>
          <w:sz w:val="24"/>
          <w:szCs w:val="24"/>
        </w:rPr>
        <w:t xml:space="preserve">, </w:t>
      </w:r>
      <w:r w:rsidR="003214D1" w:rsidRPr="00D94F31">
        <w:rPr>
          <w:rFonts w:ascii="Times New Roman" w:eastAsia="Times New Roman" w:hAnsi="Times New Roman" w:cs="Times New Roman"/>
          <w:sz w:val="24"/>
          <w:szCs w:val="24"/>
        </w:rPr>
        <w:t xml:space="preserve">o empenho gerará um contrato de 12 (doze) meses, </w:t>
      </w:r>
      <w:r w:rsidRPr="00D94F31">
        <w:rPr>
          <w:rFonts w:ascii="Times New Roman" w:eastAsia="Times New Roman" w:hAnsi="Times New Roman" w:cs="Times New Roman"/>
          <w:sz w:val="24"/>
          <w:szCs w:val="24"/>
        </w:rPr>
        <w:t>podendo ser prorrogado</w:t>
      </w:r>
      <w:r w:rsidR="00C14929" w:rsidRPr="00D94F31">
        <w:rPr>
          <w:rFonts w:ascii="Times New Roman" w:eastAsia="Times New Roman" w:hAnsi="Times New Roman" w:cs="Times New Roman"/>
          <w:sz w:val="24"/>
          <w:szCs w:val="24"/>
        </w:rPr>
        <w:t xml:space="preserve"> até o limite dos 60 meses</w:t>
      </w:r>
      <w:r w:rsidRPr="00D94F31">
        <w:rPr>
          <w:rFonts w:ascii="Times New Roman" w:eastAsia="Times New Roman" w:hAnsi="Times New Roman" w:cs="Times New Roman"/>
          <w:sz w:val="24"/>
          <w:szCs w:val="24"/>
        </w:rPr>
        <w:t>, nos termos do art. 57, inc. II, da Lei 8.666/93.</w:t>
      </w:r>
      <w:r w:rsidR="003214D1" w:rsidRPr="003E2A01">
        <w:rPr>
          <w:rFonts w:ascii="Times New Roman" w:eastAsia="Times New Roman" w:hAnsi="Times New Roman" w:cs="Times New Roman"/>
          <w:sz w:val="24"/>
          <w:szCs w:val="24"/>
        </w:rPr>
        <w:t xml:space="preserve"> </w:t>
      </w:r>
    </w:p>
    <w:p w14:paraId="5D5EBEB1" w14:textId="3165E635" w:rsidR="00EA5584" w:rsidRPr="00346EA6" w:rsidRDefault="00EA5584" w:rsidP="00EA5584">
      <w:pPr>
        <w:pStyle w:val="Primeirorecuodecorpodetexto"/>
        <w:spacing w:after="120"/>
        <w:ind w:firstLine="1134"/>
        <w:rPr>
          <w:rFonts w:ascii="Times New Roman" w:eastAsia="Times New Roman" w:hAnsi="Times New Roman" w:cs="Times New Roman"/>
          <w:sz w:val="24"/>
          <w:szCs w:val="24"/>
        </w:rPr>
      </w:pPr>
      <w:r w:rsidRPr="00346EA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entrega</w:t>
      </w:r>
      <w:r w:rsidRPr="00346EA6">
        <w:rPr>
          <w:rFonts w:ascii="Times New Roman" w:eastAsia="Times New Roman" w:hAnsi="Times New Roman" w:cs="Times New Roman"/>
          <w:sz w:val="24"/>
          <w:szCs w:val="24"/>
        </w:rPr>
        <w:t xml:space="preserve"> das subscrições deverá ocorrer em, no </w:t>
      </w:r>
      <w:r w:rsidRPr="00D20218">
        <w:rPr>
          <w:rFonts w:ascii="Times New Roman" w:eastAsia="Times New Roman" w:hAnsi="Times New Roman" w:cs="Times New Roman"/>
          <w:sz w:val="24"/>
          <w:szCs w:val="24"/>
        </w:rPr>
        <w:t>máximo, 10</w:t>
      </w:r>
      <w:r>
        <w:rPr>
          <w:rFonts w:ascii="Times New Roman" w:eastAsia="Times New Roman" w:hAnsi="Times New Roman" w:cs="Times New Roman"/>
          <w:sz w:val="24"/>
          <w:szCs w:val="24"/>
        </w:rPr>
        <w:t xml:space="preserve"> (dez)</w:t>
      </w:r>
      <w:r w:rsidRPr="00346EA6">
        <w:rPr>
          <w:rFonts w:ascii="Times New Roman" w:eastAsia="Times New Roman" w:hAnsi="Times New Roman" w:cs="Times New Roman"/>
          <w:sz w:val="24"/>
          <w:szCs w:val="24"/>
        </w:rPr>
        <w:t xml:space="preserve"> dias úteis após o recebimento, pela Contratada, do empenho destas.</w:t>
      </w:r>
    </w:p>
    <w:p w14:paraId="16C680AB" w14:textId="77777777" w:rsidR="00EA5584" w:rsidRPr="0001797C" w:rsidRDefault="00EA5584" w:rsidP="00EA5584">
      <w:pPr>
        <w:pStyle w:val="Primeirorecuodecorpodetexto"/>
        <w:spacing w:after="120"/>
        <w:ind w:firstLine="1134"/>
        <w:rPr>
          <w:rFonts w:ascii="Times New Roman" w:eastAsia="Times New Roman" w:hAnsi="Times New Roman" w:cs="Times New Roman"/>
          <w:sz w:val="24"/>
          <w:szCs w:val="24"/>
        </w:rPr>
      </w:pPr>
      <w:r w:rsidRPr="00346EA6">
        <w:rPr>
          <w:rFonts w:ascii="Times New Roman" w:eastAsia="Times New Roman" w:hAnsi="Times New Roman" w:cs="Times New Roman"/>
          <w:sz w:val="24"/>
          <w:szCs w:val="24"/>
        </w:rPr>
        <w:t>A utilização dos serviços profissionais especializados de se dará sob demanda, de acordo com a necessidade da equipe técnica deste Poder Judiciário, atendendo a premissa de que as solicitações à Contratada sejam feitas de forma antecipada, com permanência do especialista nas dependências do Tribunal de Justiça</w:t>
      </w:r>
      <w:r>
        <w:rPr>
          <w:rFonts w:ascii="Times New Roman" w:eastAsia="Times New Roman" w:hAnsi="Times New Roman" w:cs="Times New Roman"/>
          <w:sz w:val="24"/>
          <w:szCs w:val="24"/>
        </w:rPr>
        <w:t>,</w:t>
      </w:r>
      <w:r w:rsidRPr="00346EA6">
        <w:rPr>
          <w:rFonts w:ascii="Times New Roman" w:eastAsia="Times New Roman" w:hAnsi="Times New Roman" w:cs="Times New Roman"/>
          <w:sz w:val="24"/>
          <w:szCs w:val="24"/>
        </w:rPr>
        <w:t xml:space="preserve"> conforme a quantidade de horas a </w:t>
      </w:r>
      <w:r w:rsidRPr="0001797C">
        <w:rPr>
          <w:rFonts w:ascii="Times New Roman" w:eastAsia="Times New Roman" w:hAnsi="Times New Roman" w:cs="Times New Roman"/>
          <w:sz w:val="24"/>
          <w:szCs w:val="24"/>
        </w:rPr>
        <w:t>serem providas para a implantação/projeto específico.</w:t>
      </w:r>
    </w:p>
    <w:p w14:paraId="5842D6F8" w14:textId="77777777" w:rsidR="00EA5584" w:rsidRPr="0001797C" w:rsidRDefault="00EA5584" w:rsidP="00EA5584">
      <w:pPr>
        <w:pStyle w:val="Primeirorecuodecorpodetexto"/>
        <w:spacing w:after="120"/>
        <w:ind w:firstLine="1134"/>
        <w:rPr>
          <w:rFonts w:ascii="Times New Roman" w:eastAsia="Times New Roman" w:hAnsi="Times New Roman" w:cs="Times New Roman"/>
          <w:sz w:val="24"/>
          <w:szCs w:val="24"/>
        </w:rPr>
      </w:pPr>
      <w:r w:rsidRPr="0001797C">
        <w:rPr>
          <w:rFonts w:ascii="Times New Roman" w:hAnsi="Times New Roman" w:cs="Times New Roman"/>
          <w:sz w:val="24"/>
          <w:szCs w:val="24"/>
        </w:rPr>
        <w:t xml:space="preserve">Quanto aos treinamentos, serão realizados no prazo de vigência da subscrição, ou seja, 12 (doze) meses. </w:t>
      </w:r>
    </w:p>
    <w:p w14:paraId="173DC070" w14:textId="77777777" w:rsidR="00EA5584" w:rsidRDefault="00EA5584" w:rsidP="00EA5584">
      <w:pPr>
        <w:pStyle w:val="Primeirorecuodecorpodetexto"/>
        <w:spacing w:after="120"/>
        <w:ind w:firstLine="1134"/>
        <w:rPr>
          <w:rFonts w:ascii="Times New Roman" w:eastAsia="Times New Roman" w:hAnsi="Times New Roman" w:cs="Times New Roman"/>
          <w:sz w:val="24"/>
          <w:szCs w:val="24"/>
        </w:rPr>
      </w:pPr>
      <w:r w:rsidRPr="00346EA6">
        <w:rPr>
          <w:rFonts w:ascii="Times New Roman" w:eastAsia="Times New Roman" w:hAnsi="Times New Roman" w:cs="Times New Roman"/>
          <w:sz w:val="24"/>
          <w:szCs w:val="24"/>
        </w:rPr>
        <w:t xml:space="preserve">O Plano de Implantação </w:t>
      </w:r>
      <w:r>
        <w:rPr>
          <w:rFonts w:ascii="Times New Roman" w:eastAsia="Times New Roman" w:hAnsi="Times New Roman" w:cs="Times New Roman"/>
          <w:sz w:val="24"/>
          <w:szCs w:val="24"/>
        </w:rPr>
        <w:t>está no Anexo D deste</w:t>
      </w:r>
      <w:r w:rsidRPr="00346EA6">
        <w:rPr>
          <w:rFonts w:ascii="Times New Roman" w:eastAsia="Times New Roman" w:hAnsi="Times New Roman" w:cs="Times New Roman"/>
          <w:sz w:val="24"/>
          <w:szCs w:val="24"/>
        </w:rPr>
        <w:t xml:space="preserve"> Termo de Referência.</w:t>
      </w:r>
    </w:p>
    <w:p w14:paraId="01872365" w14:textId="77777777" w:rsidR="00C21C3E" w:rsidRPr="00424739" w:rsidRDefault="00C21C3E" w:rsidP="336B3D26">
      <w:pPr>
        <w:pStyle w:val="Ttulo2"/>
        <w:spacing w:after="120" w:line="360" w:lineRule="auto"/>
        <w:ind w:left="578" w:hanging="578"/>
        <w:rPr>
          <w:rFonts w:ascii="Times New Roman" w:eastAsia="Times New Roman" w:hAnsi="Times New Roman" w:cs="Times New Roman"/>
          <w:sz w:val="24"/>
          <w:szCs w:val="24"/>
        </w:rPr>
      </w:pPr>
      <w:bookmarkStart w:id="61" w:name="_Toc51317887"/>
      <w:r w:rsidRPr="00424739">
        <w:rPr>
          <w:rFonts w:ascii="Times New Roman" w:eastAsia="Times New Roman" w:hAnsi="Times New Roman" w:cs="Times New Roman"/>
          <w:sz w:val="24"/>
          <w:szCs w:val="24"/>
        </w:rPr>
        <w:t xml:space="preserve">Adequação </w:t>
      </w:r>
      <w:r w:rsidR="007914E8" w:rsidRPr="00424739">
        <w:rPr>
          <w:rFonts w:ascii="Times New Roman" w:eastAsia="Times New Roman" w:hAnsi="Times New Roman" w:cs="Times New Roman"/>
          <w:sz w:val="24"/>
          <w:szCs w:val="24"/>
        </w:rPr>
        <w:t>do Ambiente</w:t>
      </w:r>
      <w:r w:rsidRPr="00424739">
        <w:rPr>
          <w:rFonts w:ascii="Times New Roman" w:eastAsia="Times New Roman" w:hAnsi="Times New Roman" w:cs="Times New Roman"/>
          <w:sz w:val="24"/>
          <w:szCs w:val="24"/>
        </w:rPr>
        <w:t xml:space="preserve"> (Art. 14, V</w:t>
      </w:r>
      <w:r w:rsidR="007914E8" w:rsidRPr="00424739">
        <w:rPr>
          <w:rFonts w:ascii="Times New Roman" w:eastAsia="Times New Roman" w:hAnsi="Times New Roman" w:cs="Times New Roman"/>
          <w:sz w:val="24"/>
          <w:szCs w:val="24"/>
        </w:rPr>
        <w:t>, a, b, c, d, e, f</w:t>
      </w:r>
      <w:r w:rsidRPr="00424739">
        <w:rPr>
          <w:rFonts w:ascii="Times New Roman" w:eastAsia="Times New Roman" w:hAnsi="Times New Roman" w:cs="Times New Roman"/>
          <w:sz w:val="24"/>
          <w:szCs w:val="24"/>
        </w:rPr>
        <w:t>)</w:t>
      </w:r>
      <w:bookmarkEnd w:id="60"/>
      <w:bookmarkEnd w:id="61"/>
    </w:p>
    <w:p w14:paraId="633D5924" w14:textId="540D84DA" w:rsidR="00CB5E0F" w:rsidRPr="00B24E54" w:rsidRDefault="0C27D8FF" w:rsidP="0C27D8FF">
      <w:pPr>
        <w:spacing w:line="360" w:lineRule="auto"/>
        <w:jc w:val="both"/>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b/>
          <w:bCs/>
          <w:color w:val="000000" w:themeColor="text1"/>
          <w:sz w:val="24"/>
          <w:szCs w:val="24"/>
        </w:rPr>
        <w:t>Infraestrutura tecnológica</w:t>
      </w:r>
      <w:r w:rsidRPr="0C27D8FF">
        <w:rPr>
          <w:rFonts w:ascii="Times New Roman" w:eastAsia="Times New Roman" w:hAnsi="Times New Roman" w:cs="Times New Roman"/>
          <w:color w:val="000000" w:themeColor="text1"/>
          <w:sz w:val="24"/>
          <w:szCs w:val="24"/>
        </w:rPr>
        <w:t xml:space="preserve">: </w:t>
      </w:r>
      <w:r w:rsidRPr="0C27D8FF">
        <w:rPr>
          <w:rFonts w:ascii="Times New Roman" w:eastAsia="Times New Roman" w:hAnsi="Times New Roman" w:cs="Times New Roman"/>
          <w:sz w:val="24"/>
          <w:szCs w:val="24"/>
        </w:rPr>
        <w:t xml:space="preserve">Atualmente o TJMT já dispõe de equipamentos apropriados para receber o suporte que se pretende contratar com os softwares Red Hat e JBoss. As subscrições do Red Hat, JBoss EAP e a tecnologia de container serão instalados nestes mesmos servidores que possuem as versões já utilizadas no contrato anterior. Após a contratação, será realizado o projeto entre a Diretoria de Sistemas e Aplicações e a Diretoria de Conectividade – com a equipe de </w:t>
      </w:r>
      <w:proofErr w:type="spellStart"/>
      <w:r w:rsidRPr="0C27D8FF">
        <w:rPr>
          <w:rFonts w:ascii="Times New Roman" w:eastAsia="Times New Roman" w:hAnsi="Times New Roman" w:cs="Times New Roman"/>
          <w:sz w:val="24"/>
          <w:szCs w:val="24"/>
        </w:rPr>
        <w:t>DevOps</w:t>
      </w:r>
      <w:proofErr w:type="spellEnd"/>
      <w:r w:rsidRPr="0C27D8FF">
        <w:rPr>
          <w:rFonts w:ascii="Times New Roman" w:eastAsia="Times New Roman" w:hAnsi="Times New Roman" w:cs="Times New Roman"/>
          <w:sz w:val="24"/>
          <w:szCs w:val="24"/>
        </w:rPr>
        <w:t xml:space="preserve">- para a migração do Open </w:t>
      </w:r>
      <w:proofErr w:type="spellStart"/>
      <w:r w:rsidRPr="0C27D8FF">
        <w:rPr>
          <w:rFonts w:ascii="Times New Roman" w:eastAsia="Times New Roman" w:hAnsi="Times New Roman" w:cs="Times New Roman"/>
          <w:sz w:val="24"/>
          <w:szCs w:val="24"/>
        </w:rPr>
        <w:t>Source</w:t>
      </w:r>
      <w:proofErr w:type="spellEnd"/>
      <w:r w:rsidRPr="0C27D8FF">
        <w:rPr>
          <w:rFonts w:ascii="Times New Roman" w:eastAsia="Times New Roman" w:hAnsi="Times New Roman" w:cs="Times New Roman"/>
          <w:sz w:val="24"/>
          <w:szCs w:val="24"/>
        </w:rPr>
        <w:t xml:space="preserve"> de Container atual Rancher, para a solução Enterprise Openshift, considerando as configurações nativas do produto.</w:t>
      </w:r>
    </w:p>
    <w:p w14:paraId="4391B3D6" w14:textId="77777777"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Infraestrutura elétrica</w:t>
      </w:r>
      <w:r w:rsidRPr="336B3D26">
        <w:rPr>
          <w:rFonts w:ascii="Times New Roman" w:eastAsia="Times New Roman" w:hAnsi="Times New Roman" w:cs="Times New Roman"/>
          <w:color w:val="000000" w:themeColor="text1"/>
          <w:sz w:val="24"/>
          <w:szCs w:val="24"/>
        </w:rPr>
        <w:t>: A disponibilização de energia elétrica ficará por conta deste TJMT.</w:t>
      </w:r>
    </w:p>
    <w:p w14:paraId="47ACF8F3" w14:textId="232539B9" w:rsidR="00CB5E0F" w:rsidRPr="00B24E54"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Logística de execução</w:t>
      </w:r>
      <w:r w:rsidRPr="336B3D26">
        <w:rPr>
          <w:rFonts w:ascii="Times New Roman" w:eastAsia="Times New Roman" w:hAnsi="Times New Roman" w:cs="Times New Roman"/>
          <w:color w:val="000000" w:themeColor="text1"/>
          <w:sz w:val="24"/>
          <w:szCs w:val="24"/>
        </w:rPr>
        <w:t xml:space="preserve">: O fornecimento e instalação das subscrições no ambiente do Contratante serão realizados pela Contratada.  </w:t>
      </w:r>
      <w:r w:rsidRPr="336B3D26">
        <w:rPr>
          <w:rFonts w:ascii="Times New Roman" w:eastAsia="Times New Roman" w:hAnsi="Times New Roman" w:cs="Times New Roman"/>
          <w:sz w:val="24"/>
          <w:szCs w:val="24"/>
        </w:rPr>
        <w:t>O serviço de suporte será prestado pela Contratada de forma remota e nas dependências do TJMT. O serviço especializado se dará de forma presencial, a partir da solicitação de ordem de serviço a ser emitida pelo TJMT. Os treinamentos/transferência de conhecimento serão realizados por plataforma eletrônica, oferecida pelo fabricante.</w:t>
      </w:r>
    </w:p>
    <w:p w14:paraId="51D764CF" w14:textId="2DF08DB2" w:rsid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Espaço físico e mobiliário</w:t>
      </w:r>
      <w:r w:rsidRPr="336B3D26">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4F432D91" w14:textId="77777777" w:rsidR="00CB5E0F" w:rsidRPr="00CB5E0F" w:rsidRDefault="336B3D26" w:rsidP="336B3D26">
      <w:pPr>
        <w:spacing w:line="360" w:lineRule="auto"/>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Impacto Ambiental</w:t>
      </w:r>
      <w:r w:rsidRPr="336B3D26">
        <w:rPr>
          <w:rFonts w:ascii="Times New Roman" w:eastAsia="Times New Roman" w:hAnsi="Times New Roman" w:cs="Times New Roman"/>
          <w:color w:val="000000" w:themeColor="text1"/>
          <w:sz w:val="24"/>
          <w:szCs w:val="24"/>
        </w:rPr>
        <w:t>: Não haverá impacto ambiental na implantação da solução objeto deste Estudo Preliminar.</w:t>
      </w:r>
    </w:p>
    <w:p w14:paraId="0187236D" w14:textId="2DB0902C" w:rsidR="0012387B" w:rsidRPr="00F711C3" w:rsidRDefault="0012387B" w:rsidP="336B3D26">
      <w:pPr>
        <w:pStyle w:val="Ttulo2"/>
        <w:spacing w:after="120" w:line="360" w:lineRule="auto"/>
        <w:ind w:left="578" w:hanging="578"/>
        <w:rPr>
          <w:rFonts w:ascii="Times New Roman" w:eastAsia="Times New Roman" w:hAnsi="Times New Roman" w:cs="Times New Roman"/>
          <w:sz w:val="24"/>
          <w:szCs w:val="24"/>
        </w:rPr>
      </w:pPr>
      <w:bookmarkStart w:id="62" w:name="_Toc23948109"/>
      <w:bookmarkStart w:id="63" w:name="_Toc51317888"/>
      <w:r w:rsidRPr="00F711C3">
        <w:rPr>
          <w:rFonts w:ascii="Times New Roman" w:eastAsia="Times New Roman" w:hAnsi="Times New Roman" w:cs="Times New Roman"/>
          <w:sz w:val="24"/>
          <w:szCs w:val="24"/>
        </w:rPr>
        <w:t>Orçamento Estimado (Art. 14, II, g)</w:t>
      </w:r>
      <w:bookmarkEnd w:id="62"/>
      <w:bookmarkEnd w:id="63"/>
    </w:p>
    <w:p w14:paraId="0A4966AA" w14:textId="77777777" w:rsidR="008548C9" w:rsidRPr="008548C9"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 valor estimado para a aquisição da solução objeto deste Estudo Preliminar é de </w:t>
      </w:r>
      <w:r w:rsidRPr="336B3D26">
        <w:rPr>
          <w:rFonts w:ascii="Times New Roman" w:eastAsia="Times New Roman" w:hAnsi="Times New Roman" w:cs="Times New Roman"/>
          <w:b/>
          <w:bCs/>
          <w:sz w:val="24"/>
          <w:szCs w:val="24"/>
        </w:rPr>
        <w:t xml:space="preserve">R$ 19.830.698,36 (dezenove milhões, oitocentos e trinta mil, seiscentos e noventa e oito reais e trinta e seis centavos), </w:t>
      </w:r>
      <w:r w:rsidRPr="336B3D26">
        <w:rPr>
          <w:rFonts w:ascii="Times New Roman" w:eastAsia="Times New Roman" w:hAnsi="Times New Roman" w:cs="Times New Roman"/>
          <w:sz w:val="24"/>
          <w:szCs w:val="24"/>
        </w:rPr>
        <w:t xml:space="preserve">conforme cálculos constantes do tópico 1.11.  </w:t>
      </w:r>
    </w:p>
    <w:p w14:paraId="369622A9" w14:textId="7D77B34F" w:rsidR="00CB5E0F" w:rsidRPr="00CB5E0F" w:rsidRDefault="336B3D26" w:rsidP="336B3D26">
      <w:pPr>
        <w:spacing w:line="360" w:lineRule="auto"/>
        <w:ind w:firstLine="567"/>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contratação do Poder Judiciário do Estado de Mato Grosso, o montante para 36 (trinta e seis) meses é de </w:t>
      </w:r>
      <w:r w:rsidRPr="336B3D26">
        <w:rPr>
          <w:rFonts w:ascii="Times New Roman" w:eastAsia="Times New Roman" w:hAnsi="Times New Roman" w:cs="Times New Roman"/>
          <w:b/>
          <w:bCs/>
          <w:sz w:val="24"/>
          <w:szCs w:val="24"/>
        </w:rPr>
        <w:t>R$ 10.234.246,47 (dez milhões, duzentos e trinta e quatro mil, duzentos e quarenta e seis reais e quarenta e sete centavos).</w:t>
      </w:r>
    </w:p>
    <w:p w14:paraId="0187236F" w14:textId="77777777" w:rsidR="00C95418" w:rsidRPr="00F711C3" w:rsidRDefault="00C95418" w:rsidP="336B3D26">
      <w:pPr>
        <w:pStyle w:val="Ttulo1"/>
        <w:spacing w:line="360" w:lineRule="auto"/>
        <w:rPr>
          <w:rFonts w:ascii="Times New Roman" w:eastAsia="Times New Roman" w:hAnsi="Times New Roman" w:cs="Times New Roman"/>
        </w:rPr>
      </w:pPr>
      <w:bookmarkStart w:id="64" w:name="_Toc333336018"/>
      <w:bookmarkStart w:id="65" w:name="_Toc23948110"/>
      <w:bookmarkStart w:id="66" w:name="_Toc51317889"/>
      <w:r w:rsidRPr="00F711C3">
        <w:rPr>
          <w:rFonts w:ascii="Times New Roman" w:eastAsia="Times New Roman" w:hAnsi="Times New Roman" w:cs="Times New Roman"/>
        </w:rPr>
        <w:t>S</w:t>
      </w:r>
      <w:r w:rsidR="005E7D21" w:rsidRPr="00F711C3">
        <w:rPr>
          <w:rFonts w:ascii="Times New Roman" w:eastAsia="Times New Roman" w:hAnsi="Times New Roman" w:cs="Times New Roman"/>
        </w:rPr>
        <w:t>USTENTAÇÃO DO CONTRATO</w:t>
      </w:r>
      <w:bookmarkEnd w:id="64"/>
      <w:r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(Art.</w:t>
      </w:r>
      <w:r w:rsidR="009256BE" w:rsidRPr="00F711C3">
        <w:rPr>
          <w:rFonts w:ascii="Times New Roman" w:eastAsia="Times New Roman" w:hAnsi="Times New Roman" w:cs="Times New Roman"/>
        </w:rPr>
        <w:t xml:space="preserve"> </w:t>
      </w:r>
      <w:r w:rsidR="0043336D" w:rsidRPr="00F711C3">
        <w:rPr>
          <w:rFonts w:ascii="Times New Roman" w:eastAsia="Times New Roman" w:hAnsi="Times New Roman" w:cs="Times New Roman"/>
        </w:rPr>
        <w:t>15)</w:t>
      </w:r>
      <w:bookmarkEnd w:id="65"/>
      <w:bookmarkEnd w:id="66"/>
    </w:p>
    <w:p w14:paraId="01872376"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67" w:name="_Toc333336019"/>
      <w:bookmarkStart w:id="68" w:name="_Toc23948112"/>
      <w:bookmarkStart w:id="69" w:name="_Toc51317890"/>
      <w:r w:rsidRPr="00F711C3">
        <w:rPr>
          <w:rFonts w:ascii="Times New Roman" w:eastAsia="Times New Roman" w:hAnsi="Times New Roman" w:cs="Times New Roman"/>
        </w:rPr>
        <w:t>Recursos Materiais e Humanos</w:t>
      </w:r>
      <w:bookmarkEnd w:id="67"/>
      <w:r w:rsidR="00EF7B3E" w:rsidRPr="00F711C3">
        <w:rPr>
          <w:rFonts w:ascii="Times New Roman" w:eastAsia="Times New Roman" w:hAnsi="Times New Roman" w:cs="Times New Roman"/>
        </w:rPr>
        <w:t xml:space="preserve"> (Art. 15, I)</w:t>
      </w:r>
      <w:bookmarkEnd w:id="68"/>
      <w:bookmarkEnd w:id="69"/>
    </w:p>
    <w:p w14:paraId="01872377" w14:textId="3A03AFD7" w:rsidR="009126E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Recursos materiais:</w:t>
      </w:r>
      <w:r w:rsidRPr="336B3D26">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77BF948B" w:rsidR="00CB5E0F"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b/>
          <w:bCs/>
          <w:color w:val="000000" w:themeColor="text1"/>
          <w:sz w:val="24"/>
          <w:szCs w:val="24"/>
        </w:rPr>
        <w:t>Recursos humanos:</w:t>
      </w:r>
      <w:r w:rsidRPr="336B3D26">
        <w:rPr>
          <w:rFonts w:ascii="Times New Roman" w:eastAsia="Times New Roman" w:hAnsi="Times New Roman" w:cs="Times New Roman"/>
          <w:color w:val="000000" w:themeColor="text1"/>
          <w:sz w:val="24"/>
          <w:szCs w:val="24"/>
        </w:rPr>
        <w:t xml:space="preserve"> A execução da instalação, atualização, suporte técnico, treinamentos e serviço especializado, e demais serviços a serem prestados presu</w:t>
      </w:r>
      <w:r w:rsidRPr="336B3D26">
        <w:rPr>
          <w:rFonts w:ascii="Times New Roman" w:eastAsia="Times New Roman" w:hAnsi="Times New Roman" w:cs="Times New Roman"/>
          <w:sz w:val="24"/>
          <w:szCs w:val="24"/>
        </w:rPr>
        <w:t>me</w:t>
      </w:r>
      <w:r w:rsidRPr="336B3D26">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das diretorias de Conectividade e de Sistemas e Aplicações, da Coordenadoria de Tecnologia da Informação.</w:t>
      </w:r>
      <w:r w:rsidRPr="336B3D26">
        <w:rPr>
          <w:rFonts w:ascii="Times New Roman" w:eastAsia="Times New Roman" w:hAnsi="Times New Roman" w:cs="Times New Roman"/>
          <w:color w:val="FF0000"/>
          <w:sz w:val="24"/>
          <w:szCs w:val="24"/>
        </w:rPr>
        <w:t xml:space="preserve"> </w:t>
      </w:r>
    </w:p>
    <w:p w14:paraId="69D3681D" w14:textId="77777777" w:rsidR="00765F2E" w:rsidRPr="00F711C3" w:rsidRDefault="00765F2E" w:rsidP="336B3D26">
      <w:pPr>
        <w:pStyle w:val="Ttulo2"/>
        <w:spacing w:after="120" w:line="360" w:lineRule="auto"/>
        <w:ind w:left="578" w:hanging="578"/>
        <w:rPr>
          <w:rFonts w:ascii="Times New Roman" w:eastAsia="Times New Roman" w:hAnsi="Times New Roman" w:cs="Times New Roman"/>
        </w:rPr>
      </w:pPr>
      <w:bookmarkStart w:id="70" w:name="_Toc23948111"/>
      <w:bookmarkStart w:id="71" w:name="_Toc51317891"/>
      <w:r w:rsidRPr="00F711C3">
        <w:rPr>
          <w:rFonts w:ascii="Times New Roman" w:eastAsia="Times New Roman" w:hAnsi="Times New Roman" w:cs="Times New Roman"/>
        </w:rPr>
        <w:t>Qualificação técnica dos Profissionais (Art. 18, §3º, III, a, 10)</w:t>
      </w:r>
      <w:bookmarkEnd w:id="70"/>
      <w:bookmarkEnd w:id="71"/>
    </w:p>
    <w:p w14:paraId="4CC5FA3D" w14:textId="32825E0F" w:rsidR="007A5AD2" w:rsidRPr="00D70ABE" w:rsidRDefault="0C27D8FF" w:rsidP="0C27D8FF">
      <w:pPr>
        <w:spacing w:line="360" w:lineRule="auto"/>
        <w:ind w:firstLine="1134"/>
        <w:jc w:val="both"/>
        <w:rPr>
          <w:rFonts w:ascii="Times New Roman" w:eastAsia="Times New Roman" w:hAnsi="Times New Roman" w:cs="Times New Roman"/>
          <w:sz w:val="24"/>
          <w:szCs w:val="24"/>
        </w:rPr>
      </w:pPr>
      <w:r w:rsidRPr="0060465D">
        <w:rPr>
          <w:rFonts w:ascii="Times New Roman" w:eastAsia="Times New Roman" w:hAnsi="Times New Roman" w:cs="Times New Roman"/>
          <w:sz w:val="24"/>
          <w:szCs w:val="24"/>
        </w:rPr>
        <w:t>Para atendimento ao item 14 - serviço especializado em produtos da Plataforma Red Hat, a</w:t>
      </w:r>
      <w:r w:rsidRPr="0C27D8FF">
        <w:rPr>
          <w:rFonts w:ascii="Times New Roman" w:eastAsia="Times New Roman" w:hAnsi="Times New Roman" w:cs="Times New Roman"/>
          <w:sz w:val="24"/>
          <w:szCs w:val="24"/>
        </w:rPr>
        <w:t xml:space="preserve"> CONTRATADA deverá disponibilizar no mínimo dois profissionais capacitados e certificados nos produtos fornecidos pelo fabricante da solução ou equivalente (ou seja, possuir certificação no mínimo como </w:t>
      </w:r>
      <w:proofErr w:type="spellStart"/>
      <w:r w:rsidRPr="0C27D8FF">
        <w:rPr>
          <w:rFonts w:ascii="Times New Roman" w:eastAsia="Times New Roman" w:hAnsi="Times New Roman" w:cs="Times New Roman"/>
          <w:sz w:val="24"/>
          <w:szCs w:val="24"/>
        </w:rPr>
        <w:t>Red</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Hat</w:t>
      </w:r>
      <w:proofErr w:type="spellEnd"/>
      <w:r w:rsidRPr="0C27D8FF">
        <w:rPr>
          <w:rFonts w:ascii="Times New Roman" w:eastAsia="Times New Roman" w:hAnsi="Times New Roman" w:cs="Times New Roman"/>
          <w:sz w:val="24"/>
          <w:szCs w:val="24"/>
        </w:rPr>
        <w:t xml:space="preserve"> </w:t>
      </w:r>
      <w:proofErr w:type="spellStart"/>
      <w:r w:rsidRPr="0C27D8FF">
        <w:rPr>
          <w:rFonts w:ascii="Times New Roman" w:eastAsia="Times New Roman" w:hAnsi="Times New Roman" w:cs="Times New Roman"/>
          <w:sz w:val="24"/>
          <w:szCs w:val="24"/>
        </w:rPr>
        <w:t>Certified</w:t>
      </w:r>
      <w:proofErr w:type="spellEnd"/>
      <w:r w:rsidRPr="0C27D8FF">
        <w:rPr>
          <w:rFonts w:ascii="Times New Roman" w:eastAsia="Times New Roman" w:hAnsi="Times New Roman" w:cs="Times New Roman"/>
          <w:sz w:val="24"/>
          <w:szCs w:val="24"/>
        </w:rPr>
        <w:t xml:space="preserve"> System Administrator (RHCSA), independente da distribuição Linux Enterprise a ser ofertada), sem custos adicionais para o CONTRATANTE, durante o período de execução contratual, sendo indispensável a apresentação de documentação original do fabricante que comprove a validade da certificação enquanto durar o contrato.</w:t>
      </w:r>
    </w:p>
    <w:p w14:paraId="6E42FD1F" w14:textId="77777777" w:rsidR="00DF6216" w:rsidRPr="00D70ABE" w:rsidRDefault="0C27D8FF" w:rsidP="0C27D8FF">
      <w:pPr>
        <w:spacing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Os documentos listados acima deverão ser apresentados aos fiscais técnicos na reunião de </w:t>
      </w:r>
      <w:proofErr w:type="spellStart"/>
      <w:r w:rsidRPr="0C27D8FF">
        <w:rPr>
          <w:rFonts w:ascii="Times New Roman" w:eastAsia="Times New Roman" w:hAnsi="Times New Roman" w:cs="Times New Roman"/>
          <w:sz w:val="24"/>
          <w:szCs w:val="24"/>
        </w:rPr>
        <w:t>kick</w:t>
      </w:r>
      <w:proofErr w:type="spellEnd"/>
      <w:r w:rsidRPr="0C27D8FF">
        <w:rPr>
          <w:rFonts w:ascii="Times New Roman" w:eastAsia="Times New Roman" w:hAnsi="Times New Roman" w:cs="Times New Roman"/>
          <w:sz w:val="24"/>
          <w:szCs w:val="24"/>
        </w:rPr>
        <w:t xml:space="preserve">-off e devem estar válidos durante o período de prestação de serviços.   </w:t>
      </w:r>
    </w:p>
    <w:p w14:paraId="454DCFB6" w14:textId="1AF58CAB" w:rsidR="00765F2E" w:rsidRDefault="00DF6216" w:rsidP="336B3D26">
      <w:pPr>
        <w:spacing w:line="360" w:lineRule="auto"/>
        <w:ind w:firstLine="1134"/>
        <w:jc w:val="both"/>
        <w:rPr>
          <w:rFonts w:ascii="Times New Roman" w:eastAsia="Times New Roman" w:hAnsi="Times New Roman" w:cs="Times New Roman"/>
          <w:sz w:val="24"/>
          <w:szCs w:val="24"/>
        </w:rPr>
      </w:pPr>
      <w:r w:rsidRPr="00D70ABE">
        <w:rPr>
          <w:rFonts w:ascii="Times New Roman" w:eastAsia="Times New Roman" w:hAnsi="Times New Roman" w:cs="Times New Roman"/>
          <w:sz w:val="24"/>
          <w:szCs w:val="24"/>
        </w:rPr>
        <w:t xml:space="preserve">   </w:t>
      </w:r>
      <w:r w:rsidR="00187DA3" w:rsidRPr="00D70ABE">
        <w:rPr>
          <w:rFonts w:ascii="Times New Roman" w:eastAsia="Times New Roman" w:hAnsi="Times New Roman" w:cs="Times New Roman"/>
          <w:sz w:val="24"/>
          <w:szCs w:val="24"/>
        </w:rPr>
        <w:t>O fiscal deverá realizar a juntada desses documentos dos profissionais no contrato.</w:t>
      </w:r>
      <w:r w:rsidR="336B3D26" w:rsidRPr="336B3D26">
        <w:rPr>
          <w:rFonts w:ascii="Times New Roman" w:eastAsia="Times New Roman" w:hAnsi="Times New Roman" w:cs="Times New Roman"/>
          <w:sz w:val="24"/>
          <w:szCs w:val="24"/>
        </w:rPr>
        <w:t xml:space="preserve"> </w:t>
      </w:r>
    </w:p>
    <w:p w14:paraId="0187237A" w14:textId="0F48E65D" w:rsidR="00C95418" w:rsidRPr="00F711C3" w:rsidRDefault="006A5076" w:rsidP="336B3D26">
      <w:pPr>
        <w:pStyle w:val="Ttulo2"/>
        <w:spacing w:after="120" w:line="360" w:lineRule="auto"/>
        <w:ind w:left="578" w:hanging="578"/>
        <w:rPr>
          <w:rFonts w:ascii="Times New Roman" w:eastAsia="Times New Roman" w:hAnsi="Times New Roman" w:cs="Times New Roman"/>
        </w:rPr>
      </w:pPr>
      <w:bookmarkStart w:id="72" w:name="_Toc333336020"/>
      <w:bookmarkStart w:id="73" w:name="_Toc23948113"/>
      <w:bookmarkStart w:id="74" w:name="_Toc51317892"/>
      <w:r w:rsidRPr="00F711C3">
        <w:rPr>
          <w:rFonts w:ascii="Times New Roman" w:eastAsia="Times New Roman" w:hAnsi="Times New Roman" w:cs="Times New Roman"/>
        </w:rPr>
        <w:t>Descontinuidade</w:t>
      </w:r>
      <w:bookmarkEnd w:id="72"/>
      <w:r w:rsidR="00BA62A7" w:rsidRPr="00F711C3">
        <w:rPr>
          <w:rFonts w:ascii="Times New Roman" w:eastAsia="Times New Roman" w:hAnsi="Times New Roman" w:cs="Times New Roman"/>
        </w:rPr>
        <w:t xml:space="preserve"> do Fornecimento (Art. 15, II)</w:t>
      </w:r>
      <w:bookmarkEnd w:id="73"/>
      <w:bookmarkEnd w:id="74"/>
    </w:p>
    <w:p w14:paraId="3076EF9E" w14:textId="2475FCCB" w:rsidR="00CB5E0F" w:rsidRPr="00896F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Em caso de descontinuidade de fornecimento das atualizações de versões e </w:t>
      </w:r>
      <w:r w:rsidRPr="336B3D26">
        <w:rPr>
          <w:rFonts w:ascii="Times New Roman" w:eastAsia="Times New Roman" w:hAnsi="Times New Roman" w:cs="Times New Roman"/>
          <w:i/>
          <w:iCs/>
          <w:color w:val="000000" w:themeColor="text1"/>
          <w:sz w:val="24"/>
          <w:szCs w:val="24"/>
        </w:rPr>
        <w:t>releases</w:t>
      </w:r>
      <w:r w:rsidRPr="336B3D26">
        <w:rPr>
          <w:rFonts w:ascii="Times New Roman" w:eastAsia="Times New Roman" w:hAnsi="Times New Roman" w:cs="Times New Roman"/>
          <w:color w:val="000000" w:themeColor="text1"/>
          <w:sz w:val="24"/>
          <w:szCs w:val="24"/>
        </w:rPr>
        <w:t xml:space="preserve"> dos </w:t>
      </w:r>
      <w:r w:rsidRPr="336B3D26">
        <w:rPr>
          <w:rFonts w:ascii="Times New Roman" w:eastAsia="Times New Roman" w:hAnsi="Times New Roman" w:cs="Times New Roman"/>
          <w:i/>
          <w:iCs/>
          <w:color w:val="000000" w:themeColor="text1"/>
          <w:sz w:val="24"/>
          <w:szCs w:val="24"/>
        </w:rPr>
        <w:t>softwares</w:t>
      </w:r>
      <w:r w:rsidRPr="336B3D26">
        <w:rPr>
          <w:rFonts w:ascii="Times New Roman" w:eastAsia="Times New Roman" w:hAnsi="Times New Roman" w:cs="Times New Roman"/>
          <w:color w:val="000000" w:themeColor="text1"/>
          <w:sz w:val="24"/>
          <w:szCs w:val="24"/>
        </w:rPr>
        <w:t xml:space="preserve"> adquiridos, os efeitos técnicos não serão críticos tendo em vista que o produto deverá ser atualizado constantemente durante a vigência. O surgimento de problemas no software não é algo habitual por se tratar de um produto estável e consolidado no mercado de TIC, apesar de existir a possibilidade de aparecimento de situações indesejadas e imprevisíveis. </w:t>
      </w:r>
    </w:p>
    <w:p w14:paraId="5DD35B49" w14:textId="238B6DF0" w:rsidR="00CB5E0F" w:rsidRPr="00896F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Se, por qualquer eventualidade, a empresa deixar de fornecer o serviço contratado, será necessária nova contratação. Ademais, será necessária a aplicação de penalidade contratuais e a elaboração de novo processo de contratação.</w:t>
      </w:r>
    </w:p>
    <w:p w14:paraId="1061E606" w14:textId="4B4559DC" w:rsidR="00CB5E0F" w:rsidRPr="00CB5E0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sz w:val="24"/>
          <w:szCs w:val="24"/>
        </w:rPr>
        <w:t>Em caso de descontinuidade da prestação do objeto durante a vigência do contrato, a</w:t>
      </w:r>
      <w:r w:rsidRPr="336B3D26">
        <w:rPr>
          <w:rFonts w:ascii="Times New Roman" w:eastAsia="Times New Roman" w:hAnsi="Times New Roman" w:cs="Times New Roman"/>
          <w:color w:val="000000" w:themeColor="text1"/>
          <w:sz w:val="24"/>
          <w:szCs w:val="24"/>
        </w:rPr>
        <w:t>plicar-se-á as cláusulas estipuladas para este caso, além de efetivar nova contratação com fornecedor diverso.</w:t>
      </w:r>
    </w:p>
    <w:p w14:paraId="0187237D" w14:textId="77777777" w:rsidR="00C95418" w:rsidRPr="00F711C3" w:rsidRDefault="00C95418" w:rsidP="336B3D26">
      <w:pPr>
        <w:pStyle w:val="Ttulo2"/>
        <w:spacing w:after="120" w:line="360" w:lineRule="auto"/>
        <w:ind w:left="578" w:hanging="578"/>
        <w:rPr>
          <w:rFonts w:ascii="Times New Roman" w:eastAsia="Times New Roman" w:hAnsi="Times New Roman" w:cs="Times New Roman"/>
        </w:rPr>
      </w:pPr>
      <w:bookmarkStart w:id="75" w:name="_Toc359341420"/>
      <w:bookmarkStart w:id="76" w:name="_Toc359341527"/>
      <w:bookmarkStart w:id="77" w:name="_Toc359946183"/>
      <w:bookmarkStart w:id="78" w:name="_Toc359946285"/>
      <w:bookmarkStart w:id="79" w:name="_Toc333336021"/>
      <w:bookmarkStart w:id="80" w:name="_Toc23948114"/>
      <w:bookmarkStart w:id="81" w:name="_Toc51317893"/>
      <w:bookmarkEnd w:id="75"/>
      <w:bookmarkEnd w:id="76"/>
      <w:bookmarkEnd w:id="77"/>
      <w:bookmarkEnd w:id="78"/>
      <w:r w:rsidRPr="00F711C3">
        <w:rPr>
          <w:rFonts w:ascii="Times New Roman" w:eastAsia="Times New Roman" w:hAnsi="Times New Roman" w:cs="Times New Roman"/>
        </w:rPr>
        <w:t>Transição Contratual</w:t>
      </w:r>
      <w:bookmarkEnd w:id="79"/>
      <w:r w:rsidR="0017382F" w:rsidRPr="00F711C3">
        <w:rPr>
          <w:rFonts w:ascii="Times New Roman" w:eastAsia="Times New Roman" w:hAnsi="Times New Roman" w:cs="Times New Roman"/>
        </w:rPr>
        <w:t xml:space="preserve"> (Art. 15, III, a, b, c, d, e)</w:t>
      </w:r>
      <w:bookmarkEnd w:id="80"/>
      <w:bookmarkEnd w:id="81"/>
    </w:p>
    <w:p w14:paraId="546DC479" w14:textId="588CF609"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Ao decorrer da </w:t>
      </w:r>
      <w:r w:rsidRPr="336B3D26">
        <w:rPr>
          <w:rFonts w:ascii="Times New Roman" w:eastAsia="Times New Roman" w:hAnsi="Times New Roman" w:cs="Times New Roman"/>
          <w:sz w:val="24"/>
          <w:szCs w:val="24"/>
        </w:rPr>
        <w:t xml:space="preserve">vigência contratual 36 (vinte e quatro) meses, os </w:t>
      </w:r>
      <w:r w:rsidRPr="336B3D26">
        <w:rPr>
          <w:rFonts w:ascii="Times New Roman" w:eastAsia="Times New Roman" w:hAnsi="Times New Roman" w:cs="Times New Roman"/>
          <w:color w:val="000000" w:themeColor="text1"/>
          <w:sz w:val="24"/>
          <w:szCs w:val="24"/>
        </w:rPr>
        <w:t>fiscais técnicos dos serviços deverão realizar acompanhamento de mercado para definição se o modelo de contratação ora proposto se mantém atualizado e adequado às necessidades do Poder Judiciário de Mato Grosso ou não.</w:t>
      </w:r>
    </w:p>
    <w:p w14:paraId="12172BFA" w14:textId="45861552"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Para eventual troca de solução tecnológica, a área demandante, em conjunto com a equipe de planejamento de contratação deverá se antecipar para que a nova solução esteja implantada 12 (doze) meses </w:t>
      </w:r>
      <w:r w:rsidRPr="336B3D26">
        <w:rPr>
          <w:rFonts w:ascii="Times New Roman" w:eastAsia="Times New Roman" w:hAnsi="Times New Roman" w:cs="Times New Roman"/>
          <w:sz w:val="24"/>
          <w:szCs w:val="24"/>
        </w:rPr>
        <w:t>antes do fim de vigência do contrato que se pretende firmar, a fim de que a migração seja realizada sem maiores impactos à prestação de serviços aos usuários internos e externos deste Poder Judiciário.</w:t>
      </w:r>
    </w:p>
    <w:p w14:paraId="1DFEDD61" w14:textId="3180F188" w:rsidR="00CA63AC" w:rsidRP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Esse período de 12 (doze) meses é o mínimo necessário de concomitância de contratos, visto que a solução objeto deste projeto estará em modo de produção, atendendo aos usuários, enquanto que a nova solução estará em fase de desenvolvimento do ambiente e homologação do pleno funcionamento, de modo que a migração de um para outro ocorra sem impacto e sem nenhum gap na prestação do serviço com qualidade para o público interno e externo.</w:t>
      </w:r>
    </w:p>
    <w:p w14:paraId="77F3F635" w14:textId="77777777" w:rsidR="00CA63A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Visto a possibilidade de renovação do contrato até o limite de 60 (sessenta) meses, caberá às equipes técnicas, ao final da vigência, elaborar novo projeto que permita seguir com o modelo ora adotado ou reavaliá-lo para novo processo de contratação.  </w:t>
      </w:r>
    </w:p>
    <w:p w14:paraId="429B2705" w14:textId="65393933" w:rsidR="00CB5E0F"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revogação dos perfis de acesso à rede e sistemas deste Tribunal, concedidos para a execução contratual, bem como a eliminação de caixas postais (e-mail corporativo), porventura criados para os profissionais externos alocados, será realizada em até 10 (dez) dias após o encerramento contratual.</w:t>
      </w:r>
    </w:p>
    <w:p w14:paraId="01872380" w14:textId="1CB260E6" w:rsidR="0011729D" w:rsidRPr="00F711C3" w:rsidRDefault="0011729D" w:rsidP="336B3D26">
      <w:pPr>
        <w:pStyle w:val="Ttulo2"/>
        <w:spacing w:after="120" w:line="360" w:lineRule="auto"/>
        <w:ind w:left="578" w:hanging="578"/>
        <w:rPr>
          <w:rFonts w:ascii="Times New Roman" w:eastAsia="Times New Roman" w:hAnsi="Times New Roman" w:cs="Times New Roman"/>
        </w:rPr>
      </w:pPr>
      <w:bookmarkStart w:id="82" w:name="_Toc23948115"/>
      <w:bookmarkStart w:id="83" w:name="_Toc51317894"/>
      <w:bookmarkStart w:id="84" w:name="_Toc333336022"/>
      <w:r w:rsidRPr="00F711C3">
        <w:rPr>
          <w:rFonts w:ascii="Times New Roman" w:eastAsia="Times New Roman" w:hAnsi="Times New Roman" w:cs="Times New Roman"/>
        </w:rPr>
        <w:t>Estratégia de Independência Tecnológica</w:t>
      </w:r>
      <w:r w:rsidR="000B39C5" w:rsidRPr="00F711C3">
        <w:rPr>
          <w:rFonts w:ascii="Times New Roman" w:eastAsia="Times New Roman" w:hAnsi="Times New Roman" w:cs="Times New Roman"/>
        </w:rPr>
        <w:t xml:space="preserve"> </w:t>
      </w:r>
      <w:r w:rsidRPr="00F711C3">
        <w:rPr>
          <w:rFonts w:ascii="Times New Roman" w:eastAsia="Times New Roman" w:hAnsi="Times New Roman" w:cs="Times New Roman"/>
        </w:rPr>
        <w:t>(Art. 15, IV, a, b)</w:t>
      </w:r>
      <w:bookmarkEnd w:id="82"/>
      <w:bookmarkEnd w:id="83"/>
    </w:p>
    <w:p w14:paraId="665F5967" w14:textId="3171180F" w:rsidR="00813E6B" w:rsidRDefault="336B3D26" w:rsidP="336B3D26">
      <w:pPr>
        <w:pStyle w:val="Primeirorecuodecorpodetexto"/>
        <w:spacing w:after="0"/>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Não se aplica ao contexto desta contratação.</w:t>
      </w:r>
    </w:p>
    <w:p w14:paraId="4BC70A44" w14:textId="77777777" w:rsidR="00B46550" w:rsidRPr="00EC5FEA" w:rsidRDefault="00B46550" w:rsidP="050425A6">
      <w:pPr>
        <w:pStyle w:val="Primeirorecuodecorpodetexto"/>
        <w:spacing w:after="0"/>
        <w:ind w:firstLine="1134"/>
        <w:rPr>
          <w:rFonts w:ascii="Times New Roman" w:eastAsia="Times New Roman" w:hAnsi="Times New Roman" w:cs="Times New Roman"/>
          <w:color w:val="FF0000"/>
          <w:sz w:val="24"/>
          <w:szCs w:val="24"/>
        </w:rPr>
      </w:pPr>
    </w:p>
    <w:p w14:paraId="72F5C2E5" w14:textId="77777777" w:rsidR="00813E6B" w:rsidRPr="00F711C3" w:rsidRDefault="00813E6B" w:rsidP="336B3D26">
      <w:pPr>
        <w:pStyle w:val="Ttulo2"/>
        <w:spacing w:after="120" w:line="360" w:lineRule="auto"/>
        <w:ind w:left="578" w:hanging="578"/>
        <w:rPr>
          <w:rFonts w:ascii="Times New Roman" w:eastAsia="Times New Roman" w:hAnsi="Times New Roman" w:cs="Times New Roman"/>
        </w:rPr>
      </w:pPr>
      <w:bookmarkStart w:id="85" w:name="_Toc51317895"/>
      <w:r w:rsidRPr="00F711C3">
        <w:rPr>
          <w:rFonts w:ascii="Times New Roman" w:eastAsia="Times New Roman" w:hAnsi="Times New Roman" w:cs="Times New Roman"/>
        </w:rPr>
        <w:t>Direitos de Propriedade Intelectual e Autorais</w:t>
      </w:r>
      <w:bookmarkEnd w:id="85"/>
    </w:p>
    <w:p w14:paraId="5942BC68" w14:textId="77777777" w:rsidR="00813E6B" w:rsidRPr="00F711C3"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F711C3" w:rsidRDefault="00057BB3" w:rsidP="336B3D26">
      <w:pPr>
        <w:pStyle w:val="Ttulo1"/>
        <w:spacing w:line="360" w:lineRule="auto"/>
        <w:rPr>
          <w:rFonts w:ascii="Times New Roman" w:eastAsia="Times New Roman" w:hAnsi="Times New Roman" w:cs="Times New Roman"/>
        </w:rPr>
      </w:pPr>
      <w:bookmarkStart w:id="86" w:name="_Toc23948116"/>
      <w:bookmarkStart w:id="87" w:name="_Toc51317896"/>
      <w:r w:rsidRPr="00F711C3">
        <w:rPr>
          <w:rFonts w:ascii="Times New Roman" w:eastAsia="Times New Roman" w:hAnsi="Times New Roman" w:cs="Times New Roman"/>
        </w:rPr>
        <w:t>ESTRATÉGIA PARA A CONTRATAÇÃO (Art.</w:t>
      </w:r>
      <w:r w:rsidR="00565134" w:rsidRPr="00F711C3">
        <w:rPr>
          <w:rFonts w:ascii="Times New Roman" w:eastAsia="Times New Roman" w:hAnsi="Times New Roman" w:cs="Times New Roman"/>
        </w:rPr>
        <w:t xml:space="preserve"> </w:t>
      </w:r>
      <w:r w:rsidRPr="00F711C3">
        <w:rPr>
          <w:rFonts w:ascii="Times New Roman" w:eastAsia="Times New Roman" w:hAnsi="Times New Roman" w:cs="Times New Roman"/>
        </w:rPr>
        <w:t>16)</w:t>
      </w:r>
      <w:bookmarkEnd w:id="86"/>
      <w:bookmarkEnd w:id="87"/>
    </w:p>
    <w:p w14:paraId="01872386" w14:textId="77777777" w:rsidR="00F35A81" w:rsidRPr="00F711C3" w:rsidRDefault="00F35A81" w:rsidP="336B3D26">
      <w:pPr>
        <w:pStyle w:val="Ttulo2"/>
        <w:spacing w:after="120" w:line="360" w:lineRule="auto"/>
        <w:ind w:left="578" w:hanging="578"/>
        <w:rPr>
          <w:rFonts w:ascii="Times New Roman" w:eastAsia="Times New Roman" w:hAnsi="Times New Roman" w:cs="Times New Roman"/>
        </w:rPr>
      </w:pPr>
      <w:bookmarkStart w:id="88" w:name="_Toc23948117"/>
      <w:bookmarkStart w:id="89" w:name="_Toc51317897"/>
      <w:r w:rsidRPr="00F711C3">
        <w:rPr>
          <w:rFonts w:ascii="Times New Roman" w:eastAsia="Times New Roman" w:hAnsi="Times New Roman" w:cs="Times New Roman"/>
        </w:rPr>
        <w:t>Natureza do Objeto (Art. 16, I)</w:t>
      </w:r>
      <w:bookmarkEnd w:id="88"/>
      <w:bookmarkEnd w:id="89"/>
    </w:p>
    <w:p w14:paraId="66A78A10" w14:textId="753DC612" w:rsidR="00B6774F"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 contratação objeto deste Estudo Preliminar constitui solução de Tecnologia da Informação e Comunicação, composta por serviços, de necessidade contínua, para garantia do pleno funcionamento da sustentação de serviços computacionais e de planejamento estratégico do PJMT.</w:t>
      </w:r>
    </w:p>
    <w:p w14:paraId="6D16C385" w14:textId="2F97C243" w:rsidR="00EC2CFD" w:rsidRPr="00022685"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Justifica-se como contínua a demanda já que perene e essencial, </w:t>
      </w:r>
      <w:r w:rsidRPr="0C27D8FF">
        <w:rPr>
          <w:rFonts w:ascii="Times New Roman" w:eastAsia="Times New Roman" w:hAnsi="Times New Roman" w:cs="Times New Roman"/>
          <w:sz w:val="24"/>
          <w:szCs w:val="24"/>
        </w:rPr>
        <w:t xml:space="preserve">visto que abrange os serviços de atualizações de versões, suporte técnico e serviço especializado em produtos da Plataforma Red Hat, podendo interferir diretamente na disponibilidade do ambiente tecnológico, em especial do PJe, colocando em risco o funcionamento dos </w:t>
      </w:r>
      <w:r w:rsidRPr="0C27D8FF">
        <w:rPr>
          <w:rFonts w:ascii="Times New Roman" w:eastAsia="Times New Roman" w:hAnsi="Times New Roman" w:cs="Times New Roman"/>
          <w:color w:val="000000" w:themeColor="text1"/>
          <w:sz w:val="24"/>
          <w:szCs w:val="24"/>
        </w:rPr>
        <w:t xml:space="preserve">serviços e sistemas fornecidos. </w:t>
      </w:r>
    </w:p>
    <w:p w14:paraId="01872388" w14:textId="3768FDDE" w:rsidR="00C72BE4" w:rsidRPr="00F711C3" w:rsidRDefault="00F65B2F" w:rsidP="336B3D26">
      <w:pPr>
        <w:pStyle w:val="Ttulo2"/>
        <w:spacing w:after="120" w:line="360" w:lineRule="auto"/>
        <w:ind w:left="578" w:hanging="578"/>
        <w:rPr>
          <w:rFonts w:ascii="Times New Roman" w:eastAsia="Times New Roman" w:hAnsi="Times New Roman" w:cs="Times New Roman"/>
        </w:rPr>
      </w:pPr>
      <w:bookmarkStart w:id="90" w:name="_Toc23948118"/>
      <w:bookmarkStart w:id="91" w:name="_Toc51317898"/>
      <w:r w:rsidRPr="00F711C3">
        <w:rPr>
          <w:rFonts w:ascii="Times New Roman" w:eastAsia="Times New Roman" w:hAnsi="Times New Roman" w:cs="Times New Roman"/>
        </w:rPr>
        <w:t>Parcelamento</w:t>
      </w:r>
      <w:r w:rsidR="009B42C9" w:rsidRPr="00F711C3">
        <w:rPr>
          <w:rFonts w:ascii="Times New Roman" w:eastAsia="Times New Roman" w:hAnsi="Times New Roman" w:cs="Times New Roman"/>
        </w:rPr>
        <w:t xml:space="preserve"> e Adjudicação</w:t>
      </w:r>
      <w:r w:rsidR="00C72BE4" w:rsidRPr="00F711C3">
        <w:rPr>
          <w:rFonts w:ascii="Times New Roman" w:eastAsia="Times New Roman" w:hAnsi="Times New Roman" w:cs="Times New Roman"/>
        </w:rPr>
        <w:t xml:space="preserve"> do Objeto (Art. 16, II)</w:t>
      </w:r>
      <w:bookmarkEnd w:id="90"/>
      <w:bookmarkEnd w:id="91"/>
      <w:r w:rsidR="007A1554" w:rsidRPr="00F711C3">
        <w:rPr>
          <w:rFonts w:ascii="Times New Roman" w:eastAsia="Times New Roman" w:hAnsi="Times New Roman" w:cs="Times New Roman"/>
        </w:rPr>
        <w:t xml:space="preserve"> </w:t>
      </w:r>
    </w:p>
    <w:p w14:paraId="3BC778C7" w14:textId="2538022E" w:rsidR="00813E6B"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 xml:space="preserve">O objeto desse Estudo Preliminar constitui </w:t>
      </w:r>
      <w:r w:rsidR="003870E6" w:rsidRPr="00520C3D">
        <w:rPr>
          <w:rFonts w:ascii="Times New Roman" w:eastAsia="Times New Roman" w:hAnsi="Times New Roman" w:cs="Times New Roman"/>
          <w:sz w:val="24"/>
          <w:szCs w:val="24"/>
        </w:rPr>
        <w:t>1</w:t>
      </w:r>
      <w:r w:rsidR="00187DA3" w:rsidRPr="00520C3D">
        <w:rPr>
          <w:rFonts w:ascii="Times New Roman" w:eastAsia="Times New Roman" w:hAnsi="Times New Roman" w:cs="Times New Roman"/>
          <w:sz w:val="24"/>
          <w:szCs w:val="24"/>
        </w:rPr>
        <w:t>4</w:t>
      </w:r>
      <w:r w:rsidRPr="00520C3D">
        <w:rPr>
          <w:rFonts w:ascii="Times New Roman" w:eastAsia="Times New Roman" w:hAnsi="Times New Roman" w:cs="Times New Roman"/>
          <w:sz w:val="24"/>
          <w:szCs w:val="24"/>
        </w:rPr>
        <w:t xml:space="preserve"> (</w:t>
      </w:r>
      <w:r w:rsidR="003870E6" w:rsidRPr="00520C3D">
        <w:rPr>
          <w:rFonts w:ascii="Times New Roman" w:eastAsia="Times New Roman" w:hAnsi="Times New Roman" w:cs="Times New Roman"/>
          <w:sz w:val="24"/>
          <w:szCs w:val="24"/>
        </w:rPr>
        <w:t>catorze) itens</w:t>
      </w:r>
      <w:r w:rsidRPr="00520C3D">
        <w:rPr>
          <w:rFonts w:ascii="Times New Roman" w:eastAsia="Times New Roman" w:hAnsi="Times New Roman" w:cs="Times New Roman"/>
          <w:sz w:val="24"/>
          <w:szCs w:val="24"/>
        </w:rPr>
        <w:t xml:space="preserve">. </w:t>
      </w:r>
      <w:r w:rsidR="002A2483" w:rsidRPr="00520C3D">
        <w:rPr>
          <w:rFonts w:ascii="Times New Roman" w:eastAsia="Times New Roman" w:hAnsi="Times New Roman" w:cs="Times New Roman"/>
          <w:sz w:val="24"/>
          <w:szCs w:val="24"/>
        </w:rPr>
        <w:t>A concorrência será realizada de forma individualizada.</w:t>
      </w:r>
    </w:p>
    <w:p w14:paraId="19ACB4EA" w14:textId="5A46FB52" w:rsidR="0040253E" w:rsidRPr="00520C3D"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Cumpre ponderar que, ao decidir pelo procedimento do julgamento das propostas em licitações, cujos objetos constituem-se bens divisíveis, que podem ser apartados em itens, bem como diversos itens podem ser agrupados em lotes, a Administração lançando-se do poder discricionário que tem, definiu que para o certame objetivado houvesse</w:t>
      </w:r>
      <w:r w:rsidR="002A2483" w:rsidRPr="00520C3D">
        <w:rPr>
          <w:rFonts w:ascii="Times New Roman" w:eastAsia="Times New Roman" w:hAnsi="Times New Roman" w:cs="Times New Roman"/>
          <w:sz w:val="24"/>
          <w:szCs w:val="24"/>
        </w:rPr>
        <w:t xml:space="preserve">m </w:t>
      </w:r>
      <w:r w:rsidRPr="00520C3D">
        <w:rPr>
          <w:rFonts w:ascii="Times New Roman" w:eastAsia="Times New Roman" w:hAnsi="Times New Roman" w:cs="Times New Roman"/>
          <w:sz w:val="24"/>
          <w:szCs w:val="24"/>
        </w:rPr>
        <w:t>vencedor</w:t>
      </w:r>
      <w:r w:rsidR="002A2483" w:rsidRPr="00520C3D">
        <w:rPr>
          <w:rFonts w:ascii="Times New Roman" w:eastAsia="Times New Roman" w:hAnsi="Times New Roman" w:cs="Times New Roman"/>
          <w:sz w:val="24"/>
          <w:szCs w:val="24"/>
        </w:rPr>
        <w:t>es</w:t>
      </w:r>
      <w:r w:rsidRPr="00520C3D">
        <w:rPr>
          <w:rFonts w:ascii="Times New Roman" w:eastAsia="Times New Roman" w:hAnsi="Times New Roman" w:cs="Times New Roman"/>
          <w:sz w:val="24"/>
          <w:szCs w:val="24"/>
        </w:rPr>
        <w:t xml:space="preserve"> </w:t>
      </w:r>
      <w:r w:rsidR="002A2483" w:rsidRPr="00520C3D">
        <w:rPr>
          <w:rFonts w:ascii="Times New Roman" w:eastAsia="Times New Roman" w:hAnsi="Times New Roman" w:cs="Times New Roman"/>
          <w:sz w:val="24"/>
          <w:szCs w:val="24"/>
        </w:rPr>
        <w:t>aos itens</w:t>
      </w:r>
      <w:r w:rsidRPr="00520C3D">
        <w:rPr>
          <w:rFonts w:ascii="Times New Roman" w:eastAsia="Times New Roman" w:hAnsi="Times New Roman" w:cs="Times New Roman"/>
          <w:sz w:val="24"/>
          <w:szCs w:val="24"/>
        </w:rPr>
        <w:t>, não descurando do interesse público, que demanda ser otimizado.</w:t>
      </w:r>
    </w:p>
    <w:p w14:paraId="0ED4A2D7" w14:textId="67F1BE39" w:rsidR="000A18C2" w:rsidRPr="00520C3D" w:rsidRDefault="0C27D8FF" w:rsidP="0C27D8FF">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Na licitação por itens, o objeto é dividido em partes específicas, onde cada qual representa um bem/serviço de forma autônoma, razão pela qual aumenta a competividade do certame, pois possibilita a participação de vários fornecedores.</w:t>
      </w:r>
    </w:p>
    <w:p w14:paraId="4C779890" w14:textId="1BD09EEF" w:rsidR="000A18C2" w:rsidRPr="00520C3D" w:rsidRDefault="000A18C2" w:rsidP="000A18C2">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Diante de objetos complexos, distintos ou divisíveis cabe, como regra e conforme o caso concreto justificar, a realização de licitação por itens ou lotes, que está prevista no art. 23, §1º, da Lei n.º 8.666/931, de modo a majorar a competitividade do certame.</w:t>
      </w:r>
    </w:p>
    <w:p w14:paraId="0D8B5CEA" w14:textId="0083F9B5" w:rsidR="000A18C2" w:rsidRPr="00520C3D" w:rsidRDefault="0C27D8FF" w:rsidP="0C27D8FF">
      <w:pPr>
        <w:pStyle w:val="Primeirorecuodecorpodetexto"/>
        <w:spacing w:line="360" w:lineRule="auto"/>
        <w:ind w:firstLine="1134"/>
        <w:rPr>
          <w:rFonts w:ascii="Times New Roman" w:eastAsia="Times New Roman" w:hAnsi="Times New Roman" w:cs="Times New Roman"/>
          <w:sz w:val="24"/>
          <w:szCs w:val="24"/>
        </w:rPr>
      </w:pPr>
      <w:r w:rsidRPr="00520C3D">
        <w:rPr>
          <w:rFonts w:ascii="Times New Roman" w:eastAsia="Times New Roman" w:hAnsi="Times New Roman" w:cs="Times New Roman"/>
          <w:sz w:val="24"/>
          <w:szCs w:val="24"/>
        </w:rPr>
        <w:t>Anote-se que a adjudicação dos objetos deve ser procedida por itens, nos termos da Súmula n.º 247 do Tribunal de Contas da União, devido ao fato de cada item</w:t>
      </w:r>
      <w:r w:rsidRPr="00520C3D">
        <w:rPr>
          <w:rFonts w:ascii="Times New Roman" w:eastAsia="Times New Roman" w:hAnsi="Times New Roman" w:cs="Times New Roman"/>
          <w:color w:val="FF0000"/>
          <w:sz w:val="24"/>
          <w:szCs w:val="24"/>
        </w:rPr>
        <w:t xml:space="preserve"> </w:t>
      </w:r>
      <w:r w:rsidRPr="00520C3D">
        <w:rPr>
          <w:rFonts w:ascii="Times New Roman" w:eastAsia="Times New Roman" w:hAnsi="Times New Roman" w:cs="Times New Roman"/>
          <w:sz w:val="24"/>
          <w:szCs w:val="24"/>
        </w:rPr>
        <w:t>corresponder a uma licitação autônoma:</w:t>
      </w:r>
    </w:p>
    <w:p w14:paraId="246E7B2B" w14:textId="41101545" w:rsidR="000A18C2" w:rsidRPr="00520C3D" w:rsidRDefault="000A18C2" w:rsidP="000A18C2">
      <w:pPr>
        <w:pStyle w:val="Primeirorecuodecorpodetexto"/>
        <w:spacing w:line="360" w:lineRule="auto"/>
        <w:ind w:firstLine="142"/>
        <w:jc w:val="center"/>
        <w:rPr>
          <w:rFonts w:ascii="Times New Roman" w:eastAsia="Times New Roman" w:hAnsi="Times New Roman" w:cs="Times New Roman"/>
          <w:sz w:val="24"/>
          <w:szCs w:val="24"/>
        </w:rPr>
      </w:pPr>
      <w:r w:rsidRPr="00520C3D">
        <w:rPr>
          <w:noProof/>
        </w:rPr>
        <w:drawing>
          <wp:inline distT="0" distB="0" distL="0" distR="0" wp14:anchorId="1216D70C" wp14:editId="093EBAA0">
            <wp:extent cx="5095874" cy="1390650"/>
            <wp:effectExtent l="0" t="0" r="9525" b="0"/>
            <wp:docPr id="18808487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095874" cy="1390650"/>
                    </a:xfrm>
                    <a:prstGeom prst="rect">
                      <a:avLst/>
                    </a:prstGeom>
                  </pic:spPr>
                </pic:pic>
              </a:graphicData>
            </a:graphic>
          </wp:inline>
        </w:drawing>
      </w:r>
    </w:p>
    <w:p w14:paraId="37A13C1D" w14:textId="68F6550D" w:rsidR="000A18C2" w:rsidRDefault="0C27D8FF" w:rsidP="0C27D8FF">
      <w:pPr>
        <w:pStyle w:val="Primeirorecuodecorpodetexto"/>
        <w:spacing w:line="360" w:lineRule="auto"/>
        <w:ind w:firstLine="1134"/>
        <w:rPr>
          <w:rFonts w:ascii="Times New Roman" w:eastAsia="Times New Roman" w:hAnsi="Times New Roman" w:cs="Times New Roman"/>
          <w:i/>
          <w:iCs/>
          <w:sz w:val="24"/>
          <w:szCs w:val="24"/>
        </w:rPr>
      </w:pPr>
      <w:r w:rsidRPr="00520C3D">
        <w:rPr>
          <w:rFonts w:ascii="Times New Roman" w:eastAsia="Times New Roman" w:hAnsi="Times New Roman" w:cs="Times New Roman"/>
          <w:sz w:val="24"/>
          <w:szCs w:val="24"/>
        </w:rPr>
        <w:t>Consoante o delineado pelo Tribunal de Contas da União no Acórdão n. 1347/2018-Plenário, o mesmo retrata</w:t>
      </w:r>
      <w:r w:rsidRPr="00520C3D">
        <w:rPr>
          <w:rFonts w:ascii="Times New Roman" w:eastAsia="Times New Roman" w:hAnsi="Times New Roman" w:cs="Times New Roman"/>
          <w:color w:val="FF0000"/>
          <w:sz w:val="24"/>
          <w:szCs w:val="24"/>
        </w:rPr>
        <w:t xml:space="preserve"> </w:t>
      </w:r>
      <w:r w:rsidRPr="00520C3D">
        <w:rPr>
          <w:rFonts w:ascii="Times New Roman" w:eastAsia="Times New Roman" w:hAnsi="Times New Roman" w:cs="Times New Roman"/>
          <w:sz w:val="24"/>
          <w:szCs w:val="24"/>
        </w:rPr>
        <w:t xml:space="preserve">de consulta acerca da aquisição isolada de itens licitados por meio do sistema de registro de preços e cujo critério de julgamento tenha sido o menor preço global por grupo/lote. Em razão </w:t>
      </w:r>
      <w:r w:rsidR="0060465D" w:rsidRPr="00520C3D">
        <w:rPr>
          <w:rFonts w:ascii="Times New Roman" w:eastAsia="Times New Roman" w:hAnsi="Times New Roman" w:cs="Times New Roman"/>
          <w:sz w:val="24"/>
          <w:szCs w:val="24"/>
        </w:rPr>
        <w:t>disso</w:t>
      </w:r>
      <w:r w:rsidRPr="00520C3D">
        <w:rPr>
          <w:rFonts w:ascii="Times New Roman" w:eastAsia="Times New Roman" w:hAnsi="Times New Roman" w:cs="Times New Roman"/>
          <w:sz w:val="24"/>
          <w:szCs w:val="24"/>
        </w:rPr>
        <w:t xml:space="preserve">, delimitou a observância das seguintes regras para as licitações com adjudicação por lote em registros de preços, </w:t>
      </w:r>
      <w:r w:rsidRPr="00520C3D">
        <w:rPr>
          <w:rFonts w:ascii="Times New Roman" w:eastAsia="Times New Roman" w:hAnsi="Times New Roman" w:cs="Times New Roman"/>
          <w:i/>
          <w:iCs/>
          <w:sz w:val="24"/>
          <w:szCs w:val="24"/>
        </w:rPr>
        <w:t>in verbis:</w:t>
      </w:r>
    </w:p>
    <w:p w14:paraId="7EB930AC" w14:textId="7072C011" w:rsidR="009877D6" w:rsidRPr="00F841EB" w:rsidRDefault="009877D6" w:rsidP="009877D6">
      <w:pPr>
        <w:pStyle w:val="Primeirorecuodecorpodetexto"/>
        <w:spacing w:line="360" w:lineRule="auto"/>
        <w:ind w:firstLine="426"/>
        <w:rPr>
          <w:rFonts w:ascii="Times New Roman" w:eastAsia="Times New Roman" w:hAnsi="Times New Roman" w:cs="Times New Roman"/>
          <w:i/>
          <w:iCs/>
          <w:sz w:val="24"/>
          <w:szCs w:val="24"/>
        </w:rPr>
      </w:pPr>
      <w:r>
        <w:rPr>
          <w:noProof/>
        </w:rPr>
        <w:drawing>
          <wp:inline distT="0" distB="0" distL="0" distR="0" wp14:anchorId="7D3F4B1A" wp14:editId="00311943">
            <wp:extent cx="5324475" cy="30003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24475" cy="3000375"/>
                    </a:xfrm>
                    <a:prstGeom prst="rect">
                      <a:avLst/>
                    </a:prstGeom>
                  </pic:spPr>
                </pic:pic>
              </a:graphicData>
            </a:graphic>
          </wp:inline>
        </w:drawing>
      </w:r>
    </w:p>
    <w:p w14:paraId="1953AEB7" w14:textId="68DA73C0" w:rsidR="00C90674" w:rsidRPr="00C90674" w:rsidRDefault="009877D6" w:rsidP="009877D6">
      <w:pPr>
        <w:pStyle w:val="Primeirorecuodecorpodetexto"/>
        <w:spacing w:after="0" w:line="240" w:lineRule="auto"/>
        <w:ind w:firstLine="1134"/>
        <w:rPr>
          <w:rFonts w:ascii="Times New Roman" w:eastAsia="Times New Roman" w:hAnsi="Times New Roman" w:cs="Times New Roman"/>
          <w:sz w:val="24"/>
          <w:szCs w:val="24"/>
          <w:highlight w:val="yellow"/>
        </w:rPr>
      </w:pPr>
      <w:r>
        <w:rPr>
          <w:noProof/>
        </w:rPr>
        <w:drawing>
          <wp:inline distT="0" distB="0" distL="0" distR="0" wp14:anchorId="1F9785E9" wp14:editId="12F90A79">
            <wp:extent cx="5314950" cy="4171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4950" cy="4171950"/>
                    </a:xfrm>
                    <a:prstGeom prst="rect">
                      <a:avLst/>
                    </a:prstGeom>
                  </pic:spPr>
                </pic:pic>
              </a:graphicData>
            </a:graphic>
          </wp:inline>
        </w:drawing>
      </w:r>
    </w:p>
    <w:p w14:paraId="3F8BF84E" w14:textId="2349B1A1" w:rsidR="000A18C2" w:rsidRPr="00C90674" w:rsidRDefault="00C90674" w:rsidP="009877D6">
      <w:pPr>
        <w:pStyle w:val="Primeirorecuodecorpodetexto"/>
        <w:spacing w:after="0" w:line="240" w:lineRule="auto"/>
        <w:ind w:firstLine="1134"/>
        <w:rPr>
          <w:rFonts w:ascii="Times New Roman" w:eastAsia="Times New Roman" w:hAnsi="Times New Roman" w:cs="Times New Roman"/>
          <w:sz w:val="24"/>
          <w:szCs w:val="24"/>
          <w:highlight w:val="yellow"/>
        </w:rPr>
      </w:pPr>
      <w:r>
        <w:rPr>
          <w:noProof/>
        </w:rPr>
        <w:drawing>
          <wp:inline distT="0" distB="0" distL="0" distR="0" wp14:anchorId="5D3032A5" wp14:editId="4B74FC25">
            <wp:extent cx="5400040" cy="2874010"/>
            <wp:effectExtent l="0" t="0" r="0" b="2540"/>
            <wp:docPr id="15210487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400040" cy="2874010"/>
                    </a:xfrm>
                    <a:prstGeom prst="rect">
                      <a:avLst/>
                    </a:prstGeom>
                  </pic:spPr>
                </pic:pic>
              </a:graphicData>
            </a:graphic>
          </wp:inline>
        </w:drawing>
      </w:r>
    </w:p>
    <w:p w14:paraId="549C3C8A" w14:textId="77777777" w:rsidR="009877D6" w:rsidRDefault="009877D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p>
    <w:p w14:paraId="3C7E590E" w14:textId="5ED38EEE" w:rsidR="00A60FFD" w:rsidRPr="00795934"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DD4156">
        <w:rPr>
          <w:rFonts w:ascii="Times New Roman" w:eastAsia="Times New Roman" w:hAnsi="Times New Roman" w:cs="Times New Roman"/>
          <w:color w:val="000000" w:themeColor="text1"/>
          <w:sz w:val="24"/>
          <w:szCs w:val="24"/>
        </w:rPr>
        <w:t>Portanto, como o projeto se trata de registro de preços com contratação futura, a adjudicação se dará por</w:t>
      </w:r>
      <w:r w:rsidR="00C90674" w:rsidRPr="00DD4156">
        <w:rPr>
          <w:rFonts w:ascii="Times New Roman" w:eastAsia="Times New Roman" w:hAnsi="Times New Roman" w:cs="Times New Roman"/>
          <w:color w:val="000000" w:themeColor="text1"/>
          <w:sz w:val="24"/>
          <w:szCs w:val="24"/>
        </w:rPr>
        <w:t xml:space="preserve"> itens, com </w:t>
      </w:r>
      <w:r w:rsidRPr="00DD4156">
        <w:rPr>
          <w:rFonts w:ascii="Times New Roman" w:eastAsia="Times New Roman" w:hAnsi="Times New Roman" w:cs="Times New Roman"/>
          <w:color w:val="000000" w:themeColor="text1"/>
          <w:sz w:val="24"/>
          <w:szCs w:val="24"/>
        </w:rPr>
        <w:t>menor preço individual de cada item, e modo de disputa aberto e fechado.</w:t>
      </w:r>
      <w:r w:rsidRPr="336B3D26">
        <w:rPr>
          <w:rFonts w:ascii="Times New Roman" w:eastAsia="Times New Roman" w:hAnsi="Times New Roman" w:cs="Times New Roman"/>
          <w:color w:val="000000" w:themeColor="text1"/>
          <w:sz w:val="24"/>
          <w:szCs w:val="24"/>
        </w:rPr>
        <w:t xml:space="preserve"> </w:t>
      </w:r>
    </w:p>
    <w:p w14:paraId="018723A2" w14:textId="7CE1422C" w:rsidR="006A604A" w:rsidRPr="00F711C3" w:rsidRDefault="009F1826" w:rsidP="336B3D26">
      <w:pPr>
        <w:pStyle w:val="Ttulo3"/>
        <w:spacing w:line="360" w:lineRule="auto"/>
        <w:rPr>
          <w:rFonts w:ascii="Times New Roman" w:eastAsia="Times New Roman" w:hAnsi="Times New Roman" w:cs="Times New Roman"/>
          <w:sz w:val="24"/>
          <w:szCs w:val="24"/>
        </w:rPr>
      </w:pPr>
      <w:bookmarkStart w:id="92" w:name="_Toc23948120"/>
      <w:bookmarkStart w:id="93" w:name="_Toc51317899"/>
      <w:r w:rsidRPr="00F711C3">
        <w:rPr>
          <w:rFonts w:ascii="Times New Roman" w:eastAsia="Times New Roman" w:hAnsi="Times New Roman" w:cs="Times New Roman"/>
          <w:sz w:val="24"/>
          <w:szCs w:val="24"/>
        </w:rPr>
        <w:t>Subcontratação</w:t>
      </w:r>
      <w:bookmarkEnd w:id="92"/>
      <w:bookmarkEnd w:id="93"/>
    </w:p>
    <w:p w14:paraId="3EDE92FB" w14:textId="77777777" w:rsidR="000A651E" w:rsidRPr="0094240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 xml:space="preserve">Não será permitida a subcontratação. </w:t>
      </w:r>
    </w:p>
    <w:p w14:paraId="7BB98969" w14:textId="77777777" w:rsidR="000A651E" w:rsidRPr="0094240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17D9865F" w14:textId="77777777" w:rsidR="000A651E" w:rsidRPr="0094240C"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Ainda que para a contratação aqui pretendida não trate de entrega de produtos, a afirmação acima cabe a título exemplificativo.</w:t>
      </w:r>
    </w:p>
    <w:p w14:paraId="73FA4E31" w14:textId="084EB849" w:rsidR="000A651E" w:rsidRPr="0094240C"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C27D8FF">
        <w:rPr>
          <w:rFonts w:ascii="Times New Roman" w:eastAsia="Times New Roman" w:hAnsi="Times New Roman" w:cs="Times New Roman"/>
          <w:color w:val="000000" w:themeColor="text1"/>
          <w:sz w:val="24"/>
          <w:szCs w:val="24"/>
        </w:rPr>
        <w:t xml:space="preserve">Para efeito deste Estudo Preliminar, não será adotada esta abordagem conceitual rigorosa, bastando que a prestação de serviços direta ao PJMT (atualização, suporte, manutenção e customização), ainda que necessite recorrer a terceiros para obter os insumos necessários. Além disso, não há como permitir a transferência da obrigação contratual à terceiro, pois se assim fosse, estar-se-ia, in </w:t>
      </w:r>
      <w:proofErr w:type="spellStart"/>
      <w:r w:rsidRPr="0C27D8FF">
        <w:rPr>
          <w:rFonts w:ascii="Times New Roman" w:eastAsia="Times New Roman" w:hAnsi="Times New Roman" w:cs="Times New Roman"/>
          <w:color w:val="000000" w:themeColor="text1"/>
          <w:sz w:val="24"/>
          <w:szCs w:val="24"/>
        </w:rPr>
        <w:t>casu</w:t>
      </w:r>
      <w:proofErr w:type="spellEnd"/>
      <w:r w:rsidRPr="0C27D8FF">
        <w:rPr>
          <w:rFonts w:ascii="Times New Roman" w:eastAsia="Times New Roman" w:hAnsi="Times New Roman" w:cs="Times New Roman"/>
          <w:color w:val="000000" w:themeColor="text1"/>
          <w:sz w:val="24"/>
          <w:szCs w:val="24"/>
        </w:rPr>
        <w:t>, admitindo a execução do núcleo do objeto contratado, culminando na subcontratação total, vedada pelo TCU.</w:t>
      </w:r>
    </w:p>
    <w:p w14:paraId="018723A7" w14:textId="62F833A6" w:rsidR="009F1826" w:rsidRPr="00F711C3" w:rsidRDefault="009F1826" w:rsidP="336B3D26">
      <w:pPr>
        <w:pStyle w:val="Ttulo3"/>
        <w:spacing w:line="360" w:lineRule="auto"/>
        <w:rPr>
          <w:rFonts w:ascii="Times New Roman" w:eastAsia="Times New Roman" w:hAnsi="Times New Roman" w:cs="Times New Roman"/>
          <w:sz w:val="24"/>
          <w:szCs w:val="24"/>
        </w:rPr>
      </w:pPr>
      <w:bookmarkStart w:id="94" w:name="_Toc23948121"/>
      <w:bookmarkStart w:id="95" w:name="_Toc51317900"/>
      <w:r w:rsidRPr="00F711C3">
        <w:rPr>
          <w:rFonts w:ascii="Times New Roman" w:eastAsia="Times New Roman" w:hAnsi="Times New Roman" w:cs="Times New Roman"/>
          <w:sz w:val="24"/>
          <w:szCs w:val="24"/>
        </w:rPr>
        <w:t>Do consórcio</w:t>
      </w:r>
      <w:bookmarkEnd w:id="94"/>
      <w:bookmarkEnd w:id="95"/>
      <w:r w:rsidRPr="00F711C3">
        <w:rPr>
          <w:rFonts w:ascii="Times New Roman" w:eastAsia="Times New Roman" w:hAnsi="Times New Roman" w:cs="Times New Roman"/>
          <w:sz w:val="24"/>
          <w:szCs w:val="24"/>
        </w:rPr>
        <w:t xml:space="preserve"> </w:t>
      </w:r>
    </w:p>
    <w:p w14:paraId="7484CFFC" w14:textId="5194647D" w:rsidR="007F424E"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027058D">
        <w:rPr>
          <w:rFonts w:ascii="Times New Roman" w:eastAsia="Times New Roman" w:hAnsi="Times New Roman" w:cs="Times New Roman"/>
          <w:sz w:val="24"/>
          <w:szCs w:val="24"/>
        </w:rPr>
        <w:t>Existem fornecedores para os itens da solução,</w:t>
      </w:r>
      <w:r w:rsidRPr="336B3D26">
        <w:rPr>
          <w:rFonts w:ascii="Times New Roman" w:eastAsia="Times New Roman" w:hAnsi="Times New Roman" w:cs="Times New Roman"/>
          <w:sz w:val="24"/>
          <w:szCs w:val="24"/>
        </w:rPr>
        <w:t xml:space="preserve"> não sendo necessário, portanto a aceitação da participação de consórcios. </w:t>
      </w:r>
    </w:p>
    <w:p w14:paraId="018723A9" w14:textId="77777777" w:rsidR="009F1826" w:rsidRPr="00F711C3" w:rsidRDefault="009F1826" w:rsidP="336B3D26">
      <w:pPr>
        <w:pStyle w:val="Ttulo2"/>
        <w:spacing w:after="120" w:line="360" w:lineRule="auto"/>
        <w:ind w:left="578" w:hanging="578"/>
        <w:rPr>
          <w:rFonts w:ascii="Times New Roman" w:eastAsia="Times New Roman" w:hAnsi="Times New Roman" w:cs="Times New Roman"/>
        </w:rPr>
      </w:pPr>
      <w:bookmarkStart w:id="96" w:name="_Toc23948122"/>
      <w:bookmarkStart w:id="97" w:name="_Toc51317901"/>
      <w:r w:rsidRPr="00F711C3">
        <w:rPr>
          <w:rFonts w:ascii="Times New Roman" w:eastAsia="Times New Roman" w:hAnsi="Times New Roman" w:cs="Times New Roman"/>
        </w:rPr>
        <w:t>Da amostra</w:t>
      </w:r>
      <w:bookmarkEnd w:id="96"/>
      <w:bookmarkEnd w:id="97"/>
    </w:p>
    <w:p w14:paraId="018723AA" w14:textId="77777777" w:rsidR="004A3ECF"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Para a contratação ora pretendida, não será necessária amostra da solução.</w:t>
      </w:r>
    </w:p>
    <w:p w14:paraId="018723AB" w14:textId="77777777" w:rsidR="00312778" w:rsidRPr="00F711C3" w:rsidRDefault="00312778" w:rsidP="336B3D26">
      <w:pPr>
        <w:pStyle w:val="Ttulo2"/>
        <w:spacing w:after="120" w:line="360" w:lineRule="auto"/>
        <w:ind w:left="578" w:hanging="578"/>
        <w:rPr>
          <w:rFonts w:ascii="Times New Roman" w:eastAsia="Times New Roman" w:hAnsi="Times New Roman" w:cs="Times New Roman"/>
        </w:rPr>
      </w:pPr>
      <w:bookmarkStart w:id="98" w:name="_Toc23948123"/>
      <w:bookmarkStart w:id="99" w:name="_Toc51317902"/>
      <w:r w:rsidRPr="00F711C3">
        <w:rPr>
          <w:rFonts w:ascii="Times New Roman" w:eastAsia="Times New Roman" w:hAnsi="Times New Roman" w:cs="Times New Roman"/>
        </w:rPr>
        <w:t>Modalidade e Tipo de Licitação (Art. 16, IV)</w:t>
      </w:r>
      <w:bookmarkEnd w:id="98"/>
      <w:bookmarkEnd w:id="99"/>
    </w:p>
    <w:p w14:paraId="018723AC" w14:textId="44DFEC19" w:rsidR="004A3ECF" w:rsidRPr="00F711C3"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contratação da solução ora pretendida é oferecida por diversos fornecedores </w:t>
      </w:r>
      <w:r w:rsidRPr="003E5F43">
        <w:rPr>
          <w:rFonts w:ascii="Times New Roman" w:eastAsia="Times New Roman" w:hAnsi="Times New Roman" w:cs="Times New Roman"/>
          <w:sz w:val="24"/>
          <w:szCs w:val="24"/>
        </w:rPr>
        <w:t>no mercado de TIC, vez que apresenta características padronizadas e usuais. Assim, trata-se de serviço comum e, portanto, licitação via Pregão, em sua forma eletrônica, com finalidade de registro de preços, pelo tipo menor preço individual de cada item, e modo de disputa aberto e fechado.</w:t>
      </w:r>
      <w:r w:rsidRPr="336B3D26">
        <w:rPr>
          <w:rFonts w:ascii="Times New Roman" w:eastAsia="Times New Roman" w:hAnsi="Times New Roman" w:cs="Times New Roman"/>
          <w:sz w:val="24"/>
          <w:szCs w:val="24"/>
        </w:rPr>
        <w:t xml:space="preserve">  </w:t>
      </w:r>
    </w:p>
    <w:p w14:paraId="018723AD" w14:textId="77777777" w:rsidR="009F1826" w:rsidRPr="00992F3F" w:rsidRDefault="009F1826" w:rsidP="336B3D26">
      <w:pPr>
        <w:pStyle w:val="Ttulo3"/>
        <w:spacing w:line="360" w:lineRule="auto"/>
        <w:ind w:hanging="153"/>
        <w:jc w:val="both"/>
        <w:rPr>
          <w:rFonts w:ascii="Times New Roman" w:eastAsia="Times New Roman" w:hAnsi="Times New Roman" w:cs="Times New Roman"/>
          <w:sz w:val="26"/>
          <w:szCs w:val="26"/>
        </w:rPr>
      </w:pPr>
      <w:bookmarkStart w:id="100" w:name="_Toc23948124"/>
      <w:bookmarkStart w:id="101" w:name="_Toc51317903"/>
      <w:r w:rsidRPr="00992F3F">
        <w:rPr>
          <w:rFonts w:ascii="Times New Roman" w:eastAsia="Times New Roman" w:hAnsi="Times New Roman" w:cs="Times New Roman"/>
          <w:sz w:val="26"/>
          <w:szCs w:val="26"/>
        </w:rPr>
        <w:t>Não aplicação da Lei Complementar 123/2006, alterada pela Lei Complementar n. 147/2014</w:t>
      </w:r>
      <w:bookmarkEnd w:id="100"/>
      <w:bookmarkEnd w:id="101"/>
    </w:p>
    <w:p w14:paraId="21751A94"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24896706" w14:textId="1EB28F5E"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F62E62">
        <w:rPr>
          <w:rFonts w:ascii="Times New Roman" w:eastAsia="Times New Roman" w:hAnsi="Times New Roman" w:cs="Times New Roman"/>
          <w:sz w:val="24"/>
          <w:szCs w:val="24"/>
        </w:rPr>
        <w:t xml:space="preserve">In </w:t>
      </w:r>
      <w:proofErr w:type="spellStart"/>
      <w:r w:rsidRPr="00F62E62">
        <w:rPr>
          <w:rFonts w:ascii="Times New Roman" w:eastAsia="Times New Roman" w:hAnsi="Times New Roman" w:cs="Times New Roman"/>
          <w:sz w:val="24"/>
          <w:szCs w:val="24"/>
        </w:rPr>
        <w:t>casu</w:t>
      </w:r>
      <w:proofErr w:type="spellEnd"/>
      <w:r w:rsidRPr="00F62E62">
        <w:rPr>
          <w:rFonts w:ascii="Times New Roman" w:eastAsia="Times New Roman" w:hAnsi="Times New Roman" w:cs="Times New Roman"/>
          <w:sz w:val="24"/>
          <w:szCs w:val="24"/>
        </w:rPr>
        <w:t>, a licitação que se pretende deverá ocorre</w:t>
      </w:r>
      <w:r w:rsidR="00B27E84" w:rsidRPr="00F62E62">
        <w:rPr>
          <w:rFonts w:ascii="Times New Roman" w:eastAsia="Times New Roman" w:hAnsi="Times New Roman" w:cs="Times New Roman"/>
          <w:sz w:val="24"/>
          <w:szCs w:val="24"/>
        </w:rPr>
        <w:t>r pelo menor preço individual de cada</w:t>
      </w:r>
      <w:r w:rsidRPr="00F62E62">
        <w:rPr>
          <w:rFonts w:ascii="Times New Roman" w:eastAsia="Times New Roman" w:hAnsi="Times New Roman" w:cs="Times New Roman"/>
          <w:sz w:val="24"/>
          <w:szCs w:val="24"/>
        </w:rPr>
        <w:t xml:space="preserve"> item, </w:t>
      </w:r>
      <w:r w:rsidR="00B27E84" w:rsidRPr="00F62E62">
        <w:rPr>
          <w:rFonts w:ascii="Times New Roman" w:eastAsia="Times New Roman" w:hAnsi="Times New Roman" w:cs="Times New Roman"/>
          <w:sz w:val="24"/>
          <w:szCs w:val="24"/>
        </w:rPr>
        <w:t>todos os itens se tratam de serviços em sua totalidade, sendo 13 (treze) itens de subscrições e um de serviço especializado na plataforma Red Hat</w:t>
      </w:r>
      <w:r w:rsidRPr="00F62E62">
        <w:rPr>
          <w:rFonts w:ascii="Times New Roman" w:eastAsia="Times New Roman" w:hAnsi="Times New Roman" w:cs="Times New Roman"/>
          <w:sz w:val="24"/>
          <w:szCs w:val="24"/>
        </w:rPr>
        <w:t xml:space="preserve">, não havendo, desta forma, como fazê-lo divisível sem </w:t>
      </w:r>
      <w:proofErr w:type="spellStart"/>
      <w:r w:rsidRPr="00F62E62">
        <w:rPr>
          <w:rFonts w:ascii="Times New Roman" w:eastAsia="Times New Roman" w:hAnsi="Times New Roman" w:cs="Times New Roman"/>
          <w:sz w:val="24"/>
          <w:szCs w:val="24"/>
        </w:rPr>
        <w:t>desnaturá-lo-o</w:t>
      </w:r>
      <w:proofErr w:type="spellEnd"/>
      <w:r w:rsidRPr="00F62E62">
        <w:rPr>
          <w:rFonts w:ascii="Times New Roman" w:eastAsia="Times New Roman" w:hAnsi="Times New Roman" w:cs="Times New Roman"/>
          <w:sz w:val="24"/>
          <w:szCs w:val="24"/>
        </w:rPr>
        <w:t>.</w:t>
      </w:r>
      <w:r w:rsidRPr="00C670ED">
        <w:rPr>
          <w:rFonts w:ascii="Times New Roman" w:eastAsia="Times New Roman" w:hAnsi="Times New Roman" w:cs="Times New Roman"/>
          <w:sz w:val="24"/>
          <w:szCs w:val="24"/>
        </w:rPr>
        <w:t xml:space="preserve"> </w:t>
      </w:r>
    </w:p>
    <w:p w14:paraId="4642210E"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Para tanto, o art. 10, incisos I, II e IV do Decreto nº 8.538, de 2015 excepciona algumas hipóteses, quais sejam: I - não houver o mínimo de três fornecedores competitivos enquadrados como microempresas [...] capazes de cumprir as exigências estabelecidas no instrumento convocatório; II - o tratamento diferenciado e simplificado para as microempresas e as empresas de pequeno porte não for vantajoso para a administração pública ou representar prejuízo ao conjunto ou complexo do objeto a ser contratado, justificadamente; (...) IV - o tratamento diferenciado e simplificado não for capaz de alcançar, justificadamente, pelo menos um dos objetivos previstos no art. 1º.  (grifo nosso)</w:t>
      </w:r>
    </w:p>
    <w:p w14:paraId="71FAE1B0" w14:textId="77777777"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Considera-se “não vantajosa a contratação” quando: I - resultar em preço superior ao valor estabelecido como referência; ou II - a natureza do bem, serviço ou obra for incompatível com a aplicação do benefício (Decreto nº 8.538, de 2015, art. 10, parágrafo único). (grifo nosso)</w:t>
      </w:r>
    </w:p>
    <w:p w14:paraId="40B10157" w14:textId="53C75A66" w:rsidR="00C670ED" w:rsidRP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 xml:space="preserve">Desta forma, </w:t>
      </w:r>
      <w:r w:rsidR="00D007CE">
        <w:rPr>
          <w:rFonts w:ascii="Times New Roman" w:eastAsia="Times New Roman" w:hAnsi="Times New Roman" w:cs="Times New Roman"/>
          <w:sz w:val="24"/>
          <w:szCs w:val="24"/>
        </w:rPr>
        <w:t>após realização de</w:t>
      </w:r>
      <w:r w:rsidR="00B27E84">
        <w:rPr>
          <w:rFonts w:ascii="Times New Roman" w:eastAsia="Times New Roman" w:hAnsi="Times New Roman" w:cs="Times New Roman"/>
          <w:sz w:val="24"/>
          <w:szCs w:val="24"/>
        </w:rPr>
        <w:t xml:space="preserve"> pesq</w:t>
      </w:r>
      <w:r w:rsidR="00D007CE">
        <w:rPr>
          <w:rFonts w:ascii="Times New Roman" w:eastAsia="Times New Roman" w:hAnsi="Times New Roman" w:cs="Times New Roman"/>
          <w:sz w:val="24"/>
          <w:szCs w:val="24"/>
        </w:rPr>
        <w:t xml:space="preserve">uisa de preços com </w:t>
      </w:r>
      <w:r w:rsidR="00B27E84">
        <w:rPr>
          <w:rFonts w:ascii="Times New Roman" w:eastAsia="Times New Roman" w:hAnsi="Times New Roman" w:cs="Times New Roman"/>
          <w:sz w:val="24"/>
          <w:szCs w:val="24"/>
        </w:rPr>
        <w:t>empresa</w:t>
      </w:r>
      <w:r w:rsidR="00D007CE">
        <w:rPr>
          <w:rFonts w:ascii="Times New Roman" w:eastAsia="Times New Roman" w:hAnsi="Times New Roman" w:cs="Times New Roman"/>
          <w:sz w:val="24"/>
          <w:szCs w:val="24"/>
        </w:rPr>
        <w:t>s</w:t>
      </w:r>
      <w:r w:rsidR="00B27E84">
        <w:rPr>
          <w:rFonts w:ascii="Times New Roman" w:eastAsia="Times New Roman" w:hAnsi="Times New Roman" w:cs="Times New Roman"/>
          <w:sz w:val="24"/>
          <w:szCs w:val="24"/>
        </w:rPr>
        <w:t xml:space="preserve"> ME/EPP</w:t>
      </w:r>
      <w:r w:rsidR="00D007CE">
        <w:rPr>
          <w:rFonts w:ascii="Times New Roman" w:eastAsia="Times New Roman" w:hAnsi="Times New Roman" w:cs="Times New Roman"/>
          <w:sz w:val="24"/>
          <w:szCs w:val="24"/>
        </w:rPr>
        <w:t xml:space="preserve"> (Anexo C), conclui-se que </w:t>
      </w:r>
      <w:r w:rsidR="00B27E84">
        <w:rPr>
          <w:rFonts w:ascii="Times New Roman" w:eastAsia="Times New Roman" w:hAnsi="Times New Roman" w:cs="Times New Roman"/>
          <w:sz w:val="24"/>
          <w:szCs w:val="24"/>
        </w:rPr>
        <w:t xml:space="preserve">a média de preços </w:t>
      </w:r>
      <w:r w:rsidR="00D007CE">
        <w:rPr>
          <w:rFonts w:ascii="Times New Roman" w:eastAsia="Times New Roman" w:hAnsi="Times New Roman" w:cs="Times New Roman"/>
          <w:sz w:val="24"/>
          <w:szCs w:val="24"/>
        </w:rPr>
        <w:t>se demonstrou não</w:t>
      </w:r>
      <w:r w:rsidR="00B27E84">
        <w:rPr>
          <w:rFonts w:ascii="Times New Roman" w:eastAsia="Times New Roman" w:hAnsi="Times New Roman" w:cs="Times New Roman"/>
          <w:sz w:val="24"/>
          <w:szCs w:val="24"/>
        </w:rPr>
        <w:t xml:space="preserve"> vantajosa para a </w:t>
      </w:r>
      <w:r w:rsidR="00D007CE">
        <w:rPr>
          <w:rFonts w:ascii="Times New Roman" w:eastAsia="Times New Roman" w:hAnsi="Times New Roman" w:cs="Times New Roman"/>
          <w:sz w:val="24"/>
          <w:szCs w:val="24"/>
        </w:rPr>
        <w:t>administração</w:t>
      </w:r>
      <w:r w:rsidR="00B27E84">
        <w:rPr>
          <w:rFonts w:ascii="Times New Roman" w:eastAsia="Times New Roman" w:hAnsi="Times New Roman" w:cs="Times New Roman"/>
          <w:sz w:val="24"/>
          <w:szCs w:val="24"/>
        </w:rPr>
        <w:t xml:space="preserve">, visto que majorou o </w:t>
      </w:r>
      <w:r w:rsidR="00D007CE">
        <w:rPr>
          <w:rFonts w:ascii="Times New Roman" w:eastAsia="Times New Roman" w:hAnsi="Times New Roman" w:cs="Times New Roman"/>
          <w:sz w:val="24"/>
          <w:szCs w:val="24"/>
        </w:rPr>
        <w:t>valor</w:t>
      </w:r>
      <w:r w:rsidR="00B27E84">
        <w:rPr>
          <w:rFonts w:ascii="Times New Roman" w:eastAsia="Times New Roman" w:hAnsi="Times New Roman" w:cs="Times New Roman"/>
          <w:sz w:val="24"/>
          <w:szCs w:val="24"/>
        </w:rPr>
        <w:t xml:space="preserve"> do item em mais de 15 % (quinze) por cento.</w:t>
      </w:r>
    </w:p>
    <w:p w14:paraId="1E3C0788" w14:textId="1FC772EA" w:rsidR="00C670ED" w:rsidRPr="00D73D28"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C670ED">
        <w:rPr>
          <w:rFonts w:ascii="Times New Roman" w:eastAsia="Times New Roman" w:hAnsi="Times New Roman" w:cs="Times New Roman"/>
          <w:sz w:val="24"/>
          <w:szCs w:val="24"/>
        </w:rPr>
        <w:t>Diante do explanado, conclui-se que não há óbice quanto à aplicação da Lei Complementar 123/2006. Entretanto não é possível a divisão ou fragmentação do</w:t>
      </w:r>
      <w:r w:rsidR="00B27E84">
        <w:rPr>
          <w:rFonts w:ascii="Times New Roman" w:eastAsia="Times New Roman" w:hAnsi="Times New Roman" w:cs="Times New Roman"/>
          <w:sz w:val="24"/>
          <w:szCs w:val="24"/>
        </w:rPr>
        <w:t>s</w:t>
      </w:r>
      <w:r w:rsidRPr="00C670ED">
        <w:rPr>
          <w:rFonts w:ascii="Times New Roman" w:eastAsia="Times New Roman" w:hAnsi="Times New Roman" w:cs="Times New Roman"/>
          <w:sz w:val="24"/>
          <w:szCs w:val="24"/>
        </w:rPr>
        <w:t xml:space="preserve"> itens em partes</w:t>
      </w:r>
      <w:r w:rsidR="00D007CE">
        <w:rPr>
          <w:rFonts w:ascii="Times New Roman" w:eastAsia="Times New Roman" w:hAnsi="Times New Roman" w:cs="Times New Roman"/>
          <w:sz w:val="24"/>
          <w:szCs w:val="24"/>
        </w:rPr>
        <w:t xml:space="preserve"> e nem aplicação do benefício da exclusividade</w:t>
      </w:r>
      <w:r w:rsidRPr="00C670ED">
        <w:rPr>
          <w:rFonts w:ascii="Times New Roman" w:eastAsia="Times New Roman" w:hAnsi="Times New Roman" w:cs="Times New Roman"/>
          <w:sz w:val="24"/>
          <w:szCs w:val="24"/>
        </w:rPr>
        <w:t xml:space="preserve"> para que oc</w:t>
      </w:r>
      <w:r w:rsidR="00D007CE">
        <w:rPr>
          <w:rFonts w:ascii="Times New Roman" w:eastAsia="Times New Roman" w:hAnsi="Times New Roman" w:cs="Times New Roman"/>
          <w:sz w:val="24"/>
          <w:szCs w:val="24"/>
        </w:rPr>
        <w:t xml:space="preserve">orra a participação para ME/EPP, ante a </w:t>
      </w:r>
      <w:r w:rsidR="00B27E84">
        <w:rPr>
          <w:rFonts w:ascii="Times New Roman" w:eastAsia="Times New Roman" w:hAnsi="Times New Roman" w:cs="Times New Roman"/>
          <w:sz w:val="24"/>
          <w:szCs w:val="24"/>
        </w:rPr>
        <w:t>desvantagem econômica</w:t>
      </w:r>
      <w:r w:rsidR="00D007CE">
        <w:rPr>
          <w:rFonts w:ascii="Times New Roman" w:eastAsia="Times New Roman" w:hAnsi="Times New Roman" w:cs="Times New Roman"/>
          <w:sz w:val="24"/>
          <w:szCs w:val="24"/>
        </w:rPr>
        <w:t>.</w:t>
      </w:r>
    </w:p>
    <w:p w14:paraId="2C6C9B41" w14:textId="23B1C098" w:rsidR="004045CF" w:rsidRPr="0094240C" w:rsidRDefault="004045CF" w:rsidP="336B3D26">
      <w:pPr>
        <w:pStyle w:val="Primeirorecuodecorpodetexto"/>
        <w:spacing w:after="120" w:line="360" w:lineRule="auto"/>
        <w:ind w:firstLine="1134"/>
        <w:rPr>
          <w:rFonts w:ascii="Times New Roman" w:eastAsia="Times New Roman" w:hAnsi="Times New Roman" w:cs="Times New Roman"/>
          <w:sz w:val="24"/>
          <w:szCs w:val="24"/>
        </w:rPr>
      </w:pPr>
    </w:p>
    <w:p w14:paraId="3F8EB4BD" w14:textId="5AE5C6AF" w:rsidR="00512931" w:rsidRPr="00BA66E9" w:rsidRDefault="00512931" w:rsidP="336B3D26">
      <w:pPr>
        <w:pStyle w:val="Ttulo3"/>
        <w:spacing w:line="360" w:lineRule="auto"/>
        <w:ind w:hanging="153"/>
        <w:jc w:val="both"/>
        <w:rPr>
          <w:rFonts w:ascii="Times New Roman" w:eastAsia="Times New Roman" w:hAnsi="Times New Roman" w:cs="Times New Roman"/>
          <w:sz w:val="26"/>
          <w:szCs w:val="26"/>
        </w:rPr>
      </w:pPr>
      <w:bookmarkStart w:id="102" w:name="_Toc51317904"/>
      <w:r w:rsidRPr="00BA66E9">
        <w:rPr>
          <w:rFonts w:ascii="Times New Roman" w:eastAsia="Times New Roman" w:hAnsi="Times New Roman" w:cs="Times New Roman"/>
          <w:sz w:val="26"/>
          <w:szCs w:val="26"/>
        </w:rPr>
        <w:t>Do Registro de Preços</w:t>
      </w:r>
      <w:bookmarkEnd w:id="102"/>
    </w:p>
    <w:p w14:paraId="1F138EA7" w14:textId="3D47645D" w:rsidR="00027746" w:rsidRPr="008C5C59"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As necessidades do PJMT, estudadas neste documento, demonstram a possibilidade de um aumento gradativo no uso de subscrições Red Hat devido a constante evolução do PJe, sendo este o principal sistema a ser atendido na demanda deste projeto. Além disto, justifica-se ante a utilização, em tempos distintos - imediatas ou em dezembro/2020 -  e, ainda, da disponibilização dos recursos financeiros. </w:t>
      </w:r>
    </w:p>
    <w:p w14:paraId="4215F7A5" w14:textId="00AAD48F" w:rsidR="00512931" w:rsidRPr="008C5C59" w:rsidRDefault="0C27D8FF" w:rsidP="0C27D8FF">
      <w:pPr>
        <w:spacing w:after="120" w:line="360" w:lineRule="auto"/>
        <w:ind w:firstLine="1134"/>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Portanto, a utilização do registo de preços se mostra cabível e necessária, com respaldo no que preconiza o inciso II, </w:t>
      </w:r>
      <w:proofErr w:type="spellStart"/>
      <w:r w:rsidRPr="0C27D8FF">
        <w:rPr>
          <w:rFonts w:ascii="Times New Roman" w:eastAsia="Times New Roman" w:hAnsi="Times New Roman" w:cs="Times New Roman"/>
          <w:sz w:val="24"/>
          <w:szCs w:val="24"/>
        </w:rPr>
        <w:t>art</w:t>
      </w:r>
      <w:proofErr w:type="spellEnd"/>
      <w:r w:rsidRPr="0C27D8FF">
        <w:rPr>
          <w:rFonts w:ascii="Times New Roman" w:eastAsia="Times New Roman" w:hAnsi="Times New Roman" w:cs="Times New Roman"/>
          <w:sz w:val="24"/>
          <w:szCs w:val="24"/>
        </w:rPr>
        <w:t xml:space="preserve"> 3º, do Decreto nº 7.982, de 23 de janeiro de 2013 (regulamento que instituiu o SRP), a saber:</w:t>
      </w:r>
    </w:p>
    <w:p w14:paraId="7C120E2F" w14:textId="18E7A844"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1E4D5CA3" w14:textId="5472ED57" w:rsidR="00512931" w:rsidRPr="008C5C59" w:rsidRDefault="336B3D26" w:rsidP="336B3D26">
      <w:pPr>
        <w:ind w:left="2694"/>
        <w:jc w:val="both"/>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II – quando for conveniente a aquisição de bens com previsão de entregas parcelas ou contratação de serviços remunerados por unidade de medida ou regime de tarefa;</w:t>
      </w:r>
    </w:p>
    <w:p w14:paraId="7161EAA0" w14:textId="58080E20" w:rsidR="00512931" w:rsidRPr="008C5C59" w:rsidRDefault="336B3D26" w:rsidP="336B3D26">
      <w:pPr>
        <w:ind w:left="2694"/>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w:t>
      </w:r>
    </w:p>
    <w:p w14:paraId="018723B0" w14:textId="77777777" w:rsidR="007758FF" w:rsidRPr="00BA66E9" w:rsidRDefault="00C008B7" w:rsidP="336B3D26">
      <w:pPr>
        <w:pStyle w:val="Ttulo2"/>
        <w:spacing w:after="120" w:line="360" w:lineRule="auto"/>
        <w:ind w:left="578" w:hanging="578"/>
        <w:rPr>
          <w:rFonts w:ascii="Times New Roman" w:eastAsia="Times New Roman" w:hAnsi="Times New Roman" w:cs="Times New Roman"/>
        </w:rPr>
      </w:pPr>
      <w:bookmarkStart w:id="103" w:name="_Toc23948125"/>
      <w:bookmarkStart w:id="104" w:name="_Toc51317905"/>
      <w:r w:rsidRPr="00BA66E9">
        <w:rPr>
          <w:rFonts w:ascii="Times New Roman" w:eastAsia="Times New Roman" w:hAnsi="Times New Roman" w:cs="Times New Roman"/>
        </w:rPr>
        <w:t xml:space="preserve">Classificação e </w:t>
      </w:r>
      <w:r w:rsidR="00F65B2F" w:rsidRPr="00BA66E9">
        <w:rPr>
          <w:rFonts w:ascii="Times New Roman" w:eastAsia="Times New Roman" w:hAnsi="Times New Roman" w:cs="Times New Roman"/>
        </w:rPr>
        <w:t>Indicação</w:t>
      </w:r>
      <w:r w:rsidR="007758FF" w:rsidRPr="00BA66E9">
        <w:rPr>
          <w:rFonts w:ascii="Times New Roman" w:eastAsia="Times New Roman" w:hAnsi="Times New Roman" w:cs="Times New Roman"/>
        </w:rPr>
        <w:t xml:space="preserve"> Orçamentária (Art. 16, V)</w:t>
      </w:r>
      <w:bookmarkEnd w:id="103"/>
      <w:bookmarkEnd w:id="104"/>
    </w:p>
    <w:p w14:paraId="018723B1" w14:textId="77777777" w:rsidR="00567FDF" w:rsidRPr="00C1356D" w:rsidRDefault="00567FDF"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50425A6">
        <w:rPr>
          <w:rFonts w:ascii="Times New Roman" w:eastAsia="Times New Roman" w:hAnsi="Times New Roman" w:cs="Times New Roman"/>
          <w:sz w:val="24"/>
          <w:szCs w:val="24"/>
        </w:rPr>
        <w:t xml:space="preserve">Classificação: </w:t>
      </w:r>
      <w:r w:rsidRPr="00C1356D">
        <w:rPr>
          <w:rFonts w:ascii="Times New Roman" w:hAnsi="Times New Roman" w:cs="Times New Roman"/>
          <w:sz w:val="24"/>
          <w:szCs w:val="24"/>
        </w:rPr>
        <w:tab/>
      </w:r>
      <w:r w:rsidRPr="050425A6">
        <w:rPr>
          <w:rFonts w:ascii="Times New Roman" w:eastAsia="Times New Roman" w:hAnsi="Times New Roman" w:cs="Times New Roman"/>
          <w:sz w:val="24"/>
          <w:szCs w:val="24"/>
        </w:rPr>
        <w:t>3.3.90.40 – Serviço de Tecnologia de Informação e Comunicação – Pessoa Jurídica.</w:t>
      </w:r>
    </w:p>
    <w:p w14:paraId="018723B3" w14:textId="615F4D09" w:rsidR="00567FDF" w:rsidRPr="00C1356D"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Unidade Orçamentária: 03.601 – Fonte: 240/ 640.</w:t>
      </w:r>
    </w:p>
    <w:p w14:paraId="018723B4" w14:textId="211784C6" w:rsidR="00567FDF" w:rsidRDefault="336B3D26" w:rsidP="336B3D26">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Os serviços serão somente para a 2ª instância. </w:t>
      </w:r>
    </w:p>
    <w:p w14:paraId="018723B5" w14:textId="50E8BEF0" w:rsidR="00E64B1D" w:rsidRPr="00BA66E9" w:rsidRDefault="00E64B1D" w:rsidP="336B3D26">
      <w:pPr>
        <w:pStyle w:val="Ttulo2"/>
        <w:spacing w:after="120" w:line="360" w:lineRule="auto"/>
        <w:ind w:left="578" w:hanging="578"/>
        <w:rPr>
          <w:rFonts w:ascii="Times New Roman" w:eastAsia="Times New Roman" w:hAnsi="Times New Roman" w:cs="Times New Roman"/>
        </w:rPr>
      </w:pPr>
      <w:bookmarkStart w:id="105" w:name="_Toc23948126"/>
      <w:bookmarkStart w:id="106" w:name="_Toc51317906"/>
      <w:r w:rsidRPr="00BA66E9">
        <w:rPr>
          <w:rFonts w:ascii="Times New Roman" w:eastAsia="Times New Roman" w:hAnsi="Times New Roman" w:cs="Times New Roman"/>
        </w:rPr>
        <w:t>Vigência</w:t>
      </w:r>
      <w:r w:rsidR="003425EB">
        <w:rPr>
          <w:rFonts w:ascii="Times New Roman" w:eastAsia="Times New Roman" w:hAnsi="Times New Roman" w:cs="Times New Roman"/>
        </w:rPr>
        <w:t xml:space="preserve"> da Ata de Registro de Preços e Contratos</w:t>
      </w:r>
      <w:r w:rsidRPr="00BA66E9">
        <w:rPr>
          <w:rFonts w:ascii="Times New Roman" w:eastAsia="Times New Roman" w:hAnsi="Times New Roman" w:cs="Times New Roman"/>
        </w:rPr>
        <w:t xml:space="preserve"> (Art. 16, VI)</w:t>
      </w:r>
      <w:bookmarkEnd w:id="105"/>
      <w:bookmarkEnd w:id="106"/>
    </w:p>
    <w:p w14:paraId="018723B6" w14:textId="3603F638" w:rsidR="00755938" w:rsidRPr="0094240C"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A vigência da Ata de Registros de Preços se dará da seguinte maneira: </w:t>
      </w:r>
    </w:p>
    <w:p w14:paraId="1DA9CC87" w14:textId="64AE7D03" w:rsidR="001B0ED4" w:rsidRPr="000B7902" w:rsidRDefault="336B3D26"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Ata de Registro de Preços ter</w:t>
      </w:r>
      <w:r w:rsidR="003A501B" w:rsidRPr="000B7902">
        <w:rPr>
          <w:rFonts w:ascii="Times New Roman" w:eastAsia="Times New Roman" w:hAnsi="Times New Roman" w:cs="Times New Roman"/>
          <w:sz w:val="24"/>
          <w:szCs w:val="24"/>
        </w:rPr>
        <w:t>á a validade de 12 (doze) meses.</w:t>
      </w:r>
    </w:p>
    <w:p w14:paraId="3A2C0373" w14:textId="5C8624B9" w:rsidR="00774506" w:rsidRPr="000B7902" w:rsidRDefault="0C27D8FF" w:rsidP="0C27D8FF">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Será necessária lavratura de contrato, com indicação dos </w:t>
      </w:r>
      <w:proofErr w:type="spellStart"/>
      <w:r w:rsidRPr="000B7902">
        <w:rPr>
          <w:rFonts w:ascii="Times New Roman" w:eastAsia="Times New Roman" w:hAnsi="Times New Roman" w:cs="Times New Roman"/>
          <w:b/>
          <w:bCs/>
          <w:sz w:val="24"/>
          <w:szCs w:val="24"/>
        </w:rPr>
        <w:t>part</w:t>
      </w:r>
      <w:proofErr w:type="spellEnd"/>
      <w:r w:rsidRPr="000B7902">
        <w:rPr>
          <w:rFonts w:ascii="Times New Roman" w:eastAsia="Times New Roman" w:hAnsi="Times New Roman" w:cs="Times New Roman"/>
          <w:b/>
          <w:bCs/>
          <w:sz w:val="24"/>
          <w:szCs w:val="24"/>
        </w:rPr>
        <w:t xml:space="preserve"> </w:t>
      </w:r>
      <w:proofErr w:type="spellStart"/>
      <w:r w:rsidRPr="000B7902">
        <w:rPr>
          <w:rFonts w:ascii="Times New Roman" w:eastAsia="Times New Roman" w:hAnsi="Times New Roman" w:cs="Times New Roman"/>
          <w:b/>
          <w:bCs/>
          <w:sz w:val="24"/>
          <w:szCs w:val="24"/>
        </w:rPr>
        <w:t>numbers</w:t>
      </w:r>
      <w:proofErr w:type="spellEnd"/>
      <w:r w:rsidRPr="000B7902">
        <w:rPr>
          <w:rFonts w:ascii="Times New Roman" w:eastAsia="Times New Roman" w:hAnsi="Times New Roman" w:cs="Times New Roman"/>
          <w:b/>
          <w:bCs/>
          <w:sz w:val="24"/>
          <w:szCs w:val="24"/>
        </w:rPr>
        <w:t xml:space="preserve"> das subscrições</w:t>
      </w:r>
      <w:r w:rsidRPr="000B7902">
        <w:rPr>
          <w:rFonts w:ascii="Times New Roman" w:eastAsia="Times New Roman" w:hAnsi="Times New Roman" w:cs="Times New Roman"/>
          <w:sz w:val="24"/>
          <w:szCs w:val="24"/>
        </w:rPr>
        <w:t>.</w:t>
      </w:r>
    </w:p>
    <w:p w14:paraId="6D2E7535" w14:textId="1E1D6C8B" w:rsidR="003A501B" w:rsidRPr="000B7902" w:rsidRDefault="003A501B"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data de início da ata ocorrerá quando da assinatura de ambas as partes, a qual será objeto de Certidão aposta pela Coordenadoria Administrativa – Departamento Administrativo nos autos.</w:t>
      </w:r>
    </w:p>
    <w:p w14:paraId="69D9DBCC" w14:textId="573FE561" w:rsidR="003A501B" w:rsidRPr="000B7902" w:rsidRDefault="003A501B"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Será necessária a lavratura de contrato para todos os itens, consoante as solicitações de empenhos.</w:t>
      </w:r>
    </w:p>
    <w:p w14:paraId="7D28371B" w14:textId="77777777" w:rsidR="00AF1FEA" w:rsidRPr="000B7902" w:rsidRDefault="0C27D8FF"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 xml:space="preserve">A vigência do Contrato, será de 36 (trinta e seis) meses para os itens 1, 2, 3, 4, 5, 6, 7 e 14, podendo ser prorrogado até o limite dos 60 meses, nos termos do art. 57, inc. II, da Lei 8.666/93. </w:t>
      </w:r>
    </w:p>
    <w:p w14:paraId="377A9916" w14:textId="4EC8E51F" w:rsidR="003425EB" w:rsidRPr="000B7902" w:rsidRDefault="003A501B" w:rsidP="00AF1FEA">
      <w:pPr>
        <w:pStyle w:val="Primeirorecuodecorpodetexto"/>
        <w:spacing w:after="120" w:line="360" w:lineRule="auto"/>
        <w:ind w:left="1080" w:firstLine="0"/>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Para os itens 8,</w:t>
      </w:r>
      <w:r w:rsidR="00AF1FEA" w:rsidRPr="000B7902">
        <w:rPr>
          <w:rFonts w:ascii="Times New Roman" w:eastAsia="Times New Roman" w:hAnsi="Times New Roman" w:cs="Times New Roman"/>
          <w:sz w:val="24"/>
          <w:szCs w:val="24"/>
        </w:rPr>
        <w:t xml:space="preserve"> </w:t>
      </w:r>
      <w:r w:rsidRPr="000B7902">
        <w:rPr>
          <w:rFonts w:ascii="Times New Roman" w:eastAsia="Times New Roman" w:hAnsi="Times New Roman" w:cs="Times New Roman"/>
          <w:sz w:val="24"/>
          <w:szCs w:val="24"/>
        </w:rPr>
        <w:t>9,</w:t>
      </w:r>
      <w:r w:rsidR="00AF1FEA" w:rsidRPr="000B7902">
        <w:rPr>
          <w:rFonts w:ascii="Times New Roman" w:eastAsia="Times New Roman" w:hAnsi="Times New Roman" w:cs="Times New Roman"/>
          <w:sz w:val="24"/>
          <w:szCs w:val="24"/>
        </w:rPr>
        <w:t xml:space="preserve"> </w:t>
      </w:r>
      <w:r w:rsidRPr="000B7902">
        <w:rPr>
          <w:rFonts w:ascii="Times New Roman" w:eastAsia="Times New Roman" w:hAnsi="Times New Roman" w:cs="Times New Roman"/>
          <w:sz w:val="24"/>
          <w:szCs w:val="24"/>
        </w:rPr>
        <w:t>10,</w:t>
      </w:r>
      <w:r w:rsidR="00AF1FEA" w:rsidRPr="000B7902">
        <w:rPr>
          <w:rFonts w:ascii="Times New Roman" w:eastAsia="Times New Roman" w:hAnsi="Times New Roman" w:cs="Times New Roman"/>
          <w:sz w:val="24"/>
          <w:szCs w:val="24"/>
        </w:rPr>
        <w:t xml:space="preserve"> </w:t>
      </w:r>
      <w:r w:rsidRPr="000B7902">
        <w:rPr>
          <w:rFonts w:ascii="Times New Roman" w:eastAsia="Times New Roman" w:hAnsi="Times New Roman" w:cs="Times New Roman"/>
          <w:sz w:val="24"/>
          <w:szCs w:val="24"/>
        </w:rPr>
        <w:t>11,</w:t>
      </w:r>
      <w:r w:rsidR="00AF1FEA" w:rsidRPr="000B7902">
        <w:rPr>
          <w:rFonts w:ascii="Times New Roman" w:eastAsia="Times New Roman" w:hAnsi="Times New Roman" w:cs="Times New Roman"/>
          <w:sz w:val="24"/>
          <w:szCs w:val="24"/>
        </w:rPr>
        <w:t xml:space="preserve"> </w:t>
      </w:r>
      <w:r w:rsidRPr="000B7902">
        <w:rPr>
          <w:rFonts w:ascii="Times New Roman" w:eastAsia="Times New Roman" w:hAnsi="Times New Roman" w:cs="Times New Roman"/>
          <w:sz w:val="24"/>
          <w:szCs w:val="24"/>
        </w:rPr>
        <w:t xml:space="preserve">12 e 13, </w:t>
      </w:r>
      <w:r w:rsidR="00AF1FEA" w:rsidRPr="000B7902">
        <w:rPr>
          <w:rFonts w:ascii="Times New Roman" w:eastAsia="Times New Roman" w:hAnsi="Times New Roman" w:cs="Times New Roman"/>
          <w:sz w:val="24"/>
          <w:szCs w:val="24"/>
        </w:rPr>
        <w:t>a vigência do</w:t>
      </w:r>
      <w:r w:rsidRPr="000B7902">
        <w:rPr>
          <w:rFonts w:ascii="Times New Roman" w:eastAsia="Times New Roman" w:hAnsi="Times New Roman" w:cs="Times New Roman"/>
          <w:sz w:val="24"/>
          <w:szCs w:val="24"/>
        </w:rPr>
        <w:t xml:space="preserve"> </w:t>
      </w:r>
      <w:r w:rsidR="00AF1FEA" w:rsidRPr="000B7902">
        <w:rPr>
          <w:rFonts w:ascii="Times New Roman" w:eastAsia="Times New Roman" w:hAnsi="Times New Roman" w:cs="Times New Roman"/>
          <w:sz w:val="24"/>
          <w:szCs w:val="24"/>
        </w:rPr>
        <w:t>C</w:t>
      </w:r>
      <w:r w:rsidRPr="000B7902">
        <w:rPr>
          <w:rFonts w:ascii="Times New Roman" w:eastAsia="Times New Roman" w:hAnsi="Times New Roman" w:cs="Times New Roman"/>
          <w:sz w:val="24"/>
          <w:szCs w:val="24"/>
        </w:rPr>
        <w:t xml:space="preserve">ontrato </w:t>
      </w:r>
      <w:r w:rsidR="00AF1FEA" w:rsidRPr="000B7902">
        <w:rPr>
          <w:rFonts w:ascii="Times New Roman" w:eastAsia="Times New Roman" w:hAnsi="Times New Roman" w:cs="Times New Roman"/>
          <w:sz w:val="24"/>
          <w:szCs w:val="24"/>
        </w:rPr>
        <w:t xml:space="preserve">será </w:t>
      </w:r>
      <w:r w:rsidRPr="000B7902">
        <w:rPr>
          <w:rFonts w:ascii="Times New Roman" w:eastAsia="Times New Roman" w:hAnsi="Times New Roman" w:cs="Times New Roman"/>
          <w:sz w:val="24"/>
          <w:szCs w:val="24"/>
        </w:rPr>
        <w:t>de 12 (doze) meses, podendo ser prorrogado até o limite dos 60 meses, nos termos do art. 57, inc. II, da Lei 8.666/93.</w:t>
      </w:r>
    </w:p>
    <w:p w14:paraId="25896C72" w14:textId="479E822A" w:rsidR="00412FCD" w:rsidRPr="000B7902" w:rsidRDefault="0C27D8FF" w:rsidP="336B3D26">
      <w:pPr>
        <w:pStyle w:val="Primeirorecuodecorpodetexto"/>
        <w:numPr>
          <w:ilvl w:val="0"/>
          <w:numId w:val="4"/>
        </w:numPr>
        <w:spacing w:after="120" w:line="360" w:lineRule="auto"/>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prestação dos serviços se dará da seguinte maneira:</w:t>
      </w:r>
    </w:p>
    <w:p w14:paraId="637BF984" w14:textId="0C0AB80C" w:rsidR="003425EB" w:rsidRPr="000B7902" w:rsidRDefault="0C27D8FF" w:rsidP="0C27D8FF">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000B7902">
        <w:rPr>
          <w:rFonts w:ascii="Times New Roman" w:eastAsia="Times New Roman" w:hAnsi="Times New Roman" w:cs="Times New Roman"/>
          <w:sz w:val="24"/>
          <w:szCs w:val="24"/>
        </w:rPr>
        <w:t>A vigência do contrato referente aos serviços de Subscrições (itens 1, 2, 3, 4, 5, 6, 7, 8, 9, 10, 11, 12 e 13), tal qual do Serviço Especializado em produtos da Plataforma Red Hat - item 14- poderão ser prorrogados / renovados.</w:t>
      </w:r>
    </w:p>
    <w:p w14:paraId="262032BE" w14:textId="77777777" w:rsidR="003425EB" w:rsidRDefault="336B3D26"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 escolha do prazo de 36 (trinta e seis) meses de vigência baseia-se, primeiramente, para o período de amadurecimento do uso de uma nova Plataforma de Container, considerando que a Diretoria do Departamento de Sistemas e Aplicações desta CTI deve implantar o conceito de micro serviços, que impacta diretamente em um projeto na mudança da arquitetura das aplicações. Além disso, baseia-se no avanço tecnológico das soluções aqui envolvidas, o que possibilita a este Poder Judiciário reavaliar o modelo de contratação, caso necessário, agregado à possibilidade de renovação de todos os itens, até o limite de 60 (sessenta) meses, desde que se comprove vantajoso ao PJMT.</w:t>
      </w:r>
    </w:p>
    <w:p w14:paraId="50172F90" w14:textId="77777777" w:rsidR="00CF5549" w:rsidRPr="00CF5549" w:rsidRDefault="336B3D26" w:rsidP="336B3D26">
      <w:pPr>
        <w:pStyle w:val="Primeirorecuodecorpodetexto"/>
        <w:numPr>
          <w:ilvl w:val="0"/>
          <w:numId w:val="33"/>
        </w:numPr>
        <w:spacing w:line="360" w:lineRule="auto"/>
        <w:rPr>
          <w:rFonts w:ascii="Times New Roman" w:eastAsia="Times New Roman" w:hAnsi="Times New Roman" w:cs="Times New Roman"/>
          <w:color w:val="000000" w:themeColor="text1"/>
          <w:sz w:val="24"/>
          <w:szCs w:val="24"/>
        </w:rPr>
      </w:pPr>
      <w:r w:rsidRPr="336B3D26">
        <w:rPr>
          <w:rFonts w:ascii="Times New Roman" w:eastAsia="Times New Roman" w:hAnsi="Times New Roman" w:cs="Times New Roman"/>
          <w:color w:val="000000" w:themeColor="text1"/>
          <w:sz w:val="24"/>
          <w:szCs w:val="24"/>
        </w:rPr>
        <w:t>Além disso, no custo administrativo de um processo licitatório, já que quanto maior o número de procedimentos, maior o gasto da administração, considerando contratações de serviços continuados, como o que aqui se trata.</w:t>
      </w:r>
    </w:p>
    <w:p w14:paraId="2EEC073A" w14:textId="77777777" w:rsidR="00CF5549" w:rsidRDefault="336B3D26"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Bem como o prazo dilatado permitirá obtenção de ganho de escala e consequentemente melhores preços para a Administração;</w:t>
      </w:r>
    </w:p>
    <w:p w14:paraId="76BED485" w14:textId="77777777" w:rsidR="00CF5549" w:rsidRDefault="336B3D26" w:rsidP="336B3D26">
      <w:pPr>
        <w:pStyle w:val="PargrafodaLista"/>
        <w:numPr>
          <w:ilvl w:val="0"/>
          <w:numId w:val="33"/>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Ademais, é maior a atratividade do certame pelo mercado, por meio de uma maior diluição dos custos por durante o lapso temporal do contrato, favorecendo a Administração em termos de economicidade e ampliação da competitividade.</w:t>
      </w:r>
    </w:p>
    <w:p w14:paraId="014D30DD" w14:textId="77777777" w:rsidR="00CF5549" w:rsidRPr="00CF5549" w:rsidRDefault="336B3D26" w:rsidP="336B3D26">
      <w:pPr>
        <w:pStyle w:val="PargrafodaLista"/>
        <w:numPr>
          <w:ilvl w:val="0"/>
          <w:numId w:val="33"/>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 </w:t>
      </w:r>
      <w:r w:rsidRPr="336B3D26">
        <w:rPr>
          <w:rFonts w:ascii="Times New Roman" w:eastAsia="Times New Roman" w:hAnsi="Times New Roman" w:cs="Times New Roman"/>
          <w:color w:val="000000" w:themeColor="text1"/>
          <w:sz w:val="24"/>
          <w:szCs w:val="24"/>
        </w:rPr>
        <w:t>Seguindo</w:t>
      </w:r>
      <w:r w:rsidRPr="336B3D26">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finalidade de obter preços e condições mais vantajosos para a Administração, (Acórdão 3.320/2013-Segunda Câmara):</w:t>
      </w:r>
    </w:p>
    <w:p w14:paraId="3E3E2550" w14:textId="77777777" w:rsidR="00CF5549" w:rsidRPr="00CF5549"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iCs/>
          <w:sz w:val="24"/>
          <w:szCs w:val="24"/>
        </w:rPr>
      </w:pPr>
      <w:r w:rsidRPr="336B3D26">
        <w:rPr>
          <w:rFonts w:ascii="Times New Roman" w:eastAsia="Times New Roman" w:hAnsi="Times New Roman" w:cs="Times New Roman"/>
          <w:i/>
          <w:iCs/>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1AE79A7B" w:rsidR="003425EB" w:rsidRPr="0094240C" w:rsidRDefault="336B3D26" w:rsidP="336B3D26">
      <w:pPr>
        <w:pStyle w:val="Primeirorecuodecorpodetexto"/>
        <w:numPr>
          <w:ilvl w:val="2"/>
          <w:numId w:val="33"/>
        </w:numPr>
        <w:spacing w:after="120" w:line="360" w:lineRule="auto"/>
        <w:ind w:left="1418" w:hanging="28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018723BC" w14:textId="6697B914" w:rsidR="00B140FD" w:rsidRPr="00BA66E9" w:rsidRDefault="00B140FD" w:rsidP="336B3D26">
      <w:pPr>
        <w:pStyle w:val="Ttulo2"/>
        <w:spacing w:line="360" w:lineRule="auto"/>
        <w:rPr>
          <w:rFonts w:ascii="Times New Roman" w:eastAsia="Times New Roman" w:hAnsi="Times New Roman" w:cs="Times New Roman"/>
        </w:rPr>
      </w:pPr>
      <w:bookmarkStart w:id="107" w:name="_Toc23948127"/>
      <w:bookmarkStart w:id="108" w:name="_Toc51317907"/>
      <w:r w:rsidRPr="00BA66E9">
        <w:rPr>
          <w:rFonts w:ascii="Times New Roman" w:eastAsia="Times New Roman" w:hAnsi="Times New Roman" w:cs="Times New Roman"/>
        </w:rPr>
        <w:t xml:space="preserve">Equipe de Apoio </w:t>
      </w:r>
      <w:r w:rsidR="00CC645E" w:rsidRPr="00BA66E9">
        <w:rPr>
          <w:rFonts w:ascii="Times New Roman" w:eastAsia="Times New Roman" w:hAnsi="Times New Roman" w:cs="Times New Roman"/>
        </w:rPr>
        <w:t xml:space="preserve">e Gestão </w:t>
      </w:r>
      <w:r w:rsidRPr="00BA66E9">
        <w:rPr>
          <w:rFonts w:ascii="Times New Roman" w:eastAsia="Times New Roman" w:hAnsi="Times New Roman" w:cs="Times New Roman"/>
        </w:rPr>
        <w:t>à Contratação (Art. 16, VII)</w:t>
      </w:r>
      <w:bookmarkEnd w:id="107"/>
      <w:bookmarkEnd w:id="108"/>
    </w:p>
    <w:p w14:paraId="018723BD" w14:textId="77777777" w:rsidR="0060166F"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16020E" w14:paraId="018723C1" w14:textId="77777777" w:rsidTr="0C27D8FF">
        <w:tc>
          <w:tcPr>
            <w:tcW w:w="2943" w:type="dxa"/>
          </w:tcPr>
          <w:p w14:paraId="018723BF"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0"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Benedito Pedro da Cunha Alexandre</w:t>
            </w:r>
          </w:p>
        </w:tc>
      </w:tr>
      <w:tr w:rsidR="0016020E" w14:paraId="018723C4" w14:textId="77777777" w:rsidTr="0C27D8FF">
        <w:tc>
          <w:tcPr>
            <w:tcW w:w="2943" w:type="dxa"/>
          </w:tcPr>
          <w:p w14:paraId="018723C2"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C3" w14:textId="77777777" w:rsidR="0016020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6590</w:t>
            </w:r>
          </w:p>
        </w:tc>
      </w:tr>
      <w:tr w:rsidR="0016020E" w14:paraId="018723C7" w14:textId="77777777" w:rsidTr="0C27D8FF">
        <w:tc>
          <w:tcPr>
            <w:tcW w:w="2943" w:type="dxa"/>
          </w:tcPr>
          <w:p w14:paraId="018723C5"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C6"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benedito.alexandre@tjmt.jus.br</w:t>
            </w:r>
          </w:p>
        </w:tc>
      </w:tr>
      <w:tr w:rsidR="0016020E" w14:paraId="018723CA" w14:textId="77777777" w:rsidTr="0C27D8FF">
        <w:tc>
          <w:tcPr>
            <w:tcW w:w="2943" w:type="dxa"/>
          </w:tcPr>
          <w:p w14:paraId="018723C8"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C9" w14:textId="77777777" w:rsidR="0016020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CB"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3CC"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CF" w14:textId="77777777" w:rsidTr="0C27D8FF">
        <w:tc>
          <w:tcPr>
            <w:tcW w:w="2943" w:type="dxa"/>
          </w:tcPr>
          <w:p w14:paraId="018723C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CE" w14:textId="355AA221" w:rsidR="00CC645E" w:rsidRPr="00B65069" w:rsidRDefault="336B3D26" w:rsidP="336B3D26">
            <w:pPr>
              <w:spacing w:line="360" w:lineRule="auto"/>
              <w:jc w:val="both"/>
              <w:rPr>
                <w:rFonts w:ascii="Times New Roman" w:eastAsia="Times New Roman" w:hAnsi="Times New Roman" w:cs="Times New Roman"/>
                <w:sz w:val="24"/>
                <w:szCs w:val="24"/>
                <w:highlight w:val="yellow"/>
              </w:rPr>
            </w:pPr>
            <w:r w:rsidRPr="336B3D26">
              <w:rPr>
                <w:rFonts w:ascii="Times New Roman" w:eastAsia="Times New Roman" w:hAnsi="Times New Roman" w:cs="Times New Roman"/>
                <w:sz w:val="24"/>
                <w:szCs w:val="24"/>
              </w:rPr>
              <w:t>José Gil de Oliveira</w:t>
            </w:r>
          </w:p>
        </w:tc>
      </w:tr>
      <w:tr w:rsidR="00CC645E" w14:paraId="018723D2" w14:textId="77777777" w:rsidTr="0C27D8FF">
        <w:tc>
          <w:tcPr>
            <w:tcW w:w="2943" w:type="dxa"/>
          </w:tcPr>
          <w:p w14:paraId="018723D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D1" w14:textId="462CC719" w:rsidR="00CC645E" w:rsidRPr="00AA23B3"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40916</w:t>
            </w:r>
          </w:p>
        </w:tc>
      </w:tr>
      <w:tr w:rsidR="00CC645E" w14:paraId="018723D5" w14:textId="77777777" w:rsidTr="0C27D8FF">
        <w:tc>
          <w:tcPr>
            <w:tcW w:w="2943" w:type="dxa"/>
          </w:tcPr>
          <w:p w14:paraId="018723D3"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D4" w14:textId="73D1ADD1" w:rsidR="00CC645E" w:rsidRPr="00AA23B3" w:rsidRDefault="004F26E2" w:rsidP="00EA208B">
            <w:pPr>
              <w:spacing w:line="360" w:lineRule="auto"/>
              <w:jc w:val="both"/>
              <w:rPr>
                <w:rFonts w:ascii="Times New Roman" w:eastAsia="Times New Roman" w:hAnsi="Times New Roman" w:cs="Times New Roman"/>
                <w:sz w:val="24"/>
                <w:szCs w:val="24"/>
              </w:rPr>
            </w:pPr>
            <w:hyperlink r:id="rId20" w:history="1">
              <w:r w:rsidR="00EA208B" w:rsidRPr="00E35FE5">
                <w:rPr>
                  <w:rStyle w:val="Hyperlink"/>
                  <w:rFonts w:ascii="Times New Roman" w:eastAsia="Times New Roman" w:hAnsi="Times New Roman" w:cs="Times New Roman"/>
                  <w:sz w:val="24"/>
                  <w:szCs w:val="24"/>
                </w:rPr>
                <w:t>gil.oliveira@tjmt.jus.br</w:t>
              </w:r>
            </w:hyperlink>
          </w:p>
        </w:tc>
      </w:tr>
      <w:tr w:rsidR="00CC645E" w14:paraId="018723D8" w14:textId="77777777" w:rsidTr="0C27D8FF">
        <w:tc>
          <w:tcPr>
            <w:tcW w:w="2943" w:type="dxa"/>
          </w:tcPr>
          <w:p w14:paraId="018723D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3D7" w14:textId="16BE7FEC"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D9" w14:textId="77777777" w:rsidR="00CC645E" w:rsidRDefault="00CC645E" w:rsidP="000771B7">
      <w:pPr>
        <w:spacing w:line="360" w:lineRule="auto"/>
        <w:jc w:val="both"/>
        <w:rPr>
          <w:rFonts w:ascii="Times New Roman" w:eastAsia="Times New Roman" w:hAnsi="Times New Roman" w:cs="Times New Roman"/>
          <w:b/>
          <w:bCs/>
          <w:sz w:val="24"/>
          <w:szCs w:val="24"/>
        </w:rPr>
      </w:pPr>
    </w:p>
    <w:p w14:paraId="018723DA"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14:paraId="018723DD" w14:textId="77777777" w:rsidTr="0C27D8FF">
        <w:tc>
          <w:tcPr>
            <w:tcW w:w="2943" w:type="dxa"/>
          </w:tcPr>
          <w:p w14:paraId="018723DB"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677F48B4" w14:textId="123BB435"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José Gil de Oliveira</w:t>
            </w:r>
          </w:p>
        </w:tc>
      </w:tr>
      <w:tr w:rsidR="00EA208B" w14:paraId="018723E0" w14:textId="77777777" w:rsidTr="0C27D8FF">
        <w:tc>
          <w:tcPr>
            <w:tcW w:w="2943" w:type="dxa"/>
          </w:tcPr>
          <w:p w14:paraId="018723DE" w14:textId="77777777" w:rsidR="00EA208B"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1DCF941B" w14:textId="34E6E709" w:rsidR="00EA208B"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40916</w:t>
            </w:r>
          </w:p>
        </w:tc>
      </w:tr>
      <w:tr w:rsidR="00B65069" w14:paraId="018723E3" w14:textId="77777777" w:rsidTr="0C27D8FF">
        <w:tc>
          <w:tcPr>
            <w:tcW w:w="2943" w:type="dxa"/>
          </w:tcPr>
          <w:p w14:paraId="018723E1"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4BDF69F2" w14:textId="2C403188" w:rsidR="00B65069" w:rsidRDefault="004F26E2" w:rsidP="00B65069">
            <w:pPr>
              <w:spacing w:line="360" w:lineRule="auto"/>
              <w:jc w:val="both"/>
              <w:rPr>
                <w:rFonts w:ascii="Times New Roman" w:eastAsia="Times New Roman" w:hAnsi="Times New Roman" w:cs="Times New Roman"/>
                <w:sz w:val="24"/>
                <w:szCs w:val="24"/>
              </w:rPr>
            </w:pPr>
            <w:hyperlink r:id="rId21" w:history="1">
              <w:r w:rsidR="00EA208B" w:rsidRPr="00E35FE5">
                <w:rPr>
                  <w:rStyle w:val="Hyperlink"/>
                  <w:rFonts w:ascii="Times New Roman" w:eastAsia="Times New Roman" w:hAnsi="Times New Roman" w:cs="Times New Roman"/>
                  <w:sz w:val="24"/>
                  <w:szCs w:val="24"/>
                </w:rPr>
                <w:t>gil.oliveira@tjmt.jus.br</w:t>
              </w:r>
            </w:hyperlink>
          </w:p>
        </w:tc>
      </w:tr>
      <w:tr w:rsidR="00B65069" w14:paraId="018723E6" w14:textId="77777777" w:rsidTr="0C27D8FF">
        <w:tc>
          <w:tcPr>
            <w:tcW w:w="2943" w:type="dxa"/>
          </w:tcPr>
          <w:p w14:paraId="018723E4" w14:textId="77777777" w:rsidR="00B65069"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43AF844" w14:textId="31A5F90D" w:rsidR="00B65069" w:rsidRPr="2BCC42C0"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E7" w14:textId="77777777" w:rsidR="00CC645E"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14:paraId="018723EB" w14:textId="77777777" w:rsidTr="0C27D8FF">
        <w:tc>
          <w:tcPr>
            <w:tcW w:w="2943" w:type="dxa"/>
          </w:tcPr>
          <w:p w14:paraId="018723E9"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1173CCB9" w14:textId="768814BC" w:rsidR="00E74047" w:rsidRDefault="336B3D26" w:rsidP="336B3D26">
            <w:pPr>
              <w:spacing w:line="360" w:lineRule="auto"/>
              <w:jc w:val="both"/>
              <w:rPr>
                <w:rFonts w:ascii="Times New Roman" w:eastAsia="Times New Roman" w:hAnsi="Times New Roman" w:cs="Times New Roman"/>
                <w:sz w:val="24"/>
                <w:szCs w:val="24"/>
                <w:highlight w:val="yellow"/>
              </w:rPr>
            </w:pPr>
            <w:r w:rsidRPr="336B3D26">
              <w:rPr>
                <w:rFonts w:ascii="Times New Roman" w:eastAsia="Times New Roman" w:hAnsi="Times New Roman" w:cs="Times New Roman"/>
                <w:sz w:val="24"/>
                <w:szCs w:val="24"/>
              </w:rPr>
              <w:t>Marcelo Monteiro de Moraes</w:t>
            </w:r>
          </w:p>
        </w:tc>
      </w:tr>
      <w:tr w:rsidR="00E74047" w14:paraId="018723EE" w14:textId="77777777" w:rsidTr="0C27D8FF">
        <w:tc>
          <w:tcPr>
            <w:tcW w:w="2943" w:type="dxa"/>
          </w:tcPr>
          <w:p w14:paraId="018723EC"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6BDC4BA5" w14:textId="27F51B8D" w:rsidR="00E74047" w:rsidRDefault="0C27D8FF" w:rsidP="0C27D8FF">
            <w:pPr>
              <w:spacing w:line="360" w:lineRule="auto"/>
              <w:jc w:val="both"/>
              <w:rPr>
                <w:rFonts w:ascii="Times New Roman" w:eastAsia="Times New Roman" w:hAnsi="Times New Roman" w:cs="Times New Roman"/>
                <w:sz w:val="24"/>
                <w:szCs w:val="24"/>
                <w:highlight w:val="yellow"/>
              </w:rPr>
            </w:pPr>
            <w:r w:rsidRPr="0C27D8FF">
              <w:rPr>
                <w:rFonts w:ascii="Times New Roman" w:eastAsia="Times New Roman" w:hAnsi="Times New Roman" w:cs="Times New Roman"/>
                <w:sz w:val="24"/>
                <w:szCs w:val="24"/>
              </w:rPr>
              <w:t>9838</w:t>
            </w:r>
          </w:p>
        </w:tc>
      </w:tr>
      <w:tr w:rsidR="00E74047" w14:paraId="018723F1" w14:textId="77777777" w:rsidTr="0C27D8FF">
        <w:tc>
          <w:tcPr>
            <w:tcW w:w="2943" w:type="dxa"/>
          </w:tcPr>
          <w:p w14:paraId="018723EF"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E1D106D" w14:textId="248E1473" w:rsidR="00E74047" w:rsidRDefault="336B3D26" w:rsidP="336B3D26">
            <w:pPr>
              <w:spacing w:line="360" w:lineRule="auto"/>
              <w:jc w:val="both"/>
              <w:rPr>
                <w:rFonts w:ascii="Times New Roman" w:eastAsia="Times New Roman" w:hAnsi="Times New Roman" w:cs="Times New Roman"/>
                <w:sz w:val="24"/>
                <w:szCs w:val="24"/>
                <w:highlight w:val="yellow"/>
              </w:rPr>
            </w:pPr>
            <w:r w:rsidRPr="336B3D26">
              <w:rPr>
                <w:rFonts w:ascii="Times New Roman" w:eastAsia="Times New Roman" w:hAnsi="Times New Roman" w:cs="Times New Roman"/>
                <w:sz w:val="24"/>
                <w:szCs w:val="24"/>
              </w:rPr>
              <w:t>Marcelo.monteiro@tjmt.jus.br</w:t>
            </w:r>
          </w:p>
        </w:tc>
      </w:tr>
      <w:tr w:rsidR="00E74047" w14:paraId="018723F4" w14:textId="77777777" w:rsidTr="0C27D8FF">
        <w:tc>
          <w:tcPr>
            <w:tcW w:w="2943" w:type="dxa"/>
          </w:tcPr>
          <w:p w14:paraId="018723F2" w14:textId="77777777"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38451B28" w14:textId="4A004B79" w:rsidR="00E74047"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de Conectividade</w:t>
            </w:r>
          </w:p>
        </w:tc>
      </w:tr>
    </w:tbl>
    <w:p w14:paraId="018723F5" w14:textId="77777777" w:rsidR="00CC645E" w:rsidRDefault="00CC645E" w:rsidP="000771B7">
      <w:pPr>
        <w:spacing w:line="360" w:lineRule="auto"/>
        <w:jc w:val="both"/>
        <w:rPr>
          <w:rFonts w:ascii="Times New Roman" w:eastAsia="Times New Roman" w:hAnsi="Times New Roman" w:cs="Times New Roman"/>
          <w:sz w:val="24"/>
          <w:szCs w:val="24"/>
        </w:rPr>
      </w:pPr>
    </w:p>
    <w:p w14:paraId="018723F6"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3F9" w14:textId="77777777" w:rsidTr="0C27D8FF">
        <w:tc>
          <w:tcPr>
            <w:tcW w:w="2943" w:type="dxa"/>
          </w:tcPr>
          <w:p w14:paraId="018723F7"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3F8" w14:textId="77777777" w:rsidR="00CC645E" w:rsidRDefault="336B3D26" w:rsidP="336B3D26">
            <w:pPr>
              <w:tabs>
                <w:tab w:val="left" w:pos="1277"/>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 Antônio Molina Parada</w:t>
            </w:r>
          </w:p>
        </w:tc>
      </w:tr>
      <w:tr w:rsidR="00CC645E" w14:paraId="018723FC" w14:textId="77777777" w:rsidTr="0C27D8FF">
        <w:tc>
          <w:tcPr>
            <w:tcW w:w="2943" w:type="dxa"/>
          </w:tcPr>
          <w:p w14:paraId="018723FA"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3FB"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5548</w:t>
            </w:r>
          </w:p>
        </w:tc>
      </w:tr>
      <w:tr w:rsidR="00CC645E" w14:paraId="018723FF" w14:textId="77777777" w:rsidTr="0C27D8FF">
        <w:tc>
          <w:tcPr>
            <w:tcW w:w="2943" w:type="dxa"/>
          </w:tcPr>
          <w:p w14:paraId="018723FD"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3FE" w14:textId="77777777" w:rsidR="00CC645E" w:rsidRDefault="336B3D26" w:rsidP="336B3D26">
            <w:pPr>
              <w:tabs>
                <w:tab w:val="left" w:pos="1020"/>
              </w:tabs>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marco.parada@tjmt.jus.br</w:t>
            </w:r>
          </w:p>
        </w:tc>
      </w:tr>
      <w:tr w:rsidR="00CC645E" w14:paraId="01872402" w14:textId="77777777" w:rsidTr="0C27D8FF">
        <w:tc>
          <w:tcPr>
            <w:tcW w:w="2943" w:type="dxa"/>
          </w:tcPr>
          <w:p w14:paraId="01872400"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1"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03" w14:textId="77777777" w:rsidR="0016020E" w:rsidRDefault="0016020E" w:rsidP="000771B7">
      <w:pPr>
        <w:spacing w:line="360" w:lineRule="auto"/>
        <w:jc w:val="both"/>
        <w:rPr>
          <w:rFonts w:ascii="Times New Roman" w:eastAsia="Times New Roman" w:hAnsi="Times New Roman" w:cs="Times New Roman"/>
          <w:b/>
          <w:bCs/>
          <w:sz w:val="24"/>
          <w:szCs w:val="24"/>
        </w:rPr>
      </w:pPr>
    </w:p>
    <w:p w14:paraId="01872404" w14:textId="77777777" w:rsidR="00CC645E" w:rsidRDefault="336B3D26" w:rsidP="336B3D26">
      <w:pPr>
        <w:spacing w:line="360" w:lineRule="auto"/>
        <w:jc w:val="both"/>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14:paraId="01872407" w14:textId="77777777" w:rsidTr="0C27D8FF">
        <w:tc>
          <w:tcPr>
            <w:tcW w:w="2943" w:type="dxa"/>
          </w:tcPr>
          <w:p w14:paraId="01872405"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Nome</w:t>
            </w:r>
          </w:p>
        </w:tc>
        <w:tc>
          <w:tcPr>
            <w:tcW w:w="5812" w:type="dxa"/>
          </w:tcPr>
          <w:p w14:paraId="01872406"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 Domingues Augusto</w:t>
            </w:r>
          </w:p>
        </w:tc>
      </w:tr>
      <w:tr w:rsidR="00CC645E" w14:paraId="0187240A" w14:textId="77777777" w:rsidTr="0C27D8FF">
        <w:tc>
          <w:tcPr>
            <w:tcW w:w="2943" w:type="dxa"/>
          </w:tcPr>
          <w:p w14:paraId="01872408"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Matrícula</w:t>
            </w:r>
          </w:p>
        </w:tc>
        <w:tc>
          <w:tcPr>
            <w:tcW w:w="5812" w:type="dxa"/>
          </w:tcPr>
          <w:p w14:paraId="01872409" w14:textId="77777777" w:rsidR="00CC645E" w:rsidRDefault="0C27D8FF" w:rsidP="0C27D8FF">
            <w:pPr>
              <w:spacing w:line="360" w:lineRule="auto"/>
              <w:jc w:val="both"/>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10082</w:t>
            </w:r>
          </w:p>
        </w:tc>
      </w:tr>
      <w:tr w:rsidR="00CC645E" w14:paraId="0187240D" w14:textId="77777777" w:rsidTr="0C27D8FF">
        <w:tc>
          <w:tcPr>
            <w:tcW w:w="2943" w:type="dxa"/>
          </w:tcPr>
          <w:p w14:paraId="0187240B"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E-Mail</w:t>
            </w:r>
          </w:p>
        </w:tc>
        <w:tc>
          <w:tcPr>
            <w:tcW w:w="5812" w:type="dxa"/>
          </w:tcPr>
          <w:p w14:paraId="0187240C"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anderson.augusto@tjmt.jus.br</w:t>
            </w:r>
          </w:p>
        </w:tc>
      </w:tr>
      <w:tr w:rsidR="00CC645E" w14:paraId="01872410" w14:textId="77777777" w:rsidTr="0C27D8FF">
        <w:tc>
          <w:tcPr>
            <w:tcW w:w="2943" w:type="dxa"/>
          </w:tcPr>
          <w:p w14:paraId="0187240E"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Área (Departamento/Setor)</w:t>
            </w:r>
          </w:p>
        </w:tc>
        <w:tc>
          <w:tcPr>
            <w:tcW w:w="5812" w:type="dxa"/>
          </w:tcPr>
          <w:p w14:paraId="0187240F" w14:textId="77777777" w:rsidR="00CC645E" w:rsidRDefault="336B3D26" w:rsidP="336B3D26">
            <w:pPr>
              <w:spacing w:line="360" w:lineRule="auto"/>
              <w:jc w:val="both"/>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Departamento Administrativo</w:t>
            </w:r>
          </w:p>
        </w:tc>
      </w:tr>
    </w:tbl>
    <w:p w14:paraId="01872412" w14:textId="77777777" w:rsidR="00C95418" w:rsidRPr="00BA66E9" w:rsidRDefault="00944B16" w:rsidP="336B3D26">
      <w:pPr>
        <w:pStyle w:val="Ttulo1"/>
        <w:spacing w:line="360" w:lineRule="auto"/>
        <w:rPr>
          <w:rFonts w:ascii="Times New Roman" w:eastAsia="Times New Roman" w:hAnsi="Times New Roman" w:cs="Times New Roman"/>
        </w:rPr>
      </w:pPr>
      <w:bookmarkStart w:id="109" w:name="_Toc359341422"/>
      <w:bookmarkStart w:id="110" w:name="_Toc359341529"/>
      <w:bookmarkStart w:id="111" w:name="_Toc359946185"/>
      <w:bookmarkStart w:id="112" w:name="_Toc359946287"/>
      <w:bookmarkStart w:id="113" w:name="_Toc359341423"/>
      <w:bookmarkStart w:id="114" w:name="_Toc359341530"/>
      <w:bookmarkStart w:id="115" w:name="_Toc359946186"/>
      <w:bookmarkStart w:id="116" w:name="_Toc359946288"/>
      <w:bookmarkStart w:id="117" w:name="_Toc23948128"/>
      <w:bookmarkStart w:id="118" w:name="_Toc51317908"/>
      <w:bookmarkEnd w:id="109"/>
      <w:bookmarkEnd w:id="110"/>
      <w:bookmarkEnd w:id="111"/>
      <w:bookmarkEnd w:id="112"/>
      <w:bookmarkEnd w:id="113"/>
      <w:bookmarkEnd w:id="114"/>
      <w:bookmarkEnd w:id="115"/>
      <w:bookmarkEnd w:id="116"/>
      <w:r w:rsidRPr="00BA66E9">
        <w:rPr>
          <w:rFonts w:ascii="Times New Roman" w:eastAsia="Times New Roman" w:hAnsi="Times New Roman" w:cs="Times New Roman"/>
        </w:rPr>
        <w:t>A</w:t>
      </w:r>
      <w:r w:rsidR="00AB0460" w:rsidRPr="00BA66E9">
        <w:rPr>
          <w:rFonts w:ascii="Times New Roman" w:eastAsia="Times New Roman" w:hAnsi="Times New Roman" w:cs="Times New Roman"/>
        </w:rPr>
        <w:t>NÁLISE DE RISCOS</w:t>
      </w:r>
      <w:bookmarkEnd w:id="84"/>
      <w:bookmarkEnd w:id="117"/>
      <w:bookmarkEnd w:id="118"/>
    </w:p>
    <w:p w14:paraId="01872414" w14:textId="1F7E7E61" w:rsidR="00DA381E" w:rsidRPr="009F7E0A"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C27D8FF">
        <w:rPr>
          <w:rFonts w:ascii="Times New Roman" w:eastAsia="Times New Roman" w:hAnsi="Times New Roman" w:cs="Times New Roman"/>
          <w:sz w:val="24"/>
          <w:szCs w:val="24"/>
        </w:rPr>
        <w:t xml:space="preserve">Considerando especialmente a situação atual da solução de subscrições da fabricante Red Hat 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87241C" w14:paraId="01872418" w14:textId="77777777" w:rsidTr="0C27D8FF">
        <w:trPr>
          <w:trHeight w:val="281"/>
          <w:jc w:val="center"/>
        </w:trPr>
        <w:tc>
          <w:tcPr>
            <w:tcW w:w="8820" w:type="dxa"/>
            <w:gridSpan w:val="5"/>
          </w:tcPr>
          <w:p w14:paraId="01872416" w14:textId="77777777" w:rsidR="0087241C" w:rsidRPr="0087241C" w:rsidRDefault="336B3D26" w:rsidP="336B3D26">
            <w:pPr>
              <w:ind w:left="360"/>
              <w:jc w:val="center"/>
              <w:rPr>
                <w:rFonts w:ascii="Times New Roman,Calibri" w:eastAsia="Times New Roman,Calibri" w:hAnsi="Times New Roman,Calibri" w:cs="Times New Roman,Calibri"/>
                <w:b/>
                <w:bCs/>
              </w:rPr>
            </w:pPr>
            <w:r w:rsidRPr="336B3D26">
              <w:rPr>
                <w:rFonts w:ascii="Times New Roman,Calibri" w:eastAsia="Times New Roman,Calibri" w:hAnsi="Times New Roman,Calibri" w:cs="Times New Roman,Calibri"/>
                <w:b/>
                <w:bCs/>
              </w:rPr>
              <w:t xml:space="preserve">REFERENTE À FASE </w:t>
            </w:r>
          </w:p>
          <w:p w14:paraId="01872417" w14:textId="77777777" w:rsidR="0087241C" w:rsidRPr="0087241C" w:rsidRDefault="336B3D26" w:rsidP="336B3D26">
            <w:pPr>
              <w:ind w:left="360"/>
              <w:rPr>
                <w:rFonts w:ascii="Times New Roman,GothamHTF-Book" w:eastAsia="Times New Roman,GothamHTF-Book" w:hAnsi="Times New Roman,GothamHTF-Book" w:cs="Times New Roman,GothamHTF-Book"/>
              </w:rPr>
            </w:pPr>
            <w:r w:rsidRPr="336B3D26">
              <w:rPr>
                <w:rFonts w:ascii="Times New Roman,Calibri" w:eastAsia="Times New Roman,Calibri" w:hAnsi="Times New Roman,Calibri" w:cs="Times New Roman,Calibri"/>
                <w:b/>
                <w:bCs/>
              </w:rPr>
              <w:t>( x ) Planejamento de Contratação e Seleção do fornecedor  (   ) Execução contratual</w:t>
            </w:r>
          </w:p>
        </w:tc>
      </w:tr>
      <w:tr w:rsidR="0087241C" w:rsidRPr="0087241C" w14:paraId="0187241D" w14:textId="77777777" w:rsidTr="0C27D8FF">
        <w:trPr>
          <w:trHeight w:val="281"/>
          <w:jc w:val="center"/>
        </w:trPr>
        <w:tc>
          <w:tcPr>
            <w:tcW w:w="1613" w:type="dxa"/>
            <w:gridSpan w:val="2"/>
          </w:tcPr>
          <w:p w14:paraId="01872419" w14:textId="77777777" w:rsidR="0087241C" w:rsidRPr="0087241C"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01</w:t>
            </w:r>
          </w:p>
        </w:tc>
        <w:tc>
          <w:tcPr>
            <w:tcW w:w="5791" w:type="dxa"/>
            <w:gridSpan w:val="2"/>
          </w:tcPr>
          <w:p w14:paraId="0187241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Definição do objeto da contratação sem o devido aprofundamento técnico nos Estudos Preliminares</w:t>
            </w:r>
            <w:r w:rsidRPr="336B3D26">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87241C"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0187241C" w14:textId="77777777" w:rsidR="0087241C" w:rsidRPr="0087241C" w:rsidRDefault="336B3D26" w:rsidP="336B3D26">
            <w:pPr>
              <w:pStyle w:val="PargrafodaLista"/>
              <w:tabs>
                <w:tab w:val="center" w:pos="600"/>
              </w:tabs>
              <w:ind w:left="0"/>
              <w:jc w:val="center"/>
              <w:rPr>
                <w:rFonts w:ascii="Times New Roman," w:eastAsia="Times New Roman," w:hAnsi="Times New Roman," w:cs="Times New Roman,"/>
              </w:rPr>
            </w:pPr>
            <w:r w:rsidRPr="336B3D26">
              <w:rPr>
                <w:rFonts w:ascii="Times New Roman," w:eastAsia="Times New Roman," w:hAnsi="Times New Roman," w:cs="Times New Roman,"/>
              </w:rPr>
              <w:t>(MÉDIO</w:t>
            </w:r>
            <w:r w:rsidRPr="336B3D26">
              <w:rPr>
                <w:rFonts w:ascii="Times New Roman," w:eastAsia="Times New Roman," w:hAnsi="Times New Roman," w:cs="Times New Roman,"/>
                <w:color w:val="000000" w:themeColor="text1"/>
              </w:rPr>
              <w:t>)</w:t>
            </w:r>
          </w:p>
        </w:tc>
      </w:tr>
      <w:tr w:rsidR="0087241C" w:rsidRPr="0087241C" w14:paraId="01872420" w14:textId="77777777" w:rsidTr="0C27D8FF">
        <w:trPr>
          <w:trHeight w:val="277"/>
          <w:jc w:val="center"/>
        </w:trPr>
        <w:tc>
          <w:tcPr>
            <w:tcW w:w="1613" w:type="dxa"/>
            <w:gridSpan w:val="2"/>
          </w:tcPr>
          <w:p w14:paraId="0187241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207" w:type="dxa"/>
            <w:gridSpan w:val="3"/>
          </w:tcPr>
          <w:p w14:paraId="0187241F" w14:textId="10EFDD8C"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 média           (    ) alta</w:t>
            </w:r>
          </w:p>
        </w:tc>
      </w:tr>
      <w:tr w:rsidR="0087241C" w:rsidRPr="0087241C" w14:paraId="01872423" w14:textId="77777777" w:rsidTr="0C27D8FF">
        <w:trPr>
          <w:trHeight w:val="277"/>
          <w:jc w:val="center"/>
        </w:trPr>
        <w:tc>
          <w:tcPr>
            <w:tcW w:w="1613" w:type="dxa"/>
            <w:gridSpan w:val="2"/>
          </w:tcPr>
          <w:p w14:paraId="01872421"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207" w:type="dxa"/>
            <w:gridSpan w:val="3"/>
          </w:tcPr>
          <w:p w14:paraId="01872422"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Baixo              ( x ) médio           (    ) alto</w:t>
            </w:r>
          </w:p>
        </w:tc>
      </w:tr>
      <w:tr w:rsidR="0087241C" w:rsidRPr="0087241C" w14:paraId="01872426" w14:textId="77777777" w:rsidTr="0C27D8FF">
        <w:trPr>
          <w:trHeight w:val="277"/>
          <w:jc w:val="center"/>
        </w:trPr>
        <w:tc>
          <w:tcPr>
            <w:tcW w:w="480" w:type="dxa"/>
          </w:tcPr>
          <w:p w14:paraId="01872424"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40" w:type="dxa"/>
            <w:gridSpan w:val="4"/>
          </w:tcPr>
          <w:p w14:paraId="01872425"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87241C" w:rsidRPr="0087241C" w14:paraId="01872429" w14:textId="77777777" w:rsidTr="0C27D8FF">
        <w:trPr>
          <w:trHeight w:val="277"/>
          <w:jc w:val="center"/>
        </w:trPr>
        <w:tc>
          <w:tcPr>
            <w:tcW w:w="480" w:type="dxa"/>
          </w:tcPr>
          <w:p w14:paraId="01872427"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40" w:type="dxa"/>
            <w:gridSpan w:val="4"/>
          </w:tcPr>
          <w:p w14:paraId="01872428"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Contratação de solução aquém das necessidades do PJMT;</w:t>
            </w:r>
          </w:p>
        </w:tc>
      </w:tr>
      <w:tr w:rsidR="0087241C" w:rsidRPr="0087241C" w14:paraId="0187242C" w14:textId="77777777" w:rsidTr="0C27D8FF">
        <w:trPr>
          <w:trHeight w:val="277"/>
          <w:jc w:val="center"/>
        </w:trPr>
        <w:tc>
          <w:tcPr>
            <w:tcW w:w="480" w:type="dxa"/>
          </w:tcPr>
          <w:p w14:paraId="0187242A"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8340" w:type="dxa"/>
            <w:gridSpan w:val="4"/>
          </w:tcPr>
          <w:p w14:paraId="0187242B" w14:textId="77777777" w:rsidR="0087241C" w:rsidRPr="0087241C" w:rsidRDefault="336B3D26" w:rsidP="336B3D26">
            <w:pPr>
              <w:pStyle w:val="PargrafodaLista"/>
              <w:tabs>
                <w:tab w:val="left" w:pos="4603"/>
              </w:tabs>
              <w:ind w:left="0"/>
              <w:rPr>
                <w:rFonts w:ascii="Times New Roman," w:eastAsia="Times New Roman," w:hAnsi="Times New Roman," w:cs="Times New Roman,"/>
              </w:rPr>
            </w:pPr>
            <w:r w:rsidRPr="336B3D26">
              <w:rPr>
                <w:rFonts w:ascii="Times New Roman," w:eastAsia="Times New Roman," w:hAnsi="Times New Roman," w:cs="Times New Roman,"/>
              </w:rPr>
              <w:t>Possível impugnação do processo licitatório;</w:t>
            </w:r>
          </w:p>
        </w:tc>
      </w:tr>
      <w:tr w:rsidR="0087241C" w:rsidRPr="0087241C" w14:paraId="01872430" w14:textId="77777777" w:rsidTr="0C27D8FF">
        <w:trPr>
          <w:trHeight w:val="277"/>
          <w:jc w:val="center"/>
        </w:trPr>
        <w:tc>
          <w:tcPr>
            <w:tcW w:w="480" w:type="dxa"/>
          </w:tcPr>
          <w:p w14:paraId="0187242D"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2446" w:type="dxa"/>
            <w:gridSpan w:val="2"/>
          </w:tcPr>
          <w:p w14:paraId="0187242F" w14:textId="77777777" w:rsidR="0087241C" w:rsidRPr="0087241C"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34" w14:textId="77777777" w:rsidTr="0C27D8FF">
        <w:trPr>
          <w:trHeight w:val="277"/>
          <w:jc w:val="center"/>
        </w:trPr>
        <w:tc>
          <w:tcPr>
            <w:tcW w:w="480" w:type="dxa"/>
          </w:tcPr>
          <w:p w14:paraId="01872431"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32"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38" w14:textId="77777777" w:rsidTr="0C27D8FF">
        <w:trPr>
          <w:trHeight w:val="277"/>
          <w:jc w:val="center"/>
        </w:trPr>
        <w:tc>
          <w:tcPr>
            <w:tcW w:w="480" w:type="dxa"/>
          </w:tcPr>
          <w:p w14:paraId="0187243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3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3C" w14:textId="77777777" w:rsidTr="0C27D8FF">
        <w:trPr>
          <w:trHeight w:val="277"/>
          <w:jc w:val="center"/>
        </w:trPr>
        <w:tc>
          <w:tcPr>
            <w:tcW w:w="480" w:type="dxa"/>
          </w:tcPr>
          <w:p w14:paraId="0187243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3A" w14:textId="27B9C825"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 xml:space="preserve">Equipe de Planejamento/ </w:t>
            </w:r>
          </w:p>
        </w:tc>
      </w:tr>
      <w:tr w:rsidR="0087241C" w:rsidRPr="0087241C" w14:paraId="01872440" w14:textId="77777777" w:rsidTr="0C27D8FF">
        <w:trPr>
          <w:trHeight w:val="277"/>
          <w:jc w:val="center"/>
        </w:trPr>
        <w:tc>
          <w:tcPr>
            <w:tcW w:w="480" w:type="dxa"/>
          </w:tcPr>
          <w:p w14:paraId="0187243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4</w:t>
            </w:r>
          </w:p>
        </w:tc>
        <w:tc>
          <w:tcPr>
            <w:tcW w:w="5894" w:type="dxa"/>
            <w:gridSpan w:val="2"/>
          </w:tcPr>
          <w:p w14:paraId="0187243E" w14:textId="77777777" w:rsidR="0087241C" w:rsidRPr="00506FB1"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Embasar o estudo técnico da definição do objeto com base em manuais e consultoria de empresa especializada (Gartner).</w:t>
            </w:r>
          </w:p>
        </w:tc>
        <w:tc>
          <w:tcPr>
            <w:tcW w:w="2446" w:type="dxa"/>
            <w:gridSpan w:val="2"/>
          </w:tcPr>
          <w:p w14:paraId="0187243F" w14:textId="77777777" w:rsidR="0087241C" w:rsidRPr="00506FB1"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rPr>
              <w:t>Equipe de Planejamento.</w:t>
            </w:r>
          </w:p>
        </w:tc>
      </w:tr>
      <w:tr w:rsidR="0087241C" w:rsidRPr="0087241C" w14:paraId="01872444" w14:textId="77777777" w:rsidTr="0C27D8FF">
        <w:trPr>
          <w:trHeight w:val="277"/>
          <w:jc w:val="center"/>
        </w:trPr>
        <w:tc>
          <w:tcPr>
            <w:tcW w:w="480" w:type="dxa"/>
          </w:tcPr>
          <w:p w14:paraId="01872441" w14:textId="77777777" w:rsidR="0087241C" w:rsidRPr="0087241C"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2446" w:type="dxa"/>
            <w:gridSpan w:val="2"/>
          </w:tcPr>
          <w:p w14:paraId="01872443" w14:textId="77777777" w:rsidR="0087241C" w:rsidRPr="00506FB1"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87241C" w:rsidRPr="0087241C" w14:paraId="01872448" w14:textId="77777777" w:rsidTr="0C27D8FF">
        <w:trPr>
          <w:trHeight w:val="277"/>
          <w:jc w:val="center"/>
        </w:trPr>
        <w:tc>
          <w:tcPr>
            <w:tcW w:w="480" w:type="dxa"/>
          </w:tcPr>
          <w:p w14:paraId="01872445"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5894" w:type="dxa"/>
            <w:gridSpan w:val="2"/>
          </w:tcPr>
          <w:p w14:paraId="01872446" w14:textId="77777777"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Técnico.</w:t>
            </w:r>
          </w:p>
        </w:tc>
      </w:tr>
      <w:tr w:rsidR="0087241C" w:rsidRPr="0087241C" w14:paraId="0187244C" w14:textId="77777777" w:rsidTr="0C27D8FF">
        <w:trPr>
          <w:trHeight w:val="277"/>
          <w:jc w:val="center"/>
        </w:trPr>
        <w:tc>
          <w:tcPr>
            <w:tcW w:w="480" w:type="dxa"/>
          </w:tcPr>
          <w:p w14:paraId="01872449"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5894" w:type="dxa"/>
            <w:gridSpan w:val="2"/>
          </w:tcPr>
          <w:p w14:paraId="0187244A"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Demandante.</w:t>
            </w:r>
          </w:p>
        </w:tc>
      </w:tr>
      <w:tr w:rsidR="0087241C" w:rsidRPr="0087241C" w14:paraId="01872450" w14:textId="77777777" w:rsidTr="0C27D8FF">
        <w:trPr>
          <w:trHeight w:val="277"/>
          <w:jc w:val="center"/>
        </w:trPr>
        <w:tc>
          <w:tcPr>
            <w:tcW w:w="480" w:type="dxa"/>
          </w:tcPr>
          <w:p w14:paraId="0187244D" w14:textId="77777777" w:rsidR="0087241C" w:rsidRPr="0087241C"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5894" w:type="dxa"/>
            <w:gridSpan w:val="2"/>
          </w:tcPr>
          <w:p w14:paraId="0187244E" w14:textId="77777777"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87241C"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Integrante Administrativo.</w:t>
            </w:r>
          </w:p>
        </w:tc>
      </w:tr>
    </w:tbl>
    <w:p w14:paraId="01872451" w14:textId="77777777" w:rsidR="0087241C" w:rsidRDefault="0087241C" w:rsidP="000771B7">
      <w:pPr>
        <w:spacing w:line="360" w:lineRule="auto"/>
      </w:pPr>
    </w:p>
    <w:p w14:paraId="1A48A2BF" w14:textId="77777777" w:rsidR="00121242" w:rsidRDefault="00121242"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BA0CB5" w14:paraId="20FA256A" w14:textId="77777777" w:rsidTr="0C27D8FF">
        <w:trPr>
          <w:trHeight w:val="281"/>
          <w:jc w:val="center"/>
        </w:trPr>
        <w:tc>
          <w:tcPr>
            <w:tcW w:w="8820" w:type="dxa"/>
            <w:gridSpan w:val="5"/>
          </w:tcPr>
          <w:p w14:paraId="5EBDCB0E" w14:textId="77777777" w:rsidR="00BA0CB5" w:rsidRPr="00BA0CB5" w:rsidRDefault="336B3D26" w:rsidP="336B3D26">
            <w:pPr>
              <w:ind w:left="360"/>
              <w:jc w:val="center"/>
              <w:rPr>
                <w:rFonts w:ascii="Times,Calibri," w:eastAsia="Times,Calibri," w:hAnsi="Times,Calibri," w:cs="Times,Calibri,"/>
                <w:b/>
                <w:bCs/>
                <w:color w:val="FF0000"/>
              </w:rPr>
            </w:pPr>
            <w:r w:rsidRPr="336B3D26">
              <w:rPr>
                <w:rFonts w:ascii="Times,Calibri," w:eastAsia="Times,Calibri," w:hAnsi="Times,Calibri," w:cs="Times,Calibri,"/>
                <w:b/>
                <w:bCs/>
              </w:rPr>
              <w:t xml:space="preserve">REFERENTE À FASE </w:t>
            </w:r>
          </w:p>
          <w:p w14:paraId="3223C2EF" w14:textId="77777777" w:rsidR="00BA0CB5" w:rsidRPr="00BA0CB5" w:rsidRDefault="336B3D26" w:rsidP="336B3D26">
            <w:pPr>
              <w:ind w:left="360"/>
              <w:jc w:val="center"/>
              <w:rPr>
                <w:rFonts w:ascii="Times,Calibri," w:eastAsia="Times,Calibri," w:hAnsi="Times,Calibri," w:cs="Times,Calibri,"/>
              </w:rPr>
            </w:pPr>
            <w:r w:rsidRPr="336B3D26">
              <w:rPr>
                <w:rFonts w:ascii="Times,Calibri," w:eastAsia="Times,Calibri," w:hAnsi="Times,Calibri," w:cs="Times,Calibri,"/>
                <w:b/>
                <w:bCs/>
              </w:rPr>
              <w:t>( x) Planejamento de Contratação e Seleção do Fornecedor  (  ) Gestão do Contrato</w:t>
            </w:r>
          </w:p>
        </w:tc>
      </w:tr>
      <w:tr w:rsidR="00BA0CB5" w:rsidRPr="00BA0CB5" w14:paraId="01675B75" w14:textId="77777777" w:rsidTr="0C27D8FF">
        <w:trPr>
          <w:trHeight w:val="281"/>
          <w:jc w:val="center"/>
        </w:trPr>
        <w:tc>
          <w:tcPr>
            <w:tcW w:w="1624" w:type="dxa"/>
            <w:gridSpan w:val="2"/>
          </w:tcPr>
          <w:p w14:paraId="377A1E23" w14:textId="77777777" w:rsidR="00BA0CB5" w:rsidRPr="00BA0CB5" w:rsidRDefault="336B3D26" w:rsidP="336B3D26">
            <w:pPr>
              <w:jc w:val="both"/>
              <w:rPr>
                <w:rFonts w:ascii="Times,Calibri," w:eastAsia="Times,Calibri," w:hAnsi="Times,Calibri," w:cs="Times,Calibri,"/>
              </w:rPr>
            </w:pPr>
            <w:r w:rsidRPr="336B3D26">
              <w:rPr>
                <w:rFonts w:ascii="Times,Calibri," w:eastAsia="Times,Calibri," w:hAnsi="Times,Calibri," w:cs="Times,Calibri,"/>
                <w:b/>
                <w:bCs/>
              </w:rPr>
              <w:t>Risco 02</w:t>
            </w:r>
          </w:p>
        </w:tc>
        <w:tc>
          <w:tcPr>
            <w:tcW w:w="5780" w:type="dxa"/>
            <w:gridSpan w:val="2"/>
          </w:tcPr>
          <w:p w14:paraId="62E2FB41" w14:textId="102F39C6"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Impugnação em virtude de apontamento de marca.</w:t>
            </w:r>
          </w:p>
        </w:tc>
        <w:tc>
          <w:tcPr>
            <w:tcW w:w="1416" w:type="dxa"/>
            <w:shd w:val="clear" w:color="auto" w:fill="FFC000"/>
          </w:tcPr>
          <w:p w14:paraId="38CDE4F3" w14:textId="77777777" w:rsidR="00BA0CB5" w:rsidRPr="00BA0CB5" w:rsidRDefault="336B3D26" w:rsidP="336B3D26">
            <w:pPr>
              <w:pStyle w:val="PargrafodaLista"/>
              <w:ind w:left="0"/>
              <w:jc w:val="center"/>
              <w:rPr>
                <w:rFonts w:ascii="Times,Calibri," w:eastAsia="Times,Calibri," w:hAnsi="Times,Calibri," w:cs="Times,Calibri,"/>
              </w:rPr>
            </w:pPr>
            <w:r w:rsidRPr="336B3D26">
              <w:rPr>
                <w:rFonts w:ascii="Times,Calibri," w:eastAsia="Times,Calibri," w:hAnsi="Times,Calibri," w:cs="Times,Calibri,"/>
              </w:rPr>
              <w:t>Grau do risco</w:t>
            </w:r>
          </w:p>
          <w:p w14:paraId="4DD50D2D" w14:textId="77777777" w:rsidR="00BA0CB5" w:rsidRPr="00BA0CB5" w:rsidRDefault="336B3D26" w:rsidP="336B3D26">
            <w:pPr>
              <w:pStyle w:val="PargrafodaLista"/>
              <w:tabs>
                <w:tab w:val="center" w:pos="600"/>
              </w:tabs>
              <w:ind w:left="0"/>
              <w:jc w:val="center"/>
              <w:rPr>
                <w:rFonts w:ascii="Times,Calibri," w:eastAsia="Times,Calibri," w:hAnsi="Times,Calibri," w:cs="Times,Calibri,"/>
              </w:rPr>
            </w:pPr>
            <w:r w:rsidRPr="336B3D26">
              <w:rPr>
                <w:rFonts w:ascii="Times,Calibri," w:eastAsia="Times,Calibri," w:hAnsi="Times,Calibri," w:cs="Times,Calibri,"/>
              </w:rPr>
              <w:t>(MÉDIO</w:t>
            </w:r>
            <w:r w:rsidRPr="336B3D26">
              <w:rPr>
                <w:rFonts w:ascii="Times,Calibri," w:eastAsia="Times,Calibri," w:hAnsi="Times,Calibri," w:cs="Times,Calibri,"/>
                <w:color w:val="000000" w:themeColor="text1"/>
              </w:rPr>
              <w:t>)</w:t>
            </w:r>
          </w:p>
        </w:tc>
      </w:tr>
      <w:tr w:rsidR="00BA0CB5" w:rsidRPr="00BA0CB5" w14:paraId="030648DC" w14:textId="77777777" w:rsidTr="0C27D8FF">
        <w:trPr>
          <w:trHeight w:val="277"/>
          <w:jc w:val="center"/>
        </w:trPr>
        <w:tc>
          <w:tcPr>
            <w:tcW w:w="1624" w:type="dxa"/>
            <w:gridSpan w:val="2"/>
          </w:tcPr>
          <w:p w14:paraId="752C3E64"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Probabilidade</w:t>
            </w:r>
          </w:p>
        </w:tc>
        <w:tc>
          <w:tcPr>
            <w:tcW w:w="7196" w:type="dxa"/>
            <w:gridSpan w:val="3"/>
          </w:tcPr>
          <w:p w14:paraId="3D626695" w14:textId="7EC81BE5"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x ) Baixa                     (   ) Média                               (    ) Alta</w:t>
            </w:r>
          </w:p>
        </w:tc>
      </w:tr>
      <w:tr w:rsidR="00BA0CB5" w:rsidRPr="00BA0CB5" w14:paraId="08D42154" w14:textId="77777777" w:rsidTr="0C27D8FF">
        <w:trPr>
          <w:trHeight w:val="277"/>
          <w:jc w:val="center"/>
        </w:trPr>
        <w:tc>
          <w:tcPr>
            <w:tcW w:w="1624" w:type="dxa"/>
            <w:gridSpan w:val="2"/>
          </w:tcPr>
          <w:p w14:paraId="2325D486"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Impacto</w:t>
            </w:r>
          </w:p>
        </w:tc>
        <w:tc>
          <w:tcPr>
            <w:tcW w:w="7196" w:type="dxa"/>
            <w:gridSpan w:val="3"/>
          </w:tcPr>
          <w:p w14:paraId="7D56DFC9"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 Baixo                                    (    ) Média                               ( x ) Alta</w:t>
            </w:r>
          </w:p>
        </w:tc>
      </w:tr>
      <w:tr w:rsidR="00BA0CB5" w:rsidRPr="00BA0CB5" w14:paraId="64BC162B" w14:textId="77777777" w:rsidTr="0C27D8FF">
        <w:trPr>
          <w:trHeight w:val="277"/>
          <w:jc w:val="center"/>
        </w:trPr>
        <w:tc>
          <w:tcPr>
            <w:tcW w:w="491" w:type="dxa"/>
          </w:tcPr>
          <w:p w14:paraId="4D0F3801"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Id.</w:t>
            </w:r>
          </w:p>
        </w:tc>
        <w:tc>
          <w:tcPr>
            <w:tcW w:w="8329" w:type="dxa"/>
            <w:gridSpan w:val="4"/>
          </w:tcPr>
          <w:p w14:paraId="5BE469CF"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Dano</w:t>
            </w:r>
          </w:p>
        </w:tc>
      </w:tr>
      <w:tr w:rsidR="00BA0CB5" w:rsidRPr="00BA0CB5" w14:paraId="1B62F0DE" w14:textId="77777777" w:rsidTr="0C27D8FF">
        <w:trPr>
          <w:trHeight w:val="277"/>
          <w:jc w:val="center"/>
        </w:trPr>
        <w:tc>
          <w:tcPr>
            <w:tcW w:w="491" w:type="dxa"/>
          </w:tcPr>
          <w:p w14:paraId="1EAB6603"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8329" w:type="dxa"/>
            <w:gridSpan w:val="4"/>
          </w:tcPr>
          <w:p w14:paraId="30753444"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Não cumprimento dos prazos estabelecidos inicialmente no projeto, podendo afetar o pleno funcionamento dos serviços aqui elencados.</w:t>
            </w:r>
          </w:p>
        </w:tc>
      </w:tr>
      <w:tr w:rsidR="00BA0CB5" w:rsidRPr="00BA0CB5" w14:paraId="366D0FB1" w14:textId="77777777" w:rsidTr="0C27D8FF">
        <w:trPr>
          <w:trHeight w:val="277"/>
          <w:jc w:val="center"/>
        </w:trPr>
        <w:tc>
          <w:tcPr>
            <w:tcW w:w="491" w:type="dxa"/>
          </w:tcPr>
          <w:p w14:paraId="3DBF3829" w14:textId="77777777" w:rsidR="00BA0CB5" w:rsidRPr="00BA0CB5" w:rsidRDefault="00BA0CB5" w:rsidP="009437D4">
            <w:pPr>
              <w:pStyle w:val="PargrafodaLista"/>
              <w:ind w:left="0"/>
              <w:rPr>
                <w:rFonts w:ascii="Times" w:hAnsi="Times" w:cstheme="minorHAnsi"/>
              </w:rPr>
            </w:pPr>
          </w:p>
        </w:tc>
        <w:tc>
          <w:tcPr>
            <w:tcW w:w="6349" w:type="dxa"/>
            <w:gridSpan w:val="2"/>
          </w:tcPr>
          <w:p w14:paraId="6BDA499E"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Preventiva</w:t>
            </w:r>
          </w:p>
        </w:tc>
        <w:tc>
          <w:tcPr>
            <w:tcW w:w="1980" w:type="dxa"/>
            <w:gridSpan w:val="2"/>
          </w:tcPr>
          <w:p w14:paraId="3047329A"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5DBBBCF1" w14:textId="77777777" w:rsidTr="0C27D8FF">
        <w:trPr>
          <w:trHeight w:val="277"/>
          <w:jc w:val="center"/>
        </w:trPr>
        <w:tc>
          <w:tcPr>
            <w:tcW w:w="491" w:type="dxa"/>
          </w:tcPr>
          <w:p w14:paraId="10FFD9A9"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424DF280"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435CE4A1"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09685FAC" w14:textId="77777777" w:rsidTr="0C27D8FF">
        <w:trPr>
          <w:trHeight w:val="277"/>
          <w:jc w:val="center"/>
        </w:trPr>
        <w:tc>
          <w:tcPr>
            <w:tcW w:w="491" w:type="dxa"/>
          </w:tcPr>
          <w:p w14:paraId="064C5C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2</w:t>
            </w:r>
          </w:p>
        </w:tc>
        <w:tc>
          <w:tcPr>
            <w:tcW w:w="6349" w:type="dxa"/>
            <w:gridSpan w:val="2"/>
            <w:vAlign w:val="center"/>
          </w:tcPr>
          <w:p w14:paraId="3A799A32"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color w:val="000000" w:themeColor="text1"/>
              </w:rPr>
              <w:t>Utilizar consultoria especializada para fundamentação da escolha (Gartner).</w:t>
            </w:r>
          </w:p>
        </w:tc>
        <w:tc>
          <w:tcPr>
            <w:tcW w:w="1980" w:type="dxa"/>
            <w:gridSpan w:val="2"/>
            <w:vAlign w:val="center"/>
          </w:tcPr>
          <w:p w14:paraId="661D3432"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2A422629" w14:textId="77777777" w:rsidTr="0C27D8FF">
        <w:trPr>
          <w:trHeight w:val="997"/>
          <w:jc w:val="center"/>
        </w:trPr>
        <w:tc>
          <w:tcPr>
            <w:tcW w:w="491" w:type="dxa"/>
          </w:tcPr>
          <w:p w14:paraId="042B067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3</w:t>
            </w:r>
          </w:p>
        </w:tc>
        <w:tc>
          <w:tcPr>
            <w:tcW w:w="6349" w:type="dxa"/>
            <w:gridSpan w:val="2"/>
            <w:vAlign w:val="center"/>
          </w:tcPr>
          <w:p w14:paraId="01A44A9E" w14:textId="77777777" w:rsidR="00BA0CB5" w:rsidRPr="00BA0CB5" w:rsidRDefault="336B3D26" w:rsidP="336B3D26">
            <w:pPr>
              <w:pStyle w:val="PargrafodaLista"/>
              <w:ind w:left="0"/>
              <w:rPr>
                <w:rFonts w:ascii="Times,Calibri," w:eastAsia="Times,Calibri," w:hAnsi="Times,Calibri," w:cs="Times,Calibri,"/>
              </w:rPr>
            </w:pPr>
            <w:r w:rsidRPr="336B3D26">
              <w:rPr>
                <w:rFonts w:ascii="Times,Calibri," w:eastAsia="Times,Calibri," w:hAnsi="Times,Calibri," w:cs="Times,Calibri,"/>
              </w:rPr>
              <w:t xml:space="preserve">Justificar apontamento de marca com base em condições financeiras (investimento prévio na solução atual), além do impacto funcional à prestação dos serviços jurisdicionais em eventual troca de solução. </w:t>
            </w:r>
          </w:p>
        </w:tc>
        <w:tc>
          <w:tcPr>
            <w:tcW w:w="1980" w:type="dxa"/>
            <w:gridSpan w:val="2"/>
            <w:vAlign w:val="center"/>
          </w:tcPr>
          <w:p w14:paraId="16CF5024" w14:textId="77777777" w:rsidR="00BA0CB5" w:rsidRPr="00BA0CB5" w:rsidRDefault="336B3D26" w:rsidP="336B3D26">
            <w:pPr>
              <w:pStyle w:val="PargrafodaLista"/>
              <w:ind w:left="0"/>
              <w:jc w:val="left"/>
              <w:rPr>
                <w:rFonts w:ascii="Times,Calibri," w:eastAsia="Times,Calibri," w:hAnsi="Times,Calibri," w:cs="Times,Calibri,"/>
              </w:rPr>
            </w:pPr>
            <w:r w:rsidRPr="336B3D26">
              <w:rPr>
                <w:rFonts w:ascii="Times,Calibri," w:eastAsia="Times,Calibri," w:hAnsi="Times,Calibri," w:cs="Times,Calibri,"/>
                <w:color w:val="000000" w:themeColor="text1"/>
              </w:rPr>
              <w:t>Equipe de Planejamento.</w:t>
            </w:r>
          </w:p>
        </w:tc>
      </w:tr>
      <w:tr w:rsidR="00BA0CB5" w:rsidRPr="00BA0CB5" w14:paraId="4D9127E1" w14:textId="77777777" w:rsidTr="0C27D8FF">
        <w:trPr>
          <w:trHeight w:val="277"/>
          <w:jc w:val="center"/>
        </w:trPr>
        <w:tc>
          <w:tcPr>
            <w:tcW w:w="491" w:type="dxa"/>
          </w:tcPr>
          <w:p w14:paraId="46BEB0E6" w14:textId="77777777" w:rsidR="00BA0CB5" w:rsidRPr="00BA0CB5" w:rsidRDefault="00BA0CB5" w:rsidP="009437D4">
            <w:pPr>
              <w:pStyle w:val="PargrafodaLista"/>
              <w:ind w:left="0"/>
              <w:rPr>
                <w:rFonts w:ascii="Times" w:hAnsi="Times" w:cstheme="minorHAnsi"/>
              </w:rPr>
            </w:pPr>
          </w:p>
        </w:tc>
        <w:tc>
          <w:tcPr>
            <w:tcW w:w="6349" w:type="dxa"/>
            <w:gridSpan w:val="2"/>
          </w:tcPr>
          <w:p w14:paraId="1C953A0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Ação de Contingência</w:t>
            </w:r>
          </w:p>
        </w:tc>
        <w:tc>
          <w:tcPr>
            <w:tcW w:w="1980" w:type="dxa"/>
            <w:gridSpan w:val="2"/>
          </w:tcPr>
          <w:p w14:paraId="23DF6E24" w14:textId="77777777" w:rsidR="00BA0CB5" w:rsidRPr="00BA0CB5" w:rsidRDefault="336B3D26" w:rsidP="336B3D26">
            <w:pPr>
              <w:pStyle w:val="PargrafodaLista"/>
              <w:ind w:left="0"/>
              <w:rPr>
                <w:rFonts w:ascii="Times,Calibri," w:eastAsia="Times,Calibri," w:hAnsi="Times,Calibri," w:cs="Times,Calibri,"/>
                <w:b/>
                <w:bCs/>
              </w:rPr>
            </w:pPr>
            <w:r w:rsidRPr="336B3D26">
              <w:rPr>
                <w:rFonts w:ascii="Times,Calibri," w:eastAsia="Times,Calibri," w:hAnsi="Times,Calibri," w:cs="Times,Calibri,"/>
                <w:b/>
                <w:bCs/>
              </w:rPr>
              <w:t>Responsável</w:t>
            </w:r>
          </w:p>
        </w:tc>
      </w:tr>
      <w:tr w:rsidR="00BA0CB5" w:rsidRPr="00BA0CB5" w14:paraId="79B8AD58" w14:textId="77777777" w:rsidTr="0C27D8FF">
        <w:trPr>
          <w:trHeight w:val="277"/>
          <w:jc w:val="center"/>
        </w:trPr>
        <w:tc>
          <w:tcPr>
            <w:tcW w:w="491" w:type="dxa"/>
          </w:tcPr>
          <w:p w14:paraId="54B3C38B" w14:textId="77777777" w:rsidR="00BA0CB5" w:rsidRPr="00BA0CB5" w:rsidRDefault="0C27D8FF" w:rsidP="0C27D8FF">
            <w:pPr>
              <w:pStyle w:val="PargrafodaLista"/>
              <w:ind w:left="0"/>
              <w:rPr>
                <w:rFonts w:ascii="Times,Calibri," w:eastAsia="Times,Calibri," w:hAnsi="Times,Calibri," w:cs="Times,Calibri,"/>
              </w:rPr>
            </w:pPr>
            <w:r w:rsidRPr="0C27D8FF">
              <w:rPr>
                <w:rFonts w:ascii="Times,Calibri," w:eastAsia="Times,Calibri," w:hAnsi="Times,Calibri," w:cs="Times,Calibri,"/>
              </w:rPr>
              <w:t>1</w:t>
            </w:r>
          </w:p>
        </w:tc>
        <w:tc>
          <w:tcPr>
            <w:tcW w:w="6349" w:type="dxa"/>
            <w:gridSpan w:val="2"/>
            <w:vAlign w:val="center"/>
          </w:tcPr>
          <w:p w14:paraId="0F619F6A" w14:textId="77777777" w:rsidR="00BA0CB5" w:rsidRPr="00BA0CB5" w:rsidRDefault="336B3D26" w:rsidP="336B3D26">
            <w:pPr>
              <w:pStyle w:val="PargrafodaLista"/>
              <w:ind w:left="0"/>
              <w:rPr>
                <w:rFonts w:ascii="Times,Calibri," w:eastAsia="Times,Calibri," w:hAnsi="Times,Calibri," w:cs="Times,Calibri,"/>
                <w:color w:val="000000" w:themeColor="text1"/>
              </w:rPr>
            </w:pPr>
            <w:r w:rsidRPr="336B3D26">
              <w:rPr>
                <w:rFonts w:ascii="Times,Calibri," w:eastAsia="Times,Calibri," w:hAnsi="Times,Calibri," w:cs="Times,Calibr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6D16B7BE" w:rsidR="00BA0CB5" w:rsidRPr="00FC247F" w:rsidRDefault="336B3D26" w:rsidP="336B3D26">
            <w:pPr>
              <w:pStyle w:val="PargrafodaLista"/>
              <w:ind w:left="0"/>
              <w:jc w:val="left"/>
              <w:rPr>
                <w:rFonts w:ascii="Times,Calibri," w:eastAsia="Times,Calibri," w:hAnsi="Times,Calibri," w:cs="Times,Calibri,"/>
                <w:strike/>
                <w:color w:val="000000" w:themeColor="text1"/>
              </w:rPr>
            </w:pPr>
            <w:r w:rsidRPr="336B3D26">
              <w:rPr>
                <w:rFonts w:ascii="Times New Roman," w:eastAsia="Times New Roman," w:hAnsi="Times New Roman," w:cs="Times New Roman,"/>
              </w:rPr>
              <w:t>Integrantes Demandantes e Técnicos.</w:t>
            </w:r>
          </w:p>
        </w:tc>
      </w:tr>
    </w:tbl>
    <w:p w14:paraId="53552EF0" w14:textId="77777777" w:rsidR="00BA0CB5" w:rsidRDefault="00BA0CB5" w:rsidP="000771B7">
      <w:pPr>
        <w:spacing w:line="360" w:lineRule="auto"/>
      </w:pPr>
    </w:p>
    <w:p w14:paraId="05F68E4D" w14:textId="77777777" w:rsidR="00BA0CB5" w:rsidRDefault="00BA0CB5" w:rsidP="000771B7">
      <w:pPr>
        <w:spacing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57" w14:textId="77777777" w:rsidTr="0C27D8FF">
        <w:trPr>
          <w:trHeight w:val="281"/>
          <w:jc w:val="center"/>
        </w:trPr>
        <w:tc>
          <w:tcPr>
            <w:tcW w:w="8820" w:type="dxa"/>
            <w:gridSpan w:val="5"/>
          </w:tcPr>
          <w:p w14:paraId="01872455"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56" w14:textId="77777777" w:rsidR="0087241C" w:rsidRPr="001648AD" w:rsidRDefault="336B3D26" w:rsidP="009437D4">
            <w:pPr>
              <w:ind w:left="360"/>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5C" w14:textId="77777777" w:rsidTr="0C27D8FF">
        <w:trPr>
          <w:trHeight w:val="281"/>
          <w:jc w:val="center"/>
        </w:trPr>
        <w:tc>
          <w:tcPr>
            <w:tcW w:w="1624" w:type="dxa"/>
            <w:gridSpan w:val="2"/>
          </w:tcPr>
          <w:p w14:paraId="01872458" w14:textId="2F64B8B4" w:rsidR="00BA0CB5" w:rsidRPr="00BA0CB5" w:rsidRDefault="336B3D26" w:rsidP="336B3D26">
            <w:pPr>
              <w:jc w:val="both"/>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Risco 03</w:t>
            </w:r>
          </w:p>
        </w:tc>
        <w:tc>
          <w:tcPr>
            <w:tcW w:w="5780" w:type="dxa"/>
            <w:gridSpan w:val="2"/>
          </w:tcPr>
          <w:p w14:paraId="0187245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5B"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5F" w14:textId="77777777" w:rsidTr="0C27D8FF">
        <w:trPr>
          <w:trHeight w:val="277"/>
          <w:jc w:val="center"/>
        </w:trPr>
        <w:tc>
          <w:tcPr>
            <w:tcW w:w="1624" w:type="dxa"/>
            <w:gridSpan w:val="2"/>
          </w:tcPr>
          <w:p w14:paraId="0187245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5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62" w14:textId="77777777" w:rsidTr="0C27D8FF">
        <w:trPr>
          <w:trHeight w:val="277"/>
          <w:jc w:val="center"/>
        </w:trPr>
        <w:tc>
          <w:tcPr>
            <w:tcW w:w="1624" w:type="dxa"/>
            <w:gridSpan w:val="2"/>
          </w:tcPr>
          <w:p w14:paraId="01872460"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6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65" w14:textId="77777777" w:rsidTr="0C27D8FF">
        <w:trPr>
          <w:trHeight w:val="277"/>
          <w:jc w:val="center"/>
        </w:trPr>
        <w:tc>
          <w:tcPr>
            <w:tcW w:w="491" w:type="dxa"/>
          </w:tcPr>
          <w:p w14:paraId="01872463"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64"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68" w14:textId="77777777" w:rsidTr="0C27D8FF">
        <w:trPr>
          <w:trHeight w:val="277"/>
          <w:jc w:val="center"/>
        </w:trPr>
        <w:tc>
          <w:tcPr>
            <w:tcW w:w="491" w:type="dxa"/>
          </w:tcPr>
          <w:p w14:paraId="01872466"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67" w14:textId="3CE34635"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1648AD" w14:paraId="0187246C" w14:textId="77777777" w:rsidTr="0C27D8FF">
        <w:trPr>
          <w:trHeight w:val="277"/>
          <w:jc w:val="center"/>
        </w:trPr>
        <w:tc>
          <w:tcPr>
            <w:tcW w:w="491" w:type="dxa"/>
          </w:tcPr>
          <w:p w14:paraId="01872469" w14:textId="77777777" w:rsidR="0087241C" w:rsidRPr="001648AD" w:rsidRDefault="0087241C" w:rsidP="009437D4">
            <w:pPr>
              <w:pStyle w:val="PargrafodaLista"/>
              <w:ind w:left="0"/>
              <w:rPr>
                <w:rFonts w:cstheme="minorHAnsi"/>
              </w:rPr>
            </w:pPr>
          </w:p>
        </w:tc>
        <w:tc>
          <w:tcPr>
            <w:tcW w:w="6349" w:type="dxa"/>
            <w:gridSpan w:val="2"/>
          </w:tcPr>
          <w:p w14:paraId="0187246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6B"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70" w14:textId="77777777" w:rsidTr="0C27D8FF">
        <w:trPr>
          <w:trHeight w:val="277"/>
          <w:jc w:val="center"/>
        </w:trPr>
        <w:tc>
          <w:tcPr>
            <w:tcW w:w="491" w:type="dxa"/>
          </w:tcPr>
          <w:p w14:paraId="0187246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6E"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74" w14:textId="77777777" w:rsidTr="0C27D8FF">
        <w:trPr>
          <w:trHeight w:val="277"/>
          <w:jc w:val="center"/>
        </w:trPr>
        <w:tc>
          <w:tcPr>
            <w:tcW w:w="491" w:type="dxa"/>
          </w:tcPr>
          <w:p w14:paraId="01872471"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72" w14:textId="2539DBE3"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Estabelecer contato prévio com o fabricante da solução</w:t>
            </w:r>
            <w:r w:rsidRPr="336B3D26">
              <w:rPr>
                <w:rFonts w:asciiTheme="minorEastAsia" w:eastAsiaTheme="minorEastAsia" w:hAnsiTheme="minorEastAsia" w:cstheme="minorEastAsia"/>
                <w:color w:val="FF0000"/>
              </w:rPr>
              <w:t xml:space="preserve"> </w:t>
            </w:r>
            <w:r w:rsidRPr="336B3D26">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E7567D" w:rsidRPr="001648AD" w14:paraId="7C089480" w14:textId="77777777" w:rsidTr="0C27D8FF">
        <w:trPr>
          <w:trHeight w:val="277"/>
          <w:jc w:val="center"/>
        </w:trPr>
        <w:tc>
          <w:tcPr>
            <w:tcW w:w="491" w:type="dxa"/>
          </w:tcPr>
          <w:p w14:paraId="5DE7B37E" w14:textId="7035DFBE" w:rsidR="00E7567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CDDDFD6" w14:textId="71B971ED" w:rsidR="00E7567D" w:rsidRPr="61F7128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Justificar indicação de marca da solução, com todo embasamento técnico e econômico do projeto de contratação.</w:t>
            </w:r>
          </w:p>
        </w:tc>
        <w:tc>
          <w:tcPr>
            <w:tcW w:w="1980" w:type="dxa"/>
            <w:gridSpan w:val="2"/>
            <w:vAlign w:val="center"/>
          </w:tcPr>
          <w:p w14:paraId="06E0E046" w14:textId="68D8188E" w:rsidR="00E7567D" w:rsidRPr="00506FB1"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imes New Roman," w:eastAsia="Times New Roman," w:hAnsi="Times New Roman," w:cs="Times New Roman,"/>
              </w:rPr>
              <w:t>Integrante Técnico.</w:t>
            </w:r>
          </w:p>
        </w:tc>
      </w:tr>
      <w:tr w:rsidR="0087241C" w:rsidRPr="001648AD" w14:paraId="0187247C" w14:textId="77777777" w:rsidTr="0C27D8FF">
        <w:trPr>
          <w:trHeight w:val="277"/>
          <w:jc w:val="center"/>
        </w:trPr>
        <w:tc>
          <w:tcPr>
            <w:tcW w:w="491" w:type="dxa"/>
          </w:tcPr>
          <w:p w14:paraId="01872479" w14:textId="77777777" w:rsidR="0087241C" w:rsidRPr="001648AD" w:rsidRDefault="0087241C" w:rsidP="009437D4">
            <w:pPr>
              <w:pStyle w:val="PargrafodaLista"/>
              <w:ind w:left="0"/>
              <w:rPr>
                <w:rFonts w:cstheme="minorHAnsi"/>
              </w:rPr>
            </w:pPr>
          </w:p>
        </w:tc>
        <w:tc>
          <w:tcPr>
            <w:tcW w:w="6349" w:type="dxa"/>
            <w:gridSpan w:val="2"/>
          </w:tcPr>
          <w:p w14:paraId="0187247A"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506FB1"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80" w14:textId="77777777" w:rsidTr="0C27D8FF">
        <w:trPr>
          <w:trHeight w:val="277"/>
          <w:jc w:val="center"/>
        </w:trPr>
        <w:tc>
          <w:tcPr>
            <w:tcW w:w="491" w:type="dxa"/>
          </w:tcPr>
          <w:p w14:paraId="0187247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7E" w14:textId="2769502A"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506FB1" w:rsidRDefault="336B3D26" w:rsidP="336B3D26">
            <w:pPr>
              <w:pStyle w:val="PargrafodaLista"/>
              <w:ind w:left="0"/>
              <w:jc w:val="left"/>
              <w:rPr>
                <w:rFonts w:asciiTheme="minorEastAsia" w:eastAsiaTheme="minorEastAsia" w:hAnsiTheme="minorEastAsia" w:cstheme="minorEastAsia"/>
                <w:strike/>
              </w:rPr>
            </w:pPr>
            <w:r w:rsidRPr="336B3D26">
              <w:rPr>
                <w:rFonts w:ascii="Times New Roman," w:eastAsia="Times New Roman," w:hAnsi="Times New Roman," w:cs="Times New Roman,"/>
              </w:rPr>
              <w:t>Integrantes Demandantes e Técnicos.</w:t>
            </w:r>
          </w:p>
        </w:tc>
      </w:tr>
    </w:tbl>
    <w:p w14:paraId="01872481"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84" w14:textId="77777777" w:rsidTr="0C27D8FF">
        <w:trPr>
          <w:trHeight w:val="281"/>
          <w:jc w:val="center"/>
        </w:trPr>
        <w:tc>
          <w:tcPr>
            <w:tcW w:w="8820" w:type="dxa"/>
            <w:gridSpan w:val="5"/>
          </w:tcPr>
          <w:p w14:paraId="01872482" w14:textId="77777777" w:rsidR="0087241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01872483" w14:textId="5C80ECA3" w:rsidR="0087241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87241C" w:rsidRPr="001648AD" w14:paraId="01872489" w14:textId="77777777" w:rsidTr="0C27D8FF">
        <w:trPr>
          <w:trHeight w:val="281"/>
          <w:jc w:val="center"/>
        </w:trPr>
        <w:tc>
          <w:tcPr>
            <w:tcW w:w="1624" w:type="dxa"/>
            <w:gridSpan w:val="2"/>
          </w:tcPr>
          <w:p w14:paraId="01872485" w14:textId="37E3751D"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04</w:t>
            </w:r>
          </w:p>
        </w:tc>
        <w:tc>
          <w:tcPr>
            <w:tcW w:w="5780" w:type="dxa"/>
            <w:gridSpan w:val="2"/>
          </w:tcPr>
          <w:p w14:paraId="01872486"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88"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8C" w14:textId="77777777" w:rsidTr="0C27D8FF">
        <w:trPr>
          <w:trHeight w:val="277"/>
          <w:jc w:val="center"/>
        </w:trPr>
        <w:tc>
          <w:tcPr>
            <w:tcW w:w="1624" w:type="dxa"/>
            <w:gridSpan w:val="2"/>
          </w:tcPr>
          <w:p w14:paraId="0187248A"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8B"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8F" w14:textId="77777777" w:rsidTr="0C27D8FF">
        <w:trPr>
          <w:trHeight w:val="277"/>
          <w:jc w:val="center"/>
        </w:trPr>
        <w:tc>
          <w:tcPr>
            <w:tcW w:w="1624" w:type="dxa"/>
            <w:gridSpan w:val="2"/>
          </w:tcPr>
          <w:p w14:paraId="0187248D"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8E"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87241C" w:rsidRPr="001648AD" w14:paraId="01872492" w14:textId="77777777" w:rsidTr="0C27D8FF">
        <w:trPr>
          <w:trHeight w:val="277"/>
          <w:jc w:val="center"/>
        </w:trPr>
        <w:tc>
          <w:tcPr>
            <w:tcW w:w="491" w:type="dxa"/>
          </w:tcPr>
          <w:p w14:paraId="01872490"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9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14:paraId="01872495" w14:textId="77777777" w:rsidTr="0C27D8FF">
        <w:trPr>
          <w:trHeight w:val="277"/>
          <w:jc w:val="center"/>
        </w:trPr>
        <w:tc>
          <w:tcPr>
            <w:tcW w:w="491" w:type="dxa"/>
          </w:tcPr>
          <w:p w14:paraId="01872493"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94" w14:textId="34630BC5"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14:paraId="01872498" w14:textId="77777777" w:rsidTr="0C27D8FF">
        <w:trPr>
          <w:trHeight w:val="277"/>
          <w:jc w:val="center"/>
        </w:trPr>
        <w:tc>
          <w:tcPr>
            <w:tcW w:w="491" w:type="dxa"/>
          </w:tcPr>
          <w:p w14:paraId="01872496" w14:textId="77777777" w:rsidR="0087241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01872497" w14:textId="73D1F119" w:rsidR="0087241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Licitação Deserta.</w:t>
            </w:r>
          </w:p>
        </w:tc>
      </w:tr>
      <w:tr w:rsidR="0087241C" w:rsidRPr="001648AD" w14:paraId="0187249B" w14:textId="77777777" w:rsidTr="0C27D8FF">
        <w:trPr>
          <w:trHeight w:val="277"/>
          <w:jc w:val="center"/>
        </w:trPr>
        <w:tc>
          <w:tcPr>
            <w:tcW w:w="491" w:type="dxa"/>
          </w:tcPr>
          <w:p w14:paraId="01872499"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8329" w:type="dxa"/>
            <w:gridSpan w:val="4"/>
          </w:tcPr>
          <w:p w14:paraId="0187249A" w14:textId="12CDB55F"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1648AD" w14:paraId="0187249F" w14:textId="77777777" w:rsidTr="0C27D8FF">
        <w:trPr>
          <w:trHeight w:val="277"/>
          <w:jc w:val="center"/>
        </w:trPr>
        <w:tc>
          <w:tcPr>
            <w:tcW w:w="491" w:type="dxa"/>
          </w:tcPr>
          <w:p w14:paraId="0187249C" w14:textId="77777777" w:rsidR="0087241C" w:rsidRPr="001648AD" w:rsidRDefault="0087241C" w:rsidP="009437D4">
            <w:pPr>
              <w:pStyle w:val="PargrafodaLista"/>
              <w:ind w:left="0"/>
              <w:rPr>
                <w:rFonts w:cstheme="minorHAnsi"/>
              </w:rPr>
            </w:pPr>
          </w:p>
        </w:tc>
        <w:tc>
          <w:tcPr>
            <w:tcW w:w="6349" w:type="dxa"/>
            <w:gridSpan w:val="2"/>
          </w:tcPr>
          <w:p w14:paraId="0187249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9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A3" w14:textId="77777777" w:rsidTr="0C27D8FF">
        <w:trPr>
          <w:trHeight w:val="277"/>
          <w:jc w:val="center"/>
        </w:trPr>
        <w:tc>
          <w:tcPr>
            <w:tcW w:w="491" w:type="dxa"/>
          </w:tcPr>
          <w:p w14:paraId="018724A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A1"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7" w14:textId="77777777" w:rsidTr="0C27D8FF">
        <w:trPr>
          <w:trHeight w:val="277"/>
          <w:jc w:val="center"/>
        </w:trPr>
        <w:tc>
          <w:tcPr>
            <w:tcW w:w="491" w:type="dxa"/>
          </w:tcPr>
          <w:p w14:paraId="018724A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A5" w14:textId="77777777"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B" w14:textId="77777777" w:rsidTr="0C27D8FF">
        <w:trPr>
          <w:trHeight w:val="277"/>
          <w:jc w:val="center"/>
        </w:trPr>
        <w:tc>
          <w:tcPr>
            <w:tcW w:w="491" w:type="dxa"/>
          </w:tcPr>
          <w:p w14:paraId="018724A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018724A9"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AF" w14:textId="77777777" w:rsidTr="0C27D8FF">
        <w:trPr>
          <w:trHeight w:val="277"/>
          <w:jc w:val="center"/>
        </w:trPr>
        <w:tc>
          <w:tcPr>
            <w:tcW w:w="491" w:type="dxa"/>
          </w:tcPr>
          <w:p w14:paraId="018724AC" w14:textId="77777777" w:rsidR="0087241C" w:rsidRPr="001648AD" w:rsidRDefault="0087241C" w:rsidP="009437D4">
            <w:pPr>
              <w:pStyle w:val="PargrafodaLista"/>
              <w:ind w:left="0"/>
              <w:rPr>
                <w:rFonts w:cstheme="minorHAnsi"/>
              </w:rPr>
            </w:pPr>
          </w:p>
        </w:tc>
        <w:tc>
          <w:tcPr>
            <w:tcW w:w="6349" w:type="dxa"/>
            <w:gridSpan w:val="2"/>
          </w:tcPr>
          <w:p w14:paraId="018724A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B3" w14:textId="77777777" w:rsidTr="0C27D8FF">
        <w:trPr>
          <w:trHeight w:val="277"/>
          <w:jc w:val="center"/>
        </w:trPr>
        <w:tc>
          <w:tcPr>
            <w:tcW w:w="491" w:type="dxa"/>
          </w:tcPr>
          <w:p w14:paraId="018724B0"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B1" w14:textId="77777777"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1648AD"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Equipe de Planejamento </w:t>
            </w:r>
          </w:p>
        </w:tc>
      </w:tr>
      <w:tr w:rsidR="0087241C" w:rsidRPr="001648AD" w14:paraId="018724B7" w14:textId="77777777" w:rsidTr="0C27D8FF">
        <w:trPr>
          <w:trHeight w:val="277"/>
          <w:jc w:val="center"/>
        </w:trPr>
        <w:tc>
          <w:tcPr>
            <w:tcW w:w="491" w:type="dxa"/>
          </w:tcPr>
          <w:p w14:paraId="018724B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B5"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 xml:space="preserve">Pregoeiro </w:t>
            </w:r>
          </w:p>
        </w:tc>
      </w:tr>
    </w:tbl>
    <w:p w14:paraId="018724B8" w14:textId="77777777" w:rsidR="0087241C" w:rsidRDefault="0087241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1648AD" w14:paraId="00EBD4A4" w14:textId="77777777" w:rsidTr="0C27D8FF">
        <w:trPr>
          <w:trHeight w:val="281"/>
          <w:jc w:val="center"/>
        </w:trPr>
        <w:tc>
          <w:tcPr>
            <w:tcW w:w="8820" w:type="dxa"/>
            <w:gridSpan w:val="5"/>
          </w:tcPr>
          <w:p w14:paraId="5212E41D" w14:textId="77777777" w:rsidR="00593A6C" w:rsidRDefault="336B3D26" w:rsidP="336B3D26">
            <w:pPr>
              <w:ind w:left="360"/>
              <w:jc w:val="center"/>
              <w:rPr>
                <w:rFonts w:asciiTheme="minorEastAsia" w:eastAsiaTheme="minorEastAsia" w:hAnsiTheme="minorEastAsia" w:cstheme="minorEastAsia"/>
                <w:b/>
                <w:bCs/>
                <w:color w:val="FF0000"/>
              </w:rPr>
            </w:pPr>
            <w:r w:rsidRPr="336B3D26">
              <w:rPr>
                <w:rFonts w:asciiTheme="minorEastAsia" w:eastAsiaTheme="minorEastAsia" w:hAnsiTheme="minorEastAsia" w:cstheme="minorEastAsia"/>
                <w:b/>
                <w:bCs/>
              </w:rPr>
              <w:t xml:space="preserve">REFERENTE À FASE </w:t>
            </w:r>
          </w:p>
          <w:p w14:paraId="39C620F9" w14:textId="77777777" w:rsidR="00593A6C" w:rsidRPr="001648AD" w:rsidRDefault="336B3D26" w:rsidP="009437D4">
            <w:pPr>
              <w:ind w:left="360"/>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x) Planejamento de Contratação e Seleção do Fornecedor  (  ) Gestão do Contrato</w:t>
            </w:r>
          </w:p>
        </w:tc>
      </w:tr>
      <w:tr w:rsidR="00593A6C" w:rsidRPr="001648AD" w14:paraId="77A31B60" w14:textId="77777777" w:rsidTr="0C27D8FF">
        <w:trPr>
          <w:trHeight w:val="281"/>
          <w:jc w:val="center"/>
        </w:trPr>
        <w:tc>
          <w:tcPr>
            <w:tcW w:w="1624" w:type="dxa"/>
            <w:gridSpan w:val="2"/>
          </w:tcPr>
          <w:p w14:paraId="7249456E" w14:textId="1420A531" w:rsidR="00593A6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05</w:t>
            </w:r>
          </w:p>
        </w:tc>
        <w:tc>
          <w:tcPr>
            <w:tcW w:w="5780" w:type="dxa"/>
            <w:gridSpan w:val="2"/>
          </w:tcPr>
          <w:p w14:paraId="7FF99374" w14:textId="4513384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632AAFB2" w14:textId="77777777" w:rsidR="00593A6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593A6C" w:rsidRPr="001648AD" w14:paraId="7C13380E" w14:textId="77777777" w:rsidTr="0C27D8FF">
        <w:trPr>
          <w:trHeight w:val="277"/>
          <w:jc w:val="center"/>
        </w:trPr>
        <w:tc>
          <w:tcPr>
            <w:tcW w:w="1624" w:type="dxa"/>
            <w:gridSpan w:val="2"/>
          </w:tcPr>
          <w:p w14:paraId="475E184D"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7FD7277F" w14:textId="2A319288"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593A6C" w:rsidRPr="001648AD" w14:paraId="53B5A4BA" w14:textId="77777777" w:rsidTr="0C27D8FF">
        <w:trPr>
          <w:trHeight w:val="277"/>
          <w:jc w:val="center"/>
        </w:trPr>
        <w:tc>
          <w:tcPr>
            <w:tcW w:w="1624" w:type="dxa"/>
            <w:gridSpan w:val="2"/>
          </w:tcPr>
          <w:p w14:paraId="085A7A49" w14:textId="77777777"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1211E61D" w14:textId="45F2A4B9" w:rsidR="00593A6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Baixo                                    (    ) Média                               ( x ) Alta</w:t>
            </w:r>
          </w:p>
        </w:tc>
      </w:tr>
      <w:tr w:rsidR="00593A6C" w:rsidRPr="001648AD" w14:paraId="452562A8" w14:textId="77777777" w:rsidTr="0C27D8FF">
        <w:trPr>
          <w:trHeight w:val="277"/>
          <w:jc w:val="center"/>
        </w:trPr>
        <w:tc>
          <w:tcPr>
            <w:tcW w:w="491" w:type="dxa"/>
          </w:tcPr>
          <w:p w14:paraId="7A7D4444"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32B0D698"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593A6C" w14:paraId="0DD7D8A1" w14:textId="77777777" w:rsidTr="0C27D8FF">
        <w:trPr>
          <w:trHeight w:val="277"/>
          <w:jc w:val="center"/>
        </w:trPr>
        <w:tc>
          <w:tcPr>
            <w:tcW w:w="491" w:type="dxa"/>
          </w:tcPr>
          <w:p w14:paraId="46468DEA"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1BBF1D68" w14:textId="33921D2C"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Paralisação ou degradação dos sistemas do PJMT por falta de atualização e suporte técnico da solução. </w:t>
            </w:r>
          </w:p>
        </w:tc>
      </w:tr>
      <w:tr w:rsidR="00593A6C" w14:paraId="34648820" w14:textId="77777777" w:rsidTr="0C27D8FF">
        <w:trPr>
          <w:trHeight w:val="277"/>
          <w:jc w:val="center"/>
        </w:trPr>
        <w:tc>
          <w:tcPr>
            <w:tcW w:w="491" w:type="dxa"/>
          </w:tcPr>
          <w:p w14:paraId="2C9E54A8" w14:textId="77777777" w:rsidR="00593A6C"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51228566" w14:textId="25715985" w:rsidR="00593A6C"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1648AD" w14:paraId="6FF9BB6D" w14:textId="77777777" w:rsidTr="0C27D8FF">
        <w:trPr>
          <w:trHeight w:val="277"/>
          <w:jc w:val="center"/>
        </w:trPr>
        <w:tc>
          <w:tcPr>
            <w:tcW w:w="491" w:type="dxa"/>
          </w:tcPr>
          <w:p w14:paraId="35BB3549" w14:textId="77777777" w:rsidR="00593A6C" w:rsidRPr="001648AD" w:rsidRDefault="00593A6C" w:rsidP="009437D4">
            <w:pPr>
              <w:pStyle w:val="PargrafodaLista"/>
              <w:ind w:left="0"/>
              <w:rPr>
                <w:rFonts w:cstheme="minorHAnsi"/>
              </w:rPr>
            </w:pPr>
          </w:p>
        </w:tc>
        <w:tc>
          <w:tcPr>
            <w:tcW w:w="6349" w:type="dxa"/>
            <w:gridSpan w:val="2"/>
          </w:tcPr>
          <w:p w14:paraId="69F7FCB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69A8134F"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28AF000" w14:textId="77777777" w:rsidTr="0C27D8FF">
        <w:trPr>
          <w:trHeight w:val="277"/>
          <w:jc w:val="center"/>
        </w:trPr>
        <w:tc>
          <w:tcPr>
            <w:tcW w:w="491" w:type="dxa"/>
          </w:tcPr>
          <w:p w14:paraId="5A983CDB" w14:textId="7777777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D638BEE" w14:textId="3510BAC8" w:rsidR="00593A6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 e Comitê Gestor de TIC.</w:t>
            </w:r>
          </w:p>
        </w:tc>
      </w:tr>
      <w:tr w:rsidR="00593A6C" w:rsidRPr="001648AD" w14:paraId="5751FDD5" w14:textId="77777777" w:rsidTr="0C27D8FF">
        <w:trPr>
          <w:trHeight w:val="277"/>
          <w:jc w:val="center"/>
        </w:trPr>
        <w:tc>
          <w:tcPr>
            <w:tcW w:w="491" w:type="dxa"/>
          </w:tcPr>
          <w:p w14:paraId="1E3EAFC3" w14:textId="77777777" w:rsidR="00593A6C" w:rsidRPr="001648AD" w:rsidRDefault="00593A6C" w:rsidP="009437D4">
            <w:pPr>
              <w:pStyle w:val="PargrafodaLista"/>
              <w:ind w:left="0"/>
              <w:rPr>
                <w:rFonts w:cstheme="minorHAnsi"/>
              </w:rPr>
            </w:pPr>
          </w:p>
        </w:tc>
        <w:tc>
          <w:tcPr>
            <w:tcW w:w="6349" w:type="dxa"/>
            <w:gridSpan w:val="2"/>
          </w:tcPr>
          <w:p w14:paraId="65E9853C"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593A6C" w:rsidRPr="001648AD" w14:paraId="7CA31A98" w14:textId="77777777" w:rsidTr="0C27D8FF">
        <w:trPr>
          <w:trHeight w:val="277"/>
          <w:jc w:val="center"/>
        </w:trPr>
        <w:tc>
          <w:tcPr>
            <w:tcW w:w="491" w:type="dxa"/>
          </w:tcPr>
          <w:p w14:paraId="6C47AEA0" w14:textId="5A82A307" w:rsidR="00593A6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150322B1" w14:textId="3EE782F3" w:rsidR="00593A6C"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Integrante técnico e integrante demandante.</w:t>
            </w:r>
          </w:p>
        </w:tc>
      </w:tr>
      <w:tr w:rsidR="00212871" w:rsidRPr="001648AD" w14:paraId="0DF49587" w14:textId="77777777" w:rsidTr="0C27D8FF">
        <w:trPr>
          <w:trHeight w:val="277"/>
          <w:jc w:val="center"/>
        </w:trPr>
        <w:tc>
          <w:tcPr>
            <w:tcW w:w="491" w:type="dxa"/>
          </w:tcPr>
          <w:p w14:paraId="4EF5B6F7" w14:textId="23037E6F" w:rsidR="00212871"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4378FC3E" w14:textId="0775F85B" w:rsidR="00212871" w:rsidRPr="004C7977"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Necessidade de replanejamento da contratação, e sua respectiva readequação frente ao serviço que não será contratado.</w:t>
            </w:r>
            <w:r w:rsidRPr="336B3D26">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61F7128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 integrante demandante e</w:t>
            </w:r>
            <w:r w:rsidRPr="336B3D26">
              <w:rPr>
                <w:rFonts w:asciiTheme="minorEastAsia" w:eastAsiaTheme="minorEastAsia" w:hAnsiTheme="minorEastAsia" w:cstheme="minorEastAsia"/>
                <w:color w:val="FF0000"/>
              </w:rPr>
              <w:t xml:space="preserve"> </w:t>
            </w:r>
            <w:r>
              <w:rPr>
                <w:rFonts w:asciiTheme="minorEastAsia" w:eastAsiaTheme="minorEastAsia" w:hAnsiTheme="minorEastAsia" w:cstheme="minorEastAsia"/>
              </w:rPr>
              <w:t>Comitê Gestor de TIC.</w:t>
            </w:r>
          </w:p>
        </w:tc>
      </w:tr>
    </w:tbl>
    <w:p w14:paraId="6CE36FA7" w14:textId="77777777" w:rsidR="00593A6C" w:rsidRDefault="00593A6C"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1648AD" w14:paraId="018724BB" w14:textId="77777777" w:rsidTr="0C27D8FF">
        <w:trPr>
          <w:trHeight w:val="281"/>
          <w:jc w:val="center"/>
        </w:trPr>
        <w:tc>
          <w:tcPr>
            <w:tcW w:w="8820" w:type="dxa"/>
            <w:gridSpan w:val="5"/>
          </w:tcPr>
          <w:p w14:paraId="018724B9" w14:textId="77777777" w:rsidR="0087241C"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018724BA" w14:textId="77777777" w:rsidR="0087241C"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87241C" w:rsidRPr="001648AD" w14:paraId="018724C0" w14:textId="77777777" w:rsidTr="0C27D8FF">
        <w:trPr>
          <w:trHeight w:val="281"/>
          <w:jc w:val="center"/>
        </w:trPr>
        <w:tc>
          <w:tcPr>
            <w:tcW w:w="1624" w:type="dxa"/>
            <w:gridSpan w:val="2"/>
          </w:tcPr>
          <w:p w14:paraId="018724BC" w14:textId="70C6DB2F" w:rsidR="0087241C"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06</w:t>
            </w:r>
          </w:p>
        </w:tc>
        <w:tc>
          <w:tcPr>
            <w:tcW w:w="5780" w:type="dxa"/>
            <w:gridSpan w:val="2"/>
          </w:tcPr>
          <w:p w14:paraId="018724BD"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color w:val="000000" w:themeColor="text1"/>
              </w:rPr>
              <w:t xml:space="preserve">Contratada ficar impossibilitada de prestar os serviços contratados devido a não manutenção das condições </w:t>
            </w:r>
            <w:proofErr w:type="spellStart"/>
            <w:r w:rsidRPr="0C27D8FF">
              <w:rPr>
                <w:rFonts w:asciiTheme="minorEastAsia" w:eastAsiaTheme="minorEastAsia" w:hAnsiTheme="minorEastAsia" w:cstheme="minorEastAsia"/>
                <w:color w:val="000000" w:themeColor="text1"/>
              </w:rPr>
              <w:t>habilitatórias</w:t>
            </w:r>
            <w:proofErr w:type="spellEnd"/>
            <w:r w:rsidRPr="0C27D8FF">
              <w:rPr>
                <w:rFonts w:asciiTheme="minorEastAsia" w:eastAsiaTheme="minorEastAsia" w:hAnsiTheme="minorEastAsia" w:cstheme="minorEastAsia"/>
                <w:color w:val="000000" w:themeColor="text1"/>
              </w:rPr>
              <w:t>.</w:t>
            </w:r>
          </w:p>
        </w:tc>
        <w:tc>
          <w:tcPr>
            <w:tcW w:w="1416" w:type="dxa"/>
            <w:shd w:val="clear" w:color="auto" w:fill="FFC000"/>
          </w:tcPr>
          <w:p w14:paraId="018724BE" w14:textId="77777777" w:rsidR="0087241C"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18724BF" w14:textId="77777777" w:rsidR="0087241C"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87241C" w:rsidRPr="001648AD" w14:paraId="018724C3" w14:textId="77777777" w:rsidTr="0C27D8FF">
        <w:trPr>
          <w:trHeight w:val="277"/>
          <w:jc w:val="center"/>
        </w:trPr>
        <w:tc>
          <w:tcPr>
            <w:tcW w:w="1624" w:type="dxa"/>
            <w:gridSpan w:val="2"/>
          </w:tcPr>
          <w:p w14:paraId="018724C1"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018724C2"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 ) Baixa                                 (   ) Média                                (   ) Alta</w:t>
            </w:r>
          </w:p>
        </w:tc>
      </w:tr>
      <w:tr w:rsidR="0087241C" w:rsidRPr="001648AD" w14:paraId="018724C6" w14:textId="77777777" w:rsidTr="0C27D8FF">
        <w:trPr>
          <w:trHeight w:val="277"/>
          <w:jc w:val="center"/>
        </w:trPr>
        <w:tc>
          <w:tcPr>
            <w:tcW w:w="1624" w:type="dxa"/>
            <w:gridSpan w:val="2"/>
          </w:tcPr>
          <w:p w14:paraId="018724C4" w14:textId="77777777"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018724C5" w14:textId="154716FE" w:rsidR="0087241C"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Alto</w:t>
            </w:r>
          </w:p>
        </w:tc>
      </w:tr>
      <w:tr w:rsidR="0087241C" w:rsidRPr="001648AD" w14:paraId="018724C9" w14:textId="77777777" w:rsidTr="0C27D8FF">
        <w:trPr>
          <w:trHeight w:val="277"/>
          <w:jc w:val="center"/>
        </w:trPr>
        <w:tc>
          <w:tcPr>
            <w:tcW w:w="491" w:type="dxa"/>
          </w:tcPr>
          <w:p w14:paraId="018724C7"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018724C8"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87241C" w:rsidRPr="001648AD" w14:paraId="018724CC" w14:textId="77777777" w:rsidTr="0C27D8FF">
        <w:trPr>
          <w:trHeight w:val="277"/>
          <w:jc w:val="center"/>
        </w:trPr>
        <w:tc>
          <w:tcPr>
            <w:tcW w:w="491" w:type="dxa"/>
          </w:tcPr>
          <w:p w14:paraId="018724CA"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018724CB" w14:textId="57AD516B" w:rsidR="0087241C"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Os serviços elencados neste projeto ficarem sem atualizações e suporte técnico.</w:t>
            </w:r>
          </w:p>
        </w:tc>
      </w:tr>
      <w:tr w:rsidR="00BA0CB5" w:rsidRPr="001648AD" w14:paraId="20B3742E" w14:textId="77777777" w:rsidTr="0C27D8FF">
        <w:trPr>
          <w:trHeight w:val="277"/>
          <w:jc w:val="center"/>
        </w:trPr>
        <w:tc>
          <w:tcPr>
            <w:tcW w:w="491" w:type="dxa"/>
          </w:tcPr>
          <w:p w14:paraId="65CB389E" w14:textId="1F7CC0D6" w:rsidR="00BA0CB5"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8329" w:type="dxa"/>
            <w:gridSpan w:val="4"/>
          </w:tcPr>
          <w:p w14:paraId="4047E1EF" w14:textId="329163C9" w:rsidR="00BA0CB5"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1648AD" w14:paraId="018724D3" w14:textId="77777777" w:rsidTr="0C27D8FF">
        <w:trPr>
          <w:trHeight w:val="277"/>
          <w:jc w:val="center"/>
        </w:trPr>
        <w:tc>
          <w:tcPr>
            <w:tcW w:w="491" w:type="dxa"/>
          </w:tcPr>
          <w:p w14:paraId="018724D0" w14:textId="77777777" w:rsidR="0087241C" w:rsidRPr="001648AD" w:rsidRDefault="0087241C" w:rsidP="009437D4">
            <w:pPr>
              <w:pStyle w:val="PargrafodaLista"/>
              <w:ind w:left="0"/>
              <w:rPr>
                <w:rFonts w:cstheme="minorHAnsi"/>
              </w:rPr>
            </w:pPr>
          </w:p>
        </w:tc>
        <w:tc>
          <w:tcPr>
            <w:tcW w:w="6349" w:type="dxa"/>
            <w:gridSpan w:val="2"/>
          </w:tcPr>
          <w:p w14:paraId="018724D1"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18724D2"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D7" w14:textId="77777777" w:rsidTr="0C27D8FF">
        <w:trPr>
          <w:trHeight w:val="277"/>
          <w:jc w:val="center"/>
        </w:trPr>
        <w:tc>
          <w:tcPr>
            <w:tcW w:w="491" w:type="dxa"/>
          </w:tcPr>
          <w:p w14:paraId="018724D4"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D5"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B" w14:textId="77777777" w:rsidTr="0C27D8FF">
        <w:trPr>
          <w:trHeight w:val="670"/>
          <w:jc w:val="center"/>
        </w:trPr>
        <w:tc>
          <w:tcPr>
            <w:tcW w:w="491" w:type="dxa"/>
          </w:tcPr>
          <w:p w14:paraId="018724D8" w14:textId="77777777" w:rsidR="0087241C"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018724D9" w14:textId="77777777" w:rsidR="0087241C" w:rsidRPr="00F33752"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87241C" w:rsidRPr="001648AD" w14:paraId="018724DF" w14:textId="77777777" w:rsidTr="0C27D8FF">
        <w:trPr>
          <w:trHeight w:val="277"/>
          <w:jc w:val="center"/>
        </w:trPr>
        <w:tc>
          <w:tcPr>
            <w:tcW w:w="491" w:type="dxa"/>
          </w:tcPr>
          <w:p w14:paraId="018724DC" w14:textId="77777777" w:rsidR="0087241C" w:rsidRPr="001648AD" w:rsidRDefault="0087241C" w:rsidP="009437D4">
            <w:pPr>
              <w:pStyle w:val="PargrafodaLista"/>
              <w:ind w:left="0"/>
              <w:rPr>
                <w:rFonts w:cstheme="minorHAnsi"/>
              </w:rPr>
            </w:pPr>
          </w:p>
        </w:tc>
        <w:tc>
          <w:tcPr>
            <w:tcW w:w="6349" w:type="dxa"/>
            <w:gridSpan w:val="2"/>
          </w:tcPr>
          <w:p w14:paraId="018724DD"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87241C" w:rsidRPr="001648AD" w14:paraId="018724E3" w14:textId="77777777" w:rsidTr="0C27D8FF">
        <w:trPr>
          <w:trHeight w:val="277"/>
          <w:jc w:val="center"/>
        </w:trPr>
        <w:tc>
          <w:tcPr>
            <w:tcW w:w="491" w:type="dxa"/>
            <w:vAlign w:val="center"/>
          </w:tcPr>
          <w:p w14:paraId="018724E0" w14:textId="77777777" w:rsidR="0087241C" w:rsidRPr="001F15FE"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18724E1" w14:textId="1DA8F586" w:rsidR="0087241C" w:rsidRPr="001F15FE"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 xml:space="preserve">Integrante </w:t>
            </w:r>
          </w:p>
          <w:p w14:paraId="018724E2" w14:textId="46F36070" w:rsidR="0087241C" w:rsidRPr="001648AD"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Técnico.</w:t>
            </w:r>
          </w:p>
        </w:tc>
      </w:tr>
      <w:tr w:rsidR="0087241C" w:rsidRPr="2D735CA3" w14:paraId="018724E7" w14:textId="77777777" w:rsidTr="0C27D8FF">
        <w:trPr>
          <w:trHeight w:val="277"/>
          <w:jc w:val="center"/>
        </w:trPr>
        <w:tc>
          <w:tcPr>
            <w:tcW w:w="491" w:type="dxa"/>
          </w:tcPr>
          <w:p w14:paraId="018724E4" w14:textId="77777777" w:rsidR="0087241C"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018724E5" w14:textId="77777777" w:rsidR="0087241C" w:rsidRPr="2D735CA3"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Demandante.</w:t>
            </w:r>
          </w:p>
        </w:tc>
      </w:tr>
    </w:tbl>
    <w:p w14:paraId="76F3DDD2" w14:textId="0BBF56D5" w:rsidR="00413739"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9437D4" w14:paraId="7DCB9EA4" w14:textId="77777777" w:rsidTr="0C27D8FF">
        <w:trPr>
          <w:trHeight w:val="281"/>
          <w:jc w:val="center"/>
        </w:trPr>
        <w:tc>
          <w:tcPr>
            <w:tcW w:w="8820" w:type="dxa"/>
            <w:gridSpan w:val="5"/>
          </w:tcPr>
          <w:p w14:paraId="6E9CBE93" w14:textId="77777777" w:rsidR="00BA0CB5" w:rsidRPr="009437D4" w:rsidRDefault="336B3D26" w:rsidP="336B3D26">
            <w:pPr>
              <w:ind w:left="360"/>
              <w:jc w:val="center"/>
              <w:rPr>
                <w:rFonts w:ascii="Times New Roman," w:eastAsia="Times New Roman," w:hAnsi="Times New Roman," w:cs="Times New Roman,"/>
                <w:b/>
                <w:bCs/>
              </w:rPr>
            </w:pPr>
            <w:r w:rsidRPr="336B3D26">
              <w:rPr>
                <w:rFonts w:ascii="Times New Roman," w:eastAsia="Times New Roman," w:hAnsi="Times New Roman," w:cs="Times New Roman,"/>
                <w:b/>
                <w:bCs/>
              </w:rPr>
              <w:t xml:space="preserve">REFERENTE À FASE </w:t>
            </w:r>
          </w:p>
          <w:p w14:paraId="0E481148" w14:textId="77777777" w:rsidR="00BA0CB5" w:rsidRPr="009437D4" w:rsidRDefault="336B3D26" w:rsidP="336B3D26">
            <w:pPr>
              <w:ind w:left="29"/>
              <w:jc w:val="center"/>
              <w:rPr>
                <w:rFonts w:ascii="Times New Roman," w:eastAsia="Times New Roman," w:hAnsi="Times New Roman," w:cs="Times New Roman,"/>
              </w:rPr>
            </w:pPr>
            <w:r w:rsidRPr="336B3D26">
              <w:rPr>
                <w:rFonts w:ascii="Times New Roman," w:eastAsia="Times New Roman," w:hAnsi="Times New Roman," w:cs="Times New Roman,"/>
                <w:b/>
                <w:bCs/>
              </w:rPr>
              <w:t>(   ) Planejamento de Contratação e Seleção do Fornecedor  ( x ) Gestão do Contrato</w:t>
            </w:r>
          </w:p>
        </w:tc>
      </w:tr>
      <w:tr w:rsidR="00BA0CB5" w:rsidRPr="009437D4" w14:paraId="4702B45B" w14:textId="77777777" w:rsidTr="0C27D8FF">
        <w:trPr>
          <w:trHeight w:val="281"/>
          <w:jc w:val="center"/>
        </w:trPr>
        <w:tc>
          <w:tcPr>
            <w:tcW w:w="1624" w:type="dxa"/>
            <w:gridSpan w:val="2"/>
          </w:tcPr>
          <w:p w14:paraId="0791EF38" w14:textId="3EC71A6C" w:rsidR="00BA0CB5" w:rsidRPr="009437D4" w:rsidRDefault="336B3D26" w:rsidP="336B3D26">
            <w:pPr>
              <w:jc w:val="both"/>
              <w:rPr>
                <w:rFonts w:ascii="Times New Roman," w:eastAsia="Times New Roman," w:hAnsi="Times New Roman," w:cs="Times New Roman,"/>
              </w:rPr>
            </w:pPr>
            <w:r w:rsidRPr="336B3D26">
              <w:rPr>
                <w:rFonts w:ascii="Times New Roman," w:eastAsia="Times New Roman," w:hAnsi="Times New Roman," w:cs="Times New Roman,"/>
                <w:b/>
                <w:bCs/>
              </w:rPr>
              <w:t>Risco 07</w:t>
            </w:r>
          </w:p>
        </w:tc>
        <w:tc>
          <w:tcPr>
            <w:tcW w:w="5780" w:type="dxa"/>
            <w:gridSpan w:val="2"/>
          </w:tcPr>
          <w:p w14:paraId="0492F1B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Necessidade de ajustes no quantitativo de licenças durante a vigência do contrato.</w:t>
            </w:r>
          </w:p>
        </w:tc>
        <w:tc>
          <w:tcPr>
            <w:tcW w:w="1416" w:type="dxa"/>
            <w:shd w:val="clear" w:color="auto" w:fill="9BBB59" w:themeFill="accent3"/>
          </w:tcPr>
          <w:p w14:paraId="144FC011" w14:textId="77777777" w:rsidR="00BA0CB5" w:rsidRPr="009437D4" w:rsidRDefault="336B3D26" w:rsidP="336B3D26">
            <w:pPr>
              <w:pStyle w:val="PargrafodaLista"/>
              <w:ind w:left="0"/>
              <w:jc w:val="center"/>
              <w:rPr>
                <w:rFonts w:ascii="Times New Roman," w:eastAsia="Times New Roman," w:hAnsi="Times New Roman," w:cs="Times New Roman,"/>
              </w:rPr>
            </w:pPr>
            <w:r w:rsidRPr="336B3D26">
              <w:rPr>
                <w:rFonts w:ascii="Times New Roman," w:eastAsia="Times New Roman," w:hAnsi="Times New Roman," w:cs="Times New Roman,"/>
              </w:rPr>
              <w:t>Grau do risco</w:t>
            </w:r>
          </w:p>
          <w:p w14:paraId="528803B2" w14:textId="77777777" w:rsidR="00BA0CB5" w:rsidRPr="009437D4" w:rsidRDefault="00BA0CB5" w:rsidP="336B3D26">
            <w:pPr>
              <w:pStyle w:val="PargrafodaLista"/>
              <w:tabs>
                <w:tab w:val="center" w:pos="600"/>
              </w:tabs>
              <w:ind w:left="0"/>
              <w:jc w:val="left"/>
              <w:rPr>
                <w:rFonts w:ascii="Times New Roman," w:eastAsia="Times New Roman," w:hAnsi="Times New Roman," w:cs="Times New Roman,"/>
              </w:rPr>
            </w:pPr>
            <w:r w:rsidRPr="009437D4">
              <w:rPr>
                <w:rFonts w:ascii="Times New Roman" w:eastAsiaTheme="minorEastAsia" w:hAnsi="Times New Roman" w:cs="Times New Roman"/>
              </w:rPr>
              <w:tab/>
            </w:r>
            <w:r w:rsidRPr="050425A6">
              <w:rPr>
                <w:rFonts w:ascii="Times New Roman," w:eastAsia="Times New Roman," w:hAnsi="Times New Roman," w:cs="Times New Roman,"/>
              </w:rPr>
              <w:t>(BAIXO</w:t>
            </w:r>
            <w:r w:rsidRPr="050425A6">
              <w:rPr>
                <w:rFonts w:ascii="Times New Roman," w:eastAsia="Times New Roman," w:hAnsi="Times New Roman," w:cs="Times New Roman,"/>
                <w:color w:val="000000" w:themeColor="text1"/>
              </w:rPr>
              <w:t>)</w:t>
            </w:r>
          </w:p>
        </w:tc>
      </w:tr>
      <w:tr w:rsidR="00BA0CB5" w:rsidRPr="009437D4" w14:paraId="0F85A4F7" w14:textId="77777777" w:rsidTr="0C27D8FF">
        <w:trPr>
          <w:trHeight w:val="277"/>
          <w:jc w:val="center"/>
        </w:trPr>
        <w:tc>
          <w:tcPr>
            <w:tcW w:w="1624" w:type="dxa"/>
            <w:gridSpan w:val="2"/>
          </w:tcPr>
          <w:p w14:paraId="4DCDE817"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Probabilidade</w:t>
            </w:r>
          </w:p>
        </w:tc>
        <w:tc>
          <w:tcPr>
            <w:tcW w:w="7196" w:type="dxa"/>
            <w:gridSpan w:val="3"/>
          </w:tcPr>
          <w:p w14:paraId="6F4D9CCF"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x ) Baixa                                 (   ) Média                                (   ) Alta</w:t>
            </w:r>
          </w:p>
        </w:tc>
      </w:tr>
      <w:tr w:rsidR="00BA0CB5" w:rsidRPr="009437D4" w14:paraId="6D1192D7" w14:textId="77777777" w:rsidTr="0C27D8FF">
        <w:trPr>
          <w:trHeight w:val="277"/>
          <w:jc w:val="center"/>
        </w:trPr>
        <w:tc>
          <w:tcPr>
            <w:tcW w:w="1624" w:type="dxa"/>
            <w:gridSpan w:val="2"/>
          </w:tcPr>
          <w:p w14:paraId="151663A3"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Impacto</w:t>
            </w:r>
          </w:p>
        </w:tc>
        <w:tc>
          <w:tcPr>
            <w:tcW w:w="7196" w:type="dxa"/>
            <w:gridSpan w:val="3"/>
          </w:tcPr>
          <w:p w14:paraId="16F917C5"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   ) Baixa                                  ( x) Média                                (   ) Alta</w:t>
            </w:r>
          </w:p>
        </w:tc>
      </w:tr>
      <w:tr w:rsidR="00BA0CB5" w:rsidRPr="009437D4" w14:paraId="077F7451" w14:textId="77777777" w:rsidTr="0C27D8FF">
        <w:trPr>
          <w:trHeight w:val="277"/>
          <w:jc w:val="center"/>
        </w:trPr>
        <w:tc>
          <w:tcPr>
            <w:tcW w:w="491" w:type="dxa"/>
          </w:tcPr>
          <w:p w14:paraId="563B3DBC"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Id.</w:t>
            </w:r>
          </w:p>
        </w:tc>
        <w:tc>
          <w:tcPr>
            <w:tcW w:w="8329" w:type="dxa"/>
            <w:gridSpan w:val="4"/>
          </w:tcPr>
          <w:p w14:paraId="39BC4A69"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Dano</w:t>
            </w:r>
          </w:p>
        </w:tc>
      </w:tr>
      <w:tr w:rsidR="00BA0CB5" w:rsidRPr="009437D4" w14:paraId="24801997" w14:textId="77777777" w:rsidTr="0C27D8FF">
        <w:trPr>
          <w:trHeight w:val="277"/>
          <w:jc w:val="center"/>
        </w:trPr>
        <w:tc>
          <w:tcPr>
            <w:tcW w:w="491" w:type="dxa"/>
          </w:tcPr>
          <w:p w14:paraId="3F9DF68E"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8329" w:type="dxa"/>
            <w:gridSpan w:val="4"/>
          </w:tcPr>
          <w:p w14:paraId="2A088918"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Capacidade de atendimento às demandas impactando, afetando qualidade do serviço prestado.</w:t>
            </w:r>
          </w:p>
        </w:tc>
      </w:tr>
      <w:tr w:rsidR="00BA0CB5" w:rsidRPr="009437D4" w14:paraId="496BAFD8" w14:textId="77777777" w:rsidTr="0C27D8FF">
        <w:trPr>
          <w:trHeight w:val="277"/>
          <w:jc w:val="center"/>
        </w:trPr>
        <w:tc>
          <w:tcPr>
            <w:tcW w:w="491" w:type="dxa"/>
          </w:tcPr>
          <w:p w14:paraId="61626E5A"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Preventiva</w:t>
            </w:r>
          </w:p>
        </w:tc>
        <w:tc>
          <w:tcPr>
            <w:tcW w:w="1980" w:type="dxa"/>
            <w:gridSpan w:val="2"/>
          </w:tcPr>
          <w:p w14:paraId="0FB5B84A"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221E4E3B" w14:textId="77777777" w:rsidTr="0C27D8FF">
        <w:trPr>
          <w:trHeight w:val="277"/>
          <w:jc w:val="center"/>
        </w:trPr>
        <w:tc>
          <w:tcPr>
            <w:tcW w:w="491" w:type="dxa"/>
          </w:tcPr>
          <w:p w14:paraId="4345DDD1"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6A5B676D" w14:textId="77777777"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color w:val="000000" w:themeColor="text1"/>
              </w:rPr>
              <w:t xml:space="preserve">Avaliação criteriosa no quantitativo da demanda apresentada, com base na previsão de acréscimo ou decréscimo de pessoal, infraestrutura ou aplicações de TIC. </w:t>
            </w:r>
          </w:p>
        </w:tc>
        <w:tc>
          <w:tcPr>
            <w:tcW w:w="1980" w:type="dxa"/>
            <w:gridSpan w:val="2"/>
            <w:vAlign w:val="center"/>
          </w:tcPr>
          <w:p w14:paraId="4F9BABE5" w14:textId="77777777" w:rsidR="00BA0CB5" w:rsidRPr="009437D4" w:rsidRDefault="336B3D26" w:rsidP="336B3D26">
            <w:pPr>
              <w:pStyle w:val="PargrafodaLista"/>
              <w:ind w:left="0"/>
              <w:jc w:val="left"/>
              <w:rPr>
                <w:rFonts w:ascii="Times New Roman," w:eastAsia="Times New Roman," w:hAnsi="Times New Roman," w:cs="Times New Roman,"/>
              </w:rPr>
            </w:pPr>
            <w:r w:rsidRPr="336B3D26">
              <w:rPr>
                <w:rFonts w:ascii="Times New Roman," w:eastAsia="Times New Roman," w:hAnsi="Times New Roman," w:cs="Times New Roman,"/>
                <w:color w:val="000000" w:themeColor="text1"/>
              </w:rPr>
              <w:t>Equipe de Planejamento</w:t>
            </w:r>
          </w:p>
        </w:tc>
      </w:tr>
      <w:tr w:rsidR="00BA0CB5" w:rsidRPr="009437D4" w14:paraId="2309F3D7" w14:textId="77777777" w:rsidTr="0C27D8FF">
        <w:trPr>
          <w:trHeight w:val="277"/>
          <w:jc w:val="center"/>
        </w:trPr>
        <w:tc>
          <w:tcPr>
            <w:tcW w:w="491" w:type="dxa"/>
          </w:tcPr>
          <w:p w14:paraId="7FABDF55" w14:textId="77777777" w:rsidR="00BA0CB5" w:rsidRPr="009437D4"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Ação de Contingência</w:t>
            </w:r>
          </w:p>
        </w:tc>
        <w:tc>
          <w:tcPr>
            <w:tcW w:w="1980" w:type="dxa"/>
            <w:gridSpan w:val="2"/>
          </w:tcPr>
          <w:p w14:paraId="47E47930" w14:textId="77777777" w:rsidR="00BA0CB5" w:rsidRPr="009437D4" w:rsidRDefault="336B3D26" w:rsidP="336B3D26">
            <w:pPr>
              <w:pStyle w:val="PargrafodaLista"/>
              <w:ind w:left="0"/>
              <w:rPr>
                <w:rFonts w:ascii="Times New Roman," w:eastAsia="Times New Roman," w:hAnsi="Times New Roman," w:cs="Times New Roman,"/>
                <w:b/>
                <w:bCs/>
              </w:rPr>
            </w:pPr>
            <w:r w:rsidRPr="336B3D26">
              <w:rPr>
                <w:rFonts w:ascii="Times New Roman," w:eastAsia="Times New Roman," w:hAnsi="Times New Roman," w:cs="Times New Roman,"/>
                <w:b/>
                <w:bCs/>
              </w:rPr>
              <w:t>Responsável</w:t>
            </w:r>
          </w:p>
        </w:tc>
      </w:tr>
      <w:tr w:rsidR="00BA0CB5" w:rsidRPr="009437D4" w14:paraId="49AF7269" w14:textId="77777777" w:rsidTr="0C27D8FF">
        <w:trPr>
          <w:trHeight w:val="277"/>
          <w:jc w:val="center"/>
        </w:trPr>
        <w:tc>
          <w:tcPr>
            <w:tcW w:w="491" w:type="dxa"/>
            <w:vAlign w:val="center"/>
          </w:tcPr>
          <w:p w14:paraId="4FDC4AEF"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1</w:t>
            </w:r>
          </w:p>
        </w:tc>
        <w:tc>
          <w:tcPr>
            <w:tcW w:w="6349" w:type="dxa"/>
            <w:gridSpan w:val="2"/>
            <w:vAlign w:val="center"/>
          </w:tcPr>
          <w:p w14:paraId="513385C5" w14:textId="4E3E2EFF" w:rsidR="00BA0CB5" w:rsidRPr="009437D4"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77777777" w:rsidR="00BA0CB5"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Integrante Técnico.</w:t>
            </w:r>
          </w:p>
        </w:tc>
      </w:tr>
      <w:tr w:rsidR="00BA0CB5" w:rsidRPr="009437D4" w14:paraId="4D05B682" w14:textId="77777777" w:rsidTr="0C27D8FF">
        <w:trPr>
          <w:trHeight w:val="541"/>
          <w:jc w:val="center"/>
        </w:trPr>
        <w:tc>
          <w:tcPr>
            <w:tcW w:w="491" w:type="dxa"/>
          </w:tcPr>
          <w:p w14:paraId="6AC4F843"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2</w:t>
            </w:r>
          </w:p>
        </w:tc>
        <w:tc>
          <w:tcPr>
            <w:tcW w:w="6349" w:type="dxa"/>
            <w:gridSpan w:val="2"/>
          </w:tcPr>
          <w:p w14:paraId="2175258B" w14:textId="77777777" w:rsidR="00BA0CB5"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Priorizar utilização de licenças na missão crítica, de modo a minimizar o impacto, até que se realize nova contratação.</w:t>
            </w:r>
          </w:p>
        </w:tc>
        <w:tc>
          <w:tcPr>
            <w:tcW w:w="1980" w:type="dxa"/>
            <w:gridSpan w:val="2"/>
          </w:tcPr>
          <w:p w14:paraId="262DFB12" w14:textId="77777777" w:rsidR="00BA0CB5" w:rsidRPr="00506FB1"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Integrante Técnico.</w:t>
            </w:r>
          </w:p>
        </w:tc>
      </w:tr>
      <w:tr w:rsidR="00BA0CB5" w:rsidRPr="009437D4" w14:paraId="562FA0E7" w14:textId="77777777" w:rsidTr="0C27D8FF">
        <w:tblPrEx>
          <w:jc w:val="left"/>
        </w:tblPrEx>
        <w:trPr>
          <w:trHeight w:val="541"/>
        </w:trPr>
        <w:tc>
          <w:tcPr>
            <w:tcW w:w="491" w:type="dxa"/>
          </w:tcPr>
          <w:p w14:paraId="6F377250" w14:textId="77777777" w:rsidR="00BA0CB5" w:rsidRPr="009437D4" w:rsidRDefault="0C27D8FF" w:rsidP="0C27D8FF">
            <w:pPr>
              <w:pStyle w:val="PargrafodaLista"/>
              <w:ind w:left="0"/>
              <w:rPr>
                <w:rFonts w:ascii="Times New Roman," w:eastAsia="Times New Roman," w:hAnsi="Times New Roman," w:cs="Times New Roman,"/>
              </w:rPr>
            </w:pPr>
            <w:r w:rsidRPr="0C27D8FF">
              <w:rPr>
                <w:rFonts w:ascii="Times New Roman," w:eastAsia="Times New Roman," w:hAnsi="Times New Roman," w:cs="Times New Roman,"/>
              </w:rPr>
              <w:t>3</w:t>
            </w:r>
          </w:p>
        </w:tc>
        <w:tc>
          <w:tcPr>
            <w:tcW w:w="6349" w:type="dxa"/>
            <w:gridSpan w:val="2"/>
          </w:tcPr>
          <w:p w14:paraId="3D296624" w14:textId="77777777" w:rsidR="00BA0CB5" w:rsidRPr="00506FB1" w:rsidRDefault="336B3D26" w:rsidP="336B3D26">
            <w:pPr>
              <w:pStyle w:val="PargrafodaLista"/>
              <w:ind w:left="0"/>
              <w:rPr>
                <w:rFonts w:ascii="Times New Roman," w:eastAsia="Times New Roman," w:hAnsi="Times New Roman," w:cs="Times New Roman,"/>
              </w:rPr>
            </w:pPr>
            <w:r w:rsidRPr="336B3D26">
              <w:rPr>
                <w:rFonts w:ascii="Times New Roman," w:eastAsia="Times New Roman," w:hAnsi="Times New Roman," w:cs="Times New Roman,"/>
              </w:rPr>
              <w:t>Iniciar estudos para nova contratação ao fim da vigência.</w:t>
            </w:r>
          </w:p>
        </w:tc>
        <w:tc>
          <w:tcPr>
            <w:tcW w:w="1980" w:type="dxa"/>
            <w:gridSpan w:val="2"/>
          </w:tcPr>
          <w:p w14:paraId="78404F50" w14:textId="7ACEAFB9" w:rsidR="004B0665" w:rsidRPr="00506FB1" w:rsidRDefault="336B3D26" w:rsidP="336B3D26">
            <w:pPr>
              <w:pStyle w:val="PargrafodaLista"/>
              <w:ind w:left="0"/>
              <w:jc w:val="left"/>
              <w:rPr>
                <w:rFonts w:ascii="Times New Roman," w:eastAsia="Times New Roman," w:hAnsi="Times New Roman," w:cs="Times New Roman,"/>
                <w:strike/>
                <w:color w:val="000000" w:themeColor="text1"/>
              </w:rPr>
            </w:pPr>
            <w:r w:rsidRPr="336B3D26">
              <w:rPr>
                <w:rFonts w:ascii="Times New Roman," w:eastAsia="Times New Roman," w:hAnsi="Times New Roman," w:cs="Times New Roman,"/>
              </w:rPr>
              <w:t xml:space="preserve">Integrantes Demandantes </w:t>
            </w:r>
            <w:r w:rsidR="009877D6" w:rsidRPr="336B3D26">
              <w:rPr>
                <w:rFonts w:ascii="Times New Roman," w:eastAsia="Times New Roman," w:hAnsi="Times New Roman," w:cs="Times New Roman,"/>
              </w:rPr>
              <w:t>e Técnicos</w:t>
            </w:r>
            <w:r w:rsidRPr="336B3D26">
              <w:rPr>
                <w:rFonts w:ascii="Times New Roman," w:eastAsia="Times New Roman," w:hAnsi="Times New Roman," w:cs="Times New Roman,"/>
              </w:rPr>
              <w:t>.</w:t>
            </w:r>
          </w:p>
        </w:tc>
      </w:tr>
    </w:tbl>
    <w:p w14:paraId="2081BBCB" w14:textId="77777777" w:rsidR="00BA0CB5" w:rsidRDefault="00BA0CB5"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1648AD" w14:paraId="2DA870FF" w14:textId="77777777" w:rsidTr="0C27D8FF">
        <w:trPr>
          <w:trHeight w:val="281"/>
          <w:jc w:val="center"/>
        </w:trPr>
        <w:tc>
          <w:tcPr>
            <w:tcW w:w="8820" w:type="dxa"/>
            <w:gridSpan w:val="5"/>
          </w:tcPr>
          <w:p w14:paraId="091A3ACC" w14:textId="77777777" w:rsidR="009675EF" w:rsidRPr="001648AD" w:rsidRDefault="336B3D26" w:rsidP="336B3D26">
            <w:pPr>
              <w:ind w:left="360"/>
              <w:jc w:val="center"/>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 xml:space="preserve">REFERENTE À FASE </w:t>
            </w:r>
          </w:p>
          <w:p w14:paraId="4E4E51E4" w14:textId="77777777" w:rsidR="009675EF" w:rsidRPr="001648AD" w:rsidRDefault="336B3D26" w:rsidP="009437D4">
            <w:pPr>
              <w:ind w:left="29"/>
              <w:jc w:val="center"/>
              <w:rPr>
                <w:rFonts w:asciiTheme="minorEastAsia" w:eastAsiaTheme="minorEastAsia" w:hAnsiTheme="minorEastAsia" w:cstheme="minorEastAsia"/>
              </w:rPr>
            </w:pPr>
            <w:r w:rsidRPr="336B3D26">
              <w:rPr>
                <w:rFonts w:asciiTheme="minorEastAsia" w:eastAsiaTheme="minorEastAsia" w:hAnsiTheme="minorEastAsia" w:cstheme="minorEastAsia"/>
                <w:b/>
                <w:bCs/>
              </w:rPr>
              <w:t>(   ) Planejamento de Contratação e Seleção do Fornecedor  ( x ) Gestão do Contrato</w:t>
            </w:r>
          </w:p>
        </w:tc>
      </w:tr>
      <w:tr w:rsidR="009675EF" w:rsidRPr="001648AD" w14:paraId="77686A27" w14:textId="77777777" w:rsidTr="0C27D8FF">
        <w:trPr>
          <w:trHeight w:val="281"/>
          <w:jc w:val="center"/>
        </w:trPr>
        <w:tc>
          <w:tcPr>
            <w:tcW w:w="1624" w:type="dxa"/>
            <w:gridSpan w:val="2"/>
          </w:tcPr>
          <w:p w14:paraId="32039FF5" w14:textId="6F807BB7" w:rsidR="009675EF" w:rsidRPr="001648AD" w:rsidRDefault="336B3D26" w:rsidP="009437D4">
            <w:pPr>
              <w:jc w:val="both"/>
              <w:rPr>
                <w:rFonts w:asciiTheme="minorEastAsia" w:eastAsiaTheme="minorEastAsia" w:hAnsiTheme="minorEastAsia" w:cstheme="minorEastAsia"/>
              </w:rPr>
            </w:pPr>
            <w:r w:rsidRPr="336B3D26">
              <w:rPr>
                <w:rFonts w:asciiTheme="minorEastAsia" w:eastAsiaTheme="minorEastAsia" w:hAnsiTheme="minorEastAsia" w:cstheme="minorEastAsia"/>
                <w:b/>
                <w:bCs/>
              </w:rPr>
              <w:t>Risco 08</w:t>
            </w:r>
          </w:p>
        </w:tc>
        <w:tc>
          <w:tcPr>
            <w:tcW w:w="5780" w:type="dxa"/>
            <w:gridSpan w:val="2"/>
          </w:tcPr>
          <w:p w14:paraId="501C521E" w14:textId="08298027"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Serviço de suporte técnico não satisfatório com relação ao Nível Mínimo de Serviço estabelecido.</w:t>
            </w:r>
            <w:r w:rsidRPr="336B3D26">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648AD" w:rsidRDefault="336B3D26" w:rsidP="009437D4">
            <w:pPr>
              <w:pStyle w:val="PargrafodaLista"/>
              <w:ind w:left="0"/>
              <w:jc w:val="center"/>
              <w:rPr>
                <w:rFonts w:asciiTheme="minorEastAsia" w:eastAsiaTheme="minorEastAsia" w:hAnsiTheme="minorEastAsia" w:cstheme="minorEastAsia"/>
              </w:rPr>
            </w:pPr>
            <w:r>
              <w:rPr>
                <w:rFonts w:asciiTheme="minorEastAsia" w:eastAsiaTheme="minorEastAsia" w:hAnsiTheme="minorEastAsia" w:cstheme="minorEastAsia"/>
              </w:rPr>
              <w:t>Grau do risco</w:t>
            </w:r>
          </w:p>
          <w:p w14:paraId="03CD55FC" w14:textId="77777777" w:rsidR="009675EF" w:rsidRPr="001648AD" w:rsidRDefault="336B3D26" w:rsidP="009437D4">
            <w:pPr>
              <w:pStyle w:val="PargrafodaLista"/>
              <w:tabs>
                <w:tab w:val="center" w:pos="600"/>
              </w:tabs>
              <w:ind w:left="0"/>
              <w:jc w:val="center"/>
              <w:rPr>
                <w:rFonts w:asciiTheme="minorEastAsia" w:eastAsiaTheme="minorEastAsia" w:hAnsiTheme="minorEastAsia" w:cstheme="minorEastAsia"/>
              </w:rPr>
            </w:pPr>
            <w:r>
              <w:rPr>
                <w:rFonts w:asciiTheme="minorEastAsia" w:eastAsiaTheme="minorEastAsia" w:hAnsiTheme="minorEastAsia" w:cstheme="minorEastAsia"/>
              </w:rPr>
              <w:t>(MÉDIO</w:t>
            </w:r>
            <w:r w:rsidRPr="336B3D26">
              <w:rPr>
                <w:rFonts w:asciiTheme="minorEastAsia" w:eastAsiaTheme="minorEastAsia" w:hAnsiTheme="minorEastAsia" w:cstheme="minorEastAsia"/>
                <w:color w:val="000000" w:themeColor="text1"/>
              </w:rPr>
              <w:t>)</w:t>
            </w:r>
          </w:p>
        </w:tc>
      </w:tr>
      <w:tr w:rsidR="009675EF" w:rsidRPr="001648AD" w14:paraId="231174DD" w14:textId="77777777" w:rsidTr="0C27D8FF">
        <w:trPr>
          <w:trHeight w:val="277"/>
          <w:jc w:val="center"/>
        </w:trPr>
        <w:tc>
          <w:tcPr>
            <w:tcW w:w="1624" w:type="dxa"/>
            <w:gridSpan w:val="2"/>
          </w:tcPr>
          <w:p w14:paraId="7BBD508D"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Probabilidade</w:t>
            </w:r>
          </w:p>
        </w:tc>
        <w:tc>
          <w:tcPr>
            <w:tcW w:w="7196" w:type="dxa"/>
            <w:gridSpan w:val="3"/>
          </w:tcPr>
          <w:p w14:paraId="28C83121" w14:textId="250462A1"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x ) Média                                (   ) Alta</w:t>
            </w:r>
          </w:p>
        </w:tc>
      </w:tr>
      <w:tr w:rsidR="009675EF" w:rsidRPr="001648AD" w14:paraId="7C90767C" w14:textId="77777777" w:rsidTr="0C27D8FF">
        <w:trPr>
          <w:trHeight w:val="277"/>
          <w:jc w:val="center"/>
        </w:trPr>
        <w:tc>
          <w:tcPr>
            <w:tcW w:w="1624" w:type="dxa"/>
            <w:gridSpan w:val="2"/>
          </w:tcPr>
          <w:p w14:paraId="6FBD0CC3"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Impacto</w:t>
            </w:r>
          </w:p>
        </w:tc>
        <w:tc>
          <w:tcPr>
            <w:tcW w:w="7196" w:type="dxa"/>
            <w:gridSpan w:val="3"/>
          </w:tcPr>
          <w:p w14:paraId="429F83CF" w14:textId="77777777" w:rsidR="009675EF" w:rsidRPr="001648AD"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   ) Baixa                                  (   ) Média                                ( x) Alta</w:t>
            </w:r>
          </w:p>
        </w:tc>
      </w:tr>
      <w:tr w:rsidR="009675EF" w:rsidRPr="001648AD" w14:paraId="773F3B02" w14:textId="77777777" w:rsidTr="0C27D8FF">
        <w:trPr>
          <w:trHeight w:val="277"/>
          <w:jc w:val="center"/>
        </w:trPr>
        <w:tc>
          <w:tcPr>
            <w:tcW w:w="491" w:type="dxa"/>
          </w:tcPr>
          <w:p w14:paraId="4D1E6E87"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Id.</w:t>
            </w:r>
          </w:p>
        </w:tc>
        <w:tc>
          <w:tcPr>
            <w:tcW w:w="8329" w:type="dxa"/>
            <w:gridSpan w:val="4"/>
          </w:tcPr>
          <w:p w14:paraId="23831812"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Dano</w:t>
            </w:r>
          </w:p>
        </w:tc>
      </w:tr>
      <w:tr w:rsidR="009675EF" w:rsidRPr="001648AD" w14:paraId="63881005" w14:textId="77777777" w:rsidTr="0C27D8FF">
        <w:trPr>
          <w:trHeight w:val="277"/>
          <w:jc w:val="center"/>
        </w:trPr>
        <w:tc>
          <w:tcPr>
            <w:tcW w:w="491" w:type="dxa"/>
          </w:tcPr>
          <w:p w14:paraId="4FC7BF1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8329" w:type="dxa"/>
            <w:gridSpan w:val="4"/>
          </w:tcPr>
          <w:p w14:paraId="3CFA25C7" w14:textId="67344C85" w:rsidR="009675EF" w:rsidRPr="001648AD" w:rsidRDefault="336B3D26" w:rsidP="009437D4">
            <w:pPr>
              <w:pStyle w:val="PargrafodaLista"/>
              <w:ind w:left="0"/>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Degradação do fornecimento dos sistemas do PJMT por falta de suporte técnico adequado.</w:t>
            </w:r>
          </w:p>
        </w:tc>
      </w:tr>
      <w:tr w:rsidR="009675EF" w:rsidRPr="001648AD" w14:paraId="3735427C" w14:textId="77777777" w:rsidTr="0C27D8FF">
        <w:trPr>
          <w:trHeight w:val="277"/>
          <w:jc w:val="center"/>
        </w:trPr>
        <w:tc>
          <w:tcPr>
            <w:tcW w:w="491" w:type="dxa"/>
          </w:tcPr>
          <w:p w14:paraId="037F4BB4" w14:textId="77777777" w:rsidR="009675EF" w:rsidRPr="001648AD" w:rsidRDefault="009675EF" w:rsidP="009437D4">
            <w:pPr>
              <w:pStyle w:val="PargrafodaLista"/>
              <w:ind w:left="0"/>
              <w:rPr>
                <w:rFonts w:cstheme="minorHAnsi"/>
              </w:rPr>
            </w:pPr>
          </w:p>
        </w:tc>
        <w:tc>
          <w:tcPr>
            <w:tcW w:w="6349" w:type="dxa"/>
            <w:gridSpan w:val="2"/>
          </w:tcPr>
          <w:p w14:paraId="4587DC9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Preventiva</w:t>
            </w:r>
          </w:p>
        </w:tc>
        <w:tc>
          <w:tcPr>
            <w:tcW w:w="1980" w:type="dxa"/>
            <w:gridSpan w:val="2"/>
          </w:tcPr>
          <w:p w14:paraId="08260FB5" w14:textId="77777777" w:rsidR="009675EF"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675EF" w:rsidRPr="001648AD" w14:paraId="438A516B" w14:textId="77777777" w:rsidTr="0C27D8FF">
        <w:trPr>
          <w:trHeight w:val="277"/>
          <w:jc w:val="center"/>
        </w:trPr>
        <w:tc>
          <w:tcPr>
            <w:tcW w:w="491" w:type="dxa"/>
          </w:tcPr>
          <w:p w14:paraId="11445D93" w14:textId="77777777" w:rsidR="009675EF" w:rsidRPr="001648AD"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vAlign w:val="center"/>
          </w:tcPr>
          <w:p w14:paraId="06C691AB" w14:textId="0BB189D2" w:rsidR="009675EF" w:rsidRPr="00F33752"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Estipular cláusulas de acordo de nível mínimo de serviço com respectivas glosas, no caso de descumprimento.</w:t>
            </w:r>
          </w:p>
        </w:tc>
        <w:tc>
          <w:tcPr>
            <w:tcW w:w="1980" w:type="dxa"/>
            <w:gridSpan w:val="2"/>
            <w:vAlign w:val="center"/>
          </w:tcPr>
          <w:p w14:paraId="0ACF089E" w14:textId="60CE52FA" w:rsidR="009675EF" w:rsidRPr="001648AD" w:rsidRDefault="336B3D26" w:rsidP="009437D4">
            <w:pPr>
              <w:pStyle w:val="PargrafodaLista"/>
              <w:ind w:left="0"/>
              <w:jc w:val="left"/>
              <w:rPr>
                <w:rFonts w:asciiTheme="minorEastAsia" w:eastAsiaTheme="minorEastAsia" w:hAnsiTheme="minorEastAsia" w:cstheme="minorEastAsia"/>
              </w:rPr>
            </w:pPr>
            <w:r w:rsidRPr="336B3D26">
              <w:rPr>
                <w:rFonts w:asciiTheme="minorEastAsia" w:eastAsiaTheme="minorEastAsia" w:hAnsiTheme="minorEastAsia" w:cstheme="minorEastAsia"/>
                <w:color w:val="000000" w:themeColor="text1"/>
              </w:rPr>
              <w:t>Equipe de Planejamento.</w:t>
            </w:r>
          </w:p>
        </w:tc>
      </w:tr>
      <w:tr w:rsidR="009437D4" w:rsidRPr="001648AD" w14:paraId="1F6C54C3" w14:textId="77777777" w:rsidTr="0C27D8FF">
        <w:trPr>
          <w:trHeight w:val="277"/>
          <w:jc w:val="center"/>
        </w:trPr>
        <w:tc>
          <w:tcPr>
            <w:tcW w:w="491" w:type="dxa"/>
          </w:tcPr>
          <w:p w14:paraId="2A4D9E08" w14:textId="19FC9303"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vAlign w:val="center"/>
          </w:tcPr>
          <w:p w14:paraId="7EB458C7" w14:textId="7D39573F" w:rsidR="009437D4" w:rsidRPr="009437D4" w:rsidRDefault="336B3D26" w:rsidP="336B3D26">
            <w:pPr>
              <w:pStyle w:val="PargrafodaLista"/>
              <w:ind w:left="0"/>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9437D4" w:rsidRDefault="336B3D26" w:rsidP="336B3D26">
            <w:pPr>
              <w:pStyle w:val="PargrafodaLista"/>
              <w:ind w:left="0"/>
              <w:jc w:val="left"/>
              <w:rPr>
                <w:rFonts w:ascii="Times New Roman," w:eastAsia="Times New Roman," w:hAnsi="Times New Roman," w:cs="Times New Roman,"/>
                <w:color w:val="000000" w:themeColor="text1"/>
              </w:rPr>
            </w:pPr>
            <w:r w:rsidRPr="336B3D26">
              <w:rPr>
                <w:rFonts w:ascii="Times New Roman," w:eastAsia="Times New Roman," w:hAnsi="Times New Roman," w:cs="Times New Roman,"/>
                <w:color w:val="000000" w:themeColor="text1"/>
              </w:rPr>
              <w:t>Equipe de Planejamento</w:t>
            </w:r>
          </w:p>
        </w:tc>
      </w:tr>
      <w:tr w:rsidR="009437D4" w:rsidRPr="001648AD" w14:paraId="72F90BC3" w14:textId="77777777" w:rsidTr="0C27D8FF">
        <w:trPr>
          <w:trHeight w:val="277"/>
          <w:jc w:val="center"/>
        </w:trPr>
        <w:tc>
          <w:tcPr>
            <w:tcW w:w="491" w:type="dxa"/>
          </w:tcPr>
          <w:p w14:paraId="7D64B31B" w14:textId="0856D594"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vAlign w:val="center"/>
          </w:tcPr>
          <w:p w14:paraId="1B380A3F" w14:textId="0C7B8FEF"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Default="336B3D26" w:rsidP="336B3D26">
            <w:pPr>
              <w:pStyle w:val="PargrafodaLista"/>
              <w:ind w:left="0"/>
              <w:jc w:val="left"/>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001648AD" w14:paraId="672BD5A3" w14:textId="77777777" w:rsidTr="0C27D8FF">
        <w:trPr>
          <w:trHeight w:val="277"/>
          <w:jc w:val="center"/>
        </w:trPr>
        <w:tc>
          <w:tcPr>
            <w:tcW w:w="491" w:type="dxa"/>
          </w:tcPr>
          <w:p w14:paraId="2C623C4E" w14:textId="77777777" w:rsidR="009437D4" w:rsidRPr="001648AD" w:rsidRDefault="009437D4" w:rsidP="009437D4">
            <w:pPr>
              <w:pStyle w:val="PargrafodaLista"/>
              <w:ind w:left="0"/>
              <w:rPr>
                <w:rFonts w:cstheme="minorHAnsi"/>
              </w:rPr>
            </w:pPr>
          </w:p>
        </w:tc>
        <w:tc>
          <w:tcPr>
            <w:tcW w:w="6349" w:type="dxa"/>
            <w:gridSpan w:val="2"/>
          </w:tcPr>
          <w:p w14:paraId="4FB04C49"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648AD" w:rsidRDefault="336B3D26" w:rsidP="336B3D26">
            <w:pPr>
              <w:pStyle w:val="PargrafodaLista"/>
              <w:ind w:left="0"/>
              <w:rPr>
                <w:rFonts w:asciiTheme="minorEastAsia" w:eastAsiaTheme="minorEastAsia" w:hAnsiTheme="minorEastAsia" w:cstheme="minorEastAsia"/>
                <w:b/>
                <w:bCs/>
              </w:rPr>
            </w:pPr>
            <w:r w:rsidRPr="336B3D26">
              <w:rPr>
                <w:rFonts w:asciiTheme="minorEastAsia" w:eastAsiaTheme="minorEastAsia" w:hAnsiTheme="minorEastAsia" w:cstheme="minorEastAsia"/>
                <w:b/>
                <w:bCs/>
              </w:rPr>
              <w:t>Responsável</w:t>
            </w:r>
          </w:p>
        </w:tc>
      </w:tr>
      <w:tr w:rsidR="009437D4" w:rsidRPr="2D735CA3" w14:paraId="0D01757C" w14:textId="77777777" w:rsidTr="0C27D8FF">
        <w:trPr>
          <w:trHeight w:val="277"/>
          <w:jc w:val="center"/>
        </w:trPr>
        <w:tc>
          <w:tcPr>
            <w:tcW w:w="491" w:type="dxa"/>
          </w:tcPr>
          <w:p w14:paraId="6569F83F" w14:textId="6B6ACEC4" w:rsidR="009437D4" w:rsidRPr="761E75A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1</w:t>
            </w:r>
          </w:p>
        </w:tc>
        <w:tc>
          <w:tcPr>
            <w:tcW w:w="6349" w:type="dxa"/>
            <w:gridSpan w:val="2"/>
          </w:tcPr>
          <w:p w14:paraId="2D65716A" w14:textId="6865E06C" w:rsidR="009437D4" w:rsidRPr="2D735CA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336B3D26">
              <w:rPr>
                <w:rFonts w:asciiTheme="minorEastAsia" w:eastAsiaTheme="minorEastAsia" w:hAnsiTheme="minorEastAsia" w:cstheme="minorEastAsia"/>
                <w:color w:val="FF0000"/>
              </w:rPr>
              <w:t xml:space="preserve"> </w:t>
            </w:r>
          </w:p>
        </w:tc>
        <w:tc>
          <w:tcPr>
            <w:tcW w:w="1980" w:type="dxa"/>
            <w:gridSpan w:val="2"/>
          </w:tcPr>
          <w:p w14:paraId="27BCB1E5" w14:textId="77777777" w:rsidR="009437D4" w:rsidRPr="2D735CA3"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9437D4" w:rsidRPr="2D735CA3" w14:paraId="484A8071" w14:textId="77777777" w:rsidTr="0C27D8FF">
        <w:trPr>
          <w:trHeight w:val="277"/>
          <w:jc w:val="center"/>
        </w:trPr>
        <w:tc>
          <w:tcPr>
            <w:tcW w:w="491" w:type="dxa"/>
          </w:tcPr>
          <w:p w14:paraId="3AC00C8F" w14:textId="4E2DFDEE"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2</w:t>
            </w:r>
          </w:p>
        </w:tc>
        <w:tc>
          <w:tcPr>
            <w:tcW w:w="6349" w:type="dxa"/>
            <w:gridSpan w:val="2"/>
          </w:tcPr>
          <w:p w14:paraId="74AEAEE0" w14:textId="4D1D732A"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Aplicar os descontos definidos no nível mínimo de serviço.</w:t>
            </w:r>
          </w:p>
        </w:tc>
        <w:tc>
          <w:tcPr>
            <w:tcW w:w="1980" w:type="dxa"/>
            <w:gridSpan w:val="2"/>
          </w:tcPr>
          <w:p w14:paraId="6C77BAE9" w14:textId="12DE22E9"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Integrante técnico.</w:t>
            </w:r>
          </w:p>
        </w:tc>
      </w:tr>
      <w:tr w:rsidR="00633160" w:rsidRPr="2D735CA3" w14:paraId="2E873A40" w14:textId="77777777" w:rsidTr="0C27D8FF">
        <w:trPr>
          <w:trHeight w:val="277"/>
          <w:jc w:val="center"/>
        </w:trPr>
        <w:tc>
          <w:tcPr>
            <w:tcW w:w="491" w:type="dxa"/>
          </w:tcPr>
          <w:p w14:paraId="612B2719" w14:textId="14D28856" w:rsidR="00633160"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3</w:t>
            </w:r>
          </w:p>
        </w:tc>
        <w:tc>
          <w:tcPr>
            <w:tcW w:w="6349" w:type="dxa"/>
            <w:gridSpan w:val="2"/>
          </w:tcPr>
          <w:p w14:paraId="4F87C74B" w14:textId="5D5BFBBC" w:rsidR="00633160" w:rsidRPr="00645CC3" w:rsidRDefault="336B3D26" w:rsidP="00506FB1">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676301A4" w:rsidR="00633160" w:rsidRPr="00645CC3" w:rsidRDefault="336B3D26" w:rsidP="050425A6">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Integrante técnico</w:t>
            </w:r>
          </w:p>
        </w:tc>
      </w:tr>
      <w:tr w:rsidR="009437D4" w:rsidRPr="2D735CA3" w14:paraId="59211047" w14:textId="77777777" w:rsidTr="0C27D8FF">
        <w:trPr>
          <w:trHeight w:val="277"/>
          <w:jc w:val="center"/>
        </w:trPr>
        <w:tc>
          <w:tcPr>
            <w:tcW w:w="491" w:type="dxa"/>
          </w:tcPr>
          <w:p w14:paraId="1F64D403" w14:textId="0B8423B7" w:rsidR="009437D4" w:rsidRDefault="0C27D8FF" w:rsidP="0C27D8FF">
            <w:pPr>
              <w:pStyle w:val="PargrafodaLista"/>
              <w:ind w:left="0"/>
              <w:rPr>
                <w:rFonts w:asciiTheme="minorEastAsia" w:eastAsiaTheme="minorEastAsia" w:hAnsiTheme="minorEastAsia" w:cstheme="minorEastAsia"/>
              </w:rPr>
            </w:pPr>
            <w:r w:rsidRPr="0C27D8FF">
              <w:rPr>
                <w:rFonts w:asciiTheme="minorEastAsia" w:eastAsiaTheme="minorEastAsia" w:hAnsiTheme="minorEastAsia" w:cstheme="minorEastAsia"/>
              </w:rPr>
              <w:t>4</w:t>
            </w:r>
          </w:p>
        </w:tc>
        <w:tc>
          <w:tcPr>
            <w:tcW w:w="6349" w:type="dxa"/>
            <w:gridSpan w:val="2"/>
          </w:tcPr>
          <w:p w14:paraId="7A26277E" w14:textId="15C61172" w:rsidR="009437D4" w:rsidRDefault="336B3D26" w:rsidP="009437D4">
            <w:pPr>
              <w:pStyle w:val="PargrafodaLista"/>
              <w:ind w:left="0"/>
              <w:rPr>
                <w:rFonts w:asciiTheme="minorEastAsia" w:eastAsiaTheme="minorEastAsia" w:hAnsiTheme="minorEastAsia" w:cstheme="minorEastAsia"/>
              </w:rPr>
            </w:pPr>
            <w:r>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Default="336B3D26" w:rsidP="336B3D26">
            <w:pPr>
              <w:pStyle w:val="PargrafodaLista"/>
              <w:ind w:left="0"/>
              <w:rPr>
                <w:rFonts w:asciiTheme="minorEastAsia" w:eastAsiaTheme="minorEastAsia" w:hAnsiTheme="minorEastAsia" w:cstheme="minorEastAsia"/>
                <w:color w:val="000000" w:themeColor="text1"/>
              </w:rPr>
            </w:pPr>
            <w:r w:rsidRPr="336B3D26">
              <w:rPr>
                <w:rFonts w:asciiTheme="minorEastAsia" w:eastAsiaTheme="minorEastAsia" w:hAnsiTheme="minorEastAsia" w:cstheme="minorEastAsia"/>
                <w:color w:val="000000" w:themeColor="text1"/>
              </w:rPr>
              <w:t>Equipe de Planejamento/ Área Demandante.</w:t>
            </w:r>
          </w:p>
        </w:tc>
      </w:tr>
    </w:tbl>
    <w:p w14:paraId="3289F292" w14:textId="5980EFDD" w:rsidR="00295DD5"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19" w:name="_Toc489022683"/>
      <w:bookmarkStart w:id="120" w:name="_Toc489028338"/>
      <w:bookmarkStart w:id="121" w:name="_Toc489028817"/>
      <w:bookmarkStart w:id="122" w:name="_Ref489029308"/>
      <w:bookmarkStart w:id="123" w:name="_Ref489029369"/>
      <w:bookmarkStart w:id="124" w:name="_Toc490559650"/>
      <w:bookmarkStart w:id="125" w:name="_Ref496102932"/>
      <w:bookmarkStart w:id="126" w:name="_Toc517263983"/>
      <w:bookmarkStart w:id="127" w:name="_Toc7083908"/>
      <w:bookmarkStart w:id="128" w:name="_Toc23948129"/>
    </w:p>
    <w:p w14:paraId="337AD0BD" w14:textId="77777777" w:rsidR="00295DD5" w:rsidRDefault="00295DD5">
      <w:pPr>
        <w:spacing w:after="200"/>
        <w:rPr>
          <w:rFonts w:ascii="Times New Roman" w:eastAsia="Times New Roman" w:hAnsi="Times New Roman" w:cs="Times New Roman"/>
          <w:b/>
          <w:bCs/>
          <w:caps/>
          <w:color w:val="365F91" w:themeColor="accent1" w:themeShade="BF"/>
          <w:sz w:val="24"/>
          <w:szCs w:val="24"/>
        </w:rPr>
      </w:pPr>
      <w:r>
        <w:rPr>
          <w:rFonts w:ascii="Times New Roman" w:eastAsia="Times New Roman" w:hAnsi="Times New Roman" w:cs="Times New Roman"/>
          <w:sz w:val="24"/>
          <w:szCs w:val="24"/>
        </w:rPr>
        <w:br w:type="page"/>
      </w:r>
    </w:p>
    <w:p w14:paraId="74084936" w14:textId="09A6A7D3" w:rsidR="00201C48" w:rsidRPr="002354FA" w:rsidRDefault="00295DD5"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9" w:name="_Toc51317909"/>
      <w:r>
        <w:rPr>
          <w:rFonts w:ascii="Times New Roman" w:eastAsia="Times New Roman" w:hAnsi="Times New Roman" w:cs="Times New Roman"/>
          <w:sz w:val="24"/>
          <w:szCs w:val="24"/>
        </w:rPr>
        <w:t>A</w:t>
      </w:r>
      <w:r w:rsidR="00201C48" w:rsidRPr="050425A6">
        <w:rPr>
          <w:rFonts w:ascii="Times New Roman" w:eastAsia="Times New Roman" w:hAnsi="Times New Roman" w:cs="Times New Roman"/>
          <w:sz w:val="24"/>
          <w:szCs w:val="24"/>
        </w:rPr>
        <w:t>nexo A</w:t>
      </w:r>
      <w:bookmarkEnd w:id="119"/>
      <w:bookmarkEnd w:id="120"/>
      <w:bookmarkEnd w:id="121"/>
      <w:bookmarkEnd w:id="122"/>
      <w:bookmarkEnd w:id="123"/>
      <w:bookmarkEnd w:id="124"/>
      <w:bookmarkEnd w:id="125"/>
      <w:bookmarkEnd w:id="126"/>
      <w:bookmarkEnd w:id="127"/>
      <w:bookmarkEnd w:id="128"/>
      <w:bookmarkEnd w:id="129"/>
    </w:p>
    <w:p w14:paraId="7CED96D2" w14:textId="77777777" w:rsidR="00201C48" w:rsidRPr="002354FA" w:rsidRDefault="00201C48" w:rsidP="336B3D26">
      <w:pPr>
        <w:pStyle w:val="Estilo6"/>
        <w:pBdr>
          <w:bottom w:val="single" w:sz="12" w:space="1" w:color="auto"/>
        </w:pBdr>
        <w:rPr>
          <w:rFonts w:ascii="Times New Roman" w:hAnsi="Times New Roman" w:cs="Times New Roman"/>
        </w:rPr>
      </w:pPr>
      <w:bookmarkStart w:id="130" w:name="_Toc490559651"/>
      <w:bookmarkStart w:id="131" w:name="_Toc517263984"/>
      <w:bookmarkStart w:id="132" w:name="_Toc7083909"/>
      <w:bookmarkStart w:id="133" w:name="_Toc23948130"/>
      <w:bookmarkStart w:id="134" w:name="_Toc51317910"/>
      <w:r w:rsidRPr="336B3D26">
        <w:rPr>
          <w:rFonts w:ascii="Times New Roman" w:hAnsi="Times New Roman" w:cs="Times New Roman"/>
        </w:rPr>
        <w:t>Lista de Potenciais Fornecedores</w:t>
      </w:r>
      <w:bookmarkEnd w:id="130"/>
      <w:bookmarkEnd w:id="131"/>
      <w:bookmarkEnd w:id="132"/>
      <w:bookmarkEnd w:id="133"/>
      <w:bookmarkEnd w:id="134"/>
      <w:r w:rsidRPr="336B3D26">
        <w:rPr>
          <w:rFonts w:ascii="Times New Roman" w:hAnsi="Times New Roman" w:cs="Times New Roman"/>
        </w:rPr>
        <w:t xml:space="preserve"> </w:t>
      </w:r>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6DA1B2C9" w:rsidR="00201C48" w:rsidRPr="00E3060E" w:rsidRDefault="002B3C70"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0C13047A" w14:textId="77777777" w:rsidR="00201C48" w:rsidRDefault="00201C48" w:rsidP="000771B7">
      <w:pPr>
        <w:spacing w:line="360" w:lineRule="auto"/>
      </w:pPr>
    </w:p>
    <w:tbl>
      <w:tblPr>
        <w:tblStyle w:val="Tabelacomgrade"/>
        <w:tblW w:w="0" w:type="auto"/>
        <w:tblLook w:val="04A0" w:firstRow="1" w:lastRow="0" w:firstColumn="1" w:lastColumn="0" w:noHBand="0" w:noVBand="1"/>
      </w:tblPr>
      <w:tblGrid>
        <w:gridCol w:w="541"/>
        <w:gridCol w:w="7953"/>
      </w:tblGrid>
      <w:tr w:rsidR="00016157" w:rsidRPr="00016157" w14:paraId="2D244724" w14:textId="77777777" w:rsidTr="0C27D8FF">
        <w:trPr>
          <w:tblHeader/>
        </w:trPr>
        <w:tc>
          <w:tcPr>
            <w:tcW w:w="541" w:type="dxa"/>
            <w:shd w:val="clear" w:color="auto" w:fill="auto"/>
            <w:vAlign w:val="center"/>
          </w:tcPr>
          <w:p w14:paraId="0C22BFA3" w14:textId="77777777" w:rsidR="00016157" w:rsidRPr="00016157" w:rsidRDefault="00016157" w:rsidP="00016157">
            <w:pPr>
              <w:jc w:val="center"/>
              <w:rPr>
                <w:rFonts w:ascii="Times New Roman" w:hAnsi="Times New Roman" w:cs="Times New Roman"/>
                <w:b/>
              </w:rPr>
            </w:pPr>
            <w:r w:rsidRPr="00016157">
              <w:rPr>
                <w:rFonts w:ascii="Times New Roman" w:hAnsi="Times New Roman" w:cs="Times New Roman"/>
              </w:rPr>
              <w:br w:type="page"/>
            </w:r>
          </w:p>
        </w:tc>
        <w:tc>
          <w:tcPr>
            <w:tcW w:w="7953" w:type="dxa"/>
            <w:shd w:val="clear" w:color="auto" w:fill="auto"/>
          </w:tcPr>
          <w:p w14:paraId="2C1E9AC5" w14:textId="77777777" w:rsidR="00016157" w:rsidRPr="00016157" w:rsidRDefault="336B3D26" w:rsidP="336B3D26">
            <w:pPr>
              <w:jc w:val="center"/>
              <w:rPr>
                <w:rFonts w:ascii="Times New Roman," w:eastAsia="Times New Roman," w:hAnsi="Times New Roman," w:cs="Times New Roman,"/>
                <w:b/>
                <w:bCs/>
              </w:rPr>
            </w:pPr>
            <w:r w:rsidRPr="336B3D26">
              <w:rPr>
                <w:rFonts w:ascii="Times New Roman," w:eastAsia="Times New Roman," w:hAnsi="Times New Roman," w:cs="Times New Roman,"/>
                <w:b/>
                <w:bCs/>
              </w:rPr>
              <w:t>Fornecedor</w:t>
            </w:r>
          </w:p>
        </w:tc>
      </w:tr>
      <w:tr w:rsidR="00016157" w:rsidRPr="00016157" w14:paraId="73A66878" w14:textId="77777777" w:rsidTr="0C27D8FF">
        <w:tc>
          <w:tcPr>
            <w:tcW w:w="541" w:type="dxa"/>
            <w:shd w:val="clear" w:color="auto" w:fill="auto"/>
            <w:vAlign w:val="center"/>
          </w:tcPr>
          <w:p w14:paraId="63CA062B"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w:t>
            </w:r>
          </w:p>
        </w:tc>
        <w:tc>
          <w:tcPr>
            <w:tcW w:w="7953" w:type="dxa"/>
          </w:tcPr>
          <w:p w14:paraId="585B9482" w14:textId="0CFE010B" w:rsidR="00016157" w:rsidRPr="00016157" w:rsidRDefault="0C27D8FF" w:rsidP="0C27D8FF">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Alltech</w:t>
            </w:r>
            <w:proofErr w:type="spellEnd"/>
            <w:r w:rsidRPr="0C27D8FF">
              <w:rPr>
                <w:rFonts w:ascii="Times New Roman," w:eastAsia="Times New Roman," w:hAnsi="Times New Roman," w:cs="Times New Roman,"/>
                <w:b/>
                <w:bCs/>
                <w:color w:val="4F81BD" w:themeColor="accent1"/>
              </w:rPr>
              <w:t xml:space="preserve"> - Soluções em Tecnologia Ltda</w:t>
            </w:r>
          </w:p>
          <w:p w14:paraId="4C5D26DA" w14:textId="4BF1EF00" w:rsidR="00016157" w:rsidRPr="00016157" w:rsidRDefault="336B3D26" w:rsidP="336B3D26">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22">
              <w:r w:rsidRPr="336B3D26">
                <w:rPr>
                  <w:rFonts w:ascii="Times New Roman," w:eastAsia="Times New Roman," w:hAnsi="Times New Roman," w:cs="Times New Roman,"/>
                  <w:b/>
                  <w:bCs/>
                  <w:color w:val="4F81BD" w:themeColor="accent1"/>
                </w:rPr>
                <w:t>https://alltechsolucoes.com.br/</w:t>
              </w:r>
            </w:hyperlink>
          </w:p>
          <w:p w14:paraId="2CA85B0E" w14:textId="6AD4EFDB" w:rsidR="00016157" w:rsidRPr="00016157" w:rsidRDefault="336B3D26" w:rsidP="336B3D26">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61 3344-0236</w:t>
            </w:r>
          </w:p>
          <w:p w14:paraId="51B9E41A" w14:textId="26BC9BA8"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mrossetto@alltechsolucoes.com.br</w:t>
            </w:r>
          </w:p>
          <w:p w14:paraId="36B4E373" w14:textId="2CAC526D"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Murilo</w:t>
            </w:r>
          </w:p>
          <w:p w14:paraId="6370A63D" w14:textId="520C6FC8" w:rsidR="00016157" w:rsidRPr="00016157" w:rsidRDefault="336B3D26" w:rsidP="336B3D26">
            <w:pPr>
              <w:rPr>
                <w:rFonts w:ascii="Times New Roman," w:eastAsia="Times New Roman," w:hAnsi="Times New Roman," w:cs="Times New Roman,"/>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sidRPr="336B3D26">
              <w:rPr>
                <w:rFonts w:ascii="Times New Roman," w:eastAsia="Times New Roman," w:hAnsi="Times New Roman," w:cs="Times New Roman,"/>
                <w:b/>
                <w:bCs/>
                <w:color w:val="4F81BD" w:themeColor="accent1"/>
              </w:rPr>
              <w:t>Brasília/DF</w:t>
            </w:r>
          </w:p>
        </w:tc>
      </w:tr>
      <w:tr w:rsidR="00016157" w:rsidRPr="00016157" w14:paraId="24199E00" w14:textId="77777777" w:rsidTr="0C27D8FF">
        <w:tc>
          <w:tcPr>
            <w:tcW w:w="541" w:type="dxa"/>
            <w:shd w:val="clear" w:color="auto" w:fill="auto"/>
            <w:vAlign w:val="center"/>
          </w:tcPr>
          <w:p w14:paraId="5202BC87"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2</w:t>
            </w:r>
          </w:p>
        </w:tc>
        <w:tc>
          <w:tcPr>
            <w:tcW w:w="7953" w:type="dxa"/>
          </w:tcPr>
          <w:p w14:paraId="4E07677A" w14:textId="5EC1E5CA"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AMM Tecnologia</w:t>
            </w:r>
          </w:p>
          <w:p w14:paraId="0D198465" w14:textId="650AE7E6"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23">
              <w:r w:rsidRPr="336B3D26">
                <w:rPr>
                  <w:rFonts w:ascii="Times New Roman," w:eastAsia="Times New Roman," w:hAnsi="Times New Roman," w:cs="Times New Roman,"/>
                  <w:b/>
                  <w:bCs/>
                  <w:color w:val="4F81BD" w:themeColor="accent1"/>
                </w:rPr>
                <w:t>http://www.ammtec.com.br/</w:t>
              </w:r>
            </w:hyperlink>
          </w:p>
          <w:p w14:paraId="26F8DEB3" w14:textId="6A111275"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11 4007-2732</w:t>
            </w:r>
          </w:p>
          <w:p w14:paraId="348441DC" w14:textId="337CA757"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mauaff@ammtec.com.br</w:t>
            </w:r>
          </w:p>
          <w:p w14:paraId="2111EFA1" w14:textId="0C4F5E0B" w:rsid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Maurício</w:t>
            </w:r>
          </w:p>
          <w:p w14:paraId="50DF5DAD" w14:textId="41861095" w:rsidR="00016157" w:rsidRPr="00016157"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São Paulo/SP</w:t>
            </w:r>
          </w:p>
        </w:tc>
      </w:tr>
      <w:tr w:rsidR="00016157" w:rsidRPr="00016157" w14:paraId="3F5E9B6F" w14:textId="77777777" w:rsidTr="0C27D8FF">
        <w:tc>
          <w:tcPr>
            <w:tcW w:w="541" w:type="dxa"/>
            <w:shd w:val="clear" w:color="auto" w:fill="auto"/>
            <w:vAlign w:val="center"/>
          </w:tcPr>
          <w:p w14:paraId="05CF2BE9"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3</w:t>
            </w:r>
          </w:p>
        </w:tc>
        <w:tc>
          <w:tcPr>
            <w:tcW w:w="7953" w:type="dxa"/>
          </w:tcPr>
          <w:p w14:paraId="77D44F2D" w14:textId="40142D5B"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AX4B</w:t>
            </w:r>
          </w:p>
          <w:p w14:paraId="26EE60C5" w14:textId="334814A5"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24">
              <w:r w:rsidRPr="336B3D26">
                <w:rPr>
                  <w:rFonts w:ascii="Times New Roman," w:eastAsia="Times New Roman," w:hAnsi="Times New Roman," w:cs="Times New Roman,"/>
                  <w:b/>
                  <w:bCs/>
                  <w:color w:val="4F81BD" w:themeColor="accent1"/>
                </w:rPr>
                <w:t>https://ax4b.com/</w:t>
              </w:r>
            </w:hyperlink>
          </w:p>
          <w:p w14:paraId="22031CF1" w14:textId="5F5834DB"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11 3230-2760</w:t>
            </w:r>
          </w:p>
          <w:p w14:paraId="6C7A05F1" w14:textId="687B3A16"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renata.figueiredo@ax4b.com</w:t>
            </w:r>
          </w:p>
          <w:p w14:paraId="42007485" w14:textId="5A704731"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Renata</w:t>
            </w:r>
          </w:p>
          <w:p w14:paraId="2042D7D4" w14:textId="48550D3C"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São Paulo/SP</w:t>
            </w:r>
          </w:p>
        </w:tc>
      </w:tr>
      <w:tr w:rsidR="00016157" w:rsidRPr="00016157" w14:paraId="3DB3C297" w14:textId="77777777" w:rsidTr="0C27D8FF">
        <w:tc>
          <w:tcPr>
            <w:tcW w:w="541" w:type="dxa"/>
            <w:shd w:val="clear" w:color="auto" w:fill="auto"/>
            <w:vAlign w:val="center"/>
          </w:tcPr>
          <w:p w14:paraId="2B7DCCBD"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4</w:t>
            </w:r>
          </w:p>
        </w:tc>
        <w:tc>
          <w:tcPr>
            <w:tcW w:w="7953" w:type="dxa"/>
          </w:tcPr>
          <w:p w14:paraId="14243938" w14:textId="4FDEAD8C" w:rsidR="00016157" w:rsidRPr="00C71325"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Bk</w:t>
            </w:r>
            <w:proofErr w:type="spellEnd"/>
            <w:r w:rsidRPr="0C27D8FF">
              <w:rPr>
                <w:rFonts w:ascii="Times New Roman," w:eastAsia="Times New Roman," w:hAnsi="Times New Roman," w:cs="Times New Roman,"/>
                <w:b/>
                <w:bCs/>
                <w:color w:val="4F81BD" w:themeColor="accent1"/>
              </w:rPr>
              <w:t xml:space="preserve"> Tecnologia da Informação Ltda</w:t>
            </w:r>
          </w:p>
          <w:p w14:paraId="4CB3C28E" w14:textId="05B0A2E5"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25">
              <w:r w:rsidRPr="336B3D26">
                <w:rPr>
                  <w:rFonts w:ascii="Times New Roman," w:eastAsia="Times New Roman," w:hAnsi="Times New Roman," w:cs="Times New Roman,"/>
                  <w:b/>
                  <w:bCs/>
                  <w:color w:val="4F81BD" w:themeColor="accent1"/>
                </w:rPr>
                <w:t>https://bktech.com.br/</w:t>
              </w:r>
            </w:hyperlink>
          </w:p>
          <w:p w14:paraId="273B97AE" w14:textId="6EF9A838"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61 3226-7932</w:t>
            </w:r>
          </w:p>
          <w:p w14:paraId="3436BCBD" w14:textId="69197E15"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eduardo@bktech.com.br</w:t>
            </w:r>
          </w:p>
          <w:p w14:paraId="10228A90" w14:textId="1206E551"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Eduardo</w:t>
            </w:r>
          </w:p>
          <w:p w14:paraId="32F35FEC" w14:textId="3D54597D"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Brasília/DF</w:t>
            </w:r>
          </w:p>
        </w:tc>
      </w:tr>
      <w:tr w:rsidR="00016157" w:rsidRPr="00016157" w14:paraId="160CAB32" w14:textId="77777777" w:rsidTr="0C27D8FF">
        <w:tc>
          <w:tcPr>
            <w:tcW w:w="541" w:type="dxa"/>
            <w:shd w:val="clear" w:color="auto" w:fill="auto"/>
            <w:vAlign w:val="center"/>
          </w:tcPr>
          <w:p w14:paraId="343CFD3D" w14:textId="77777777"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5</w:t>
            </w:r>
          </w:p>
        </w:tc>
        <w:tc>
          <w:tcPr>
            <w:tcW w:w="7953" w:type="dxa"/>
          </w:tcPr>
          <w:p w14:paraId="22CBD398" w14:textId="590312F0"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CSI Soluções e Tecnologia </w:t>
            </w:r>
          </w:p>
          <w:p w14:paraId="00813E2C" w14:textId="699EBFA0"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26">
              <w:r w:rsidRPr="336B3D26">
                <w:rPr>
                  <w:rFonts w:ascii="Times New Roman," w:eastAsia="Times New Roman," w:hAnsi="Times New Roman," w:cs="Times New Roman,"/>
                  <w:b/>
                  <w:bCs/>
                  <w:color w:val="4F81BD" w:themeColor="accent1"/>
                </w:rPr>
                <w:t>https://www.csiway.com.br/</w:t>
              </w:r>
            </w:hyperlink>
          </w:p>
          <w:p w14:paraId="793ACA30" w14:textId="213B93A7"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27 99962-7372</w:t>
            </w:r>
          </w:p>
          <w:p w14:paraId="5F6B9A15" w14:textId="37FAE2B3"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almir@csiway.com.br</w:t>
            </w:r>
          </w:p>
          <w:p w14:paraId="13A21CEC" w14:textId="2ED7CBD0"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Almir</w:t>
            </w:r>
          </w:p>
          <w:p w14:paraId="3E030CBE" w14:textId="57082F84"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Vitória/ES</w:t>
            </w:r>
          </w:p>
        </w:tc>
      </w:tr>
      <w:tr w:rsidR="00016157" w:rsidRPr="00016157" w14:paraId="2FFEE007" w14:textId="77777777" w:rsidTr="0C27D8FF">
        <w:tc>
          <w:tcPr>
            <w:tcW w:w="541" w:type="dxa"/>
            <w:shd w:val="clear" w:color="auto" w:fill="auto"/>
            <w:vAlign w:val="center"/>
          </w:tcPr>
          <w:p w14:paraId="0565E12F" w14:textId="57467546"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6</w:t>
            </w:r>
          </w:p>
        </w:tc>
        <w:tc>
          <w:tcPr>
            <w:tcW w:w="7953" w:type="dxa"/>
          </w:tcPr>
          <w:p w14:paraId="3258DF89" w14:textId="65FA6657"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Extreme Digital Consultoria e Representações Ltda </w:t>
            </w:r>
          </w:p>
          <w:p w14:paraId="6C20B3DD" w14:textId="385D6486" w:rsidR="00016157" w:rsidRPr="00C71325" w:rsidRDefault="00016157" w:rsidP="336B3D26">
            <w:pPr>
              <w:rPr>
                <w:rFonts w:ascii="Times New Roman," w:eastAsia="Times New Roman," w:hAnsi="Times New Roman," w:cs="Times New Roman,"/>
                <w:b/>
                <w:bCs/>
              </w:rPr>
            </w:pPr>
            <w:r w:rsidRPr="050425A6">
              <w:rPr>
                <w:rFonts w:ascii="Times New Roman," w:eastAsia="Times New Roman," w:hAnsi="Times New Roman," w:cs="Times New Roman,"/>
                <w:b/>
                <w:bCs/>
              </w:rPr>
              <w:t xml:space="preserve">Sítio: </w:t>
            </w:r>
            <w:r w:rsidR="002A135C" w:rsidRPr="050425A6">
              <w:rPr>
                <w:rFonts w:ascii="Times New Roman," w:eastAsia="Times New Roman," w:hAnsi="Times New Roman," w:cs="Times New Roman,"/>
                <w:b/>
                <w:bCs/>
                <w:color w:val="4F81BD" w:themeColor="accent1"/>
              </w:rPr>
              <w:t>http://www.extremedigital.com.br/eds/</w:t>
            </w:r>
            <w:r w:rsidR="002A135C" w:rsidRPr="00F6700E">
              <w:rPr>
                <w:rFonts w:ascii="Times New Roman" w:eastAsiaTheme="minorEastAsia" w:hAnsi="Times New Roman" w:cs="Times New Roman"/>
                <w:b/>
                <w:bCs/>
                <w:color w:val="4F81BD" w:themeColor="accent1"/>
              </w:rPr>
              <w:cr/>
            </w:r>
            <w:r w:rsidRPr="050425A6">
              <w:rPr>
                <w:rFonts w:ascii="Times New Roman," w:eastAsia="Times New Roman," w:hAnsi="Times New Roman," w:cs="Times New Roman,"/>
                <w:b/>
                <w:bCs/>
              </w:rPr>
              <w:t xml:space="preserve">Telefone: </w:t>
            </w:r>
            <w:r w:rsidR="002A135C" w:rsidRPr="050425A6">
              <w:rPr>
                <w:rFonts w:ascii="Times New Roman," w:eastAsia="Times New Roman," w:hAnsi="Times New Roman," w:cs="Times New Roman,"/>
                <w:b/>
                <w:bCs/>
                <w:color w:val="4F81BD" w:themeColor="accent1"/>
              </w:rPr>
              <w:t>11 3192-7701</w:t>
            </w:r>
          </w:p>
          <w:p w14:paraId="3DA11DD8" w14:textId="1AB47854"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joao.bosco@extremedigital.com.br</w:t>
            </w:r>
          </w:p>
          <w:p w14:paraId="6902CB59" w14:textId="741795B0"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João Bosco</w:t>
            </w:r>
          </w:p>
          <w:p w14:paraId="307C6A18" w14:textId="1B4D144F"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São Paulo/SP</w:t>
            </w:r>
          </w:p>
        </w:tc>
      </w:tr>
      <w:tr w:rsidR="00016157" w:rsidRPr="00016157" w14:paraId="12C184C5" w14:textId="77777777" w:rsidTr="0C27D8FF">
        <w:tc>
          <w:tcPr>
            <w:tcW w:w="541" w:type="dxa"/>
            <w:shd w:val="clear" w:color="auto" w:fill="auto"/>
            <w:vAlign w:val="center"/>
          </w:tcPr>
          <w:p w14:paraId="3366E2D6" w14:textId="450DF438"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7</w:t>
            </w:r>
          </w:p>
        </w:tc>
        <w:tc>
          <w:tcPr>
            <w:tcW w:w="7953" w:type="dxa"/>
          </w:tcPr>
          <w:p w14:paraId="4F821440" w14:textId="5234F9B0" w:rsidR="00016157" w:rsidRPr="00C71325"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Futtura</w:t>
            </w:r>
            <w:proofErr w:type="spellEnd"/>
            <w:r w:rsidRPr="0C27D8FF">
              <w:rPr>
                <w:rFonts w:ascii="Times New Roman," w:eastAsia="Times New Roman," w:hAnsi="Times New Roman," w:cs="Times New Roman,"/>
                <w:b/>
                <w:bCs/>
                <w:color w:val="4F81BD" w:themeColor="accent1"/>
              </w:rPr>
              <w:t xml:space="preserve"> </w:t>
            </w:r>
          </w:p>
          <w:p w14:paraId="28EBA4A4" w14:textId="4C993F96" w:rsidR="00016157" w:rsidRPr="00C71325" w:rsidRDefault="00016157" w:rsidP="336B3D26">
            <w:pPr>
              <w:rPr>
                <w:rFonts w:ascii="Times New Roman," w:eastAsia="Times New Roman," w:hAnsi="Times New Roman," w:cs="Times New Roman,"/>
                <w:b/>
                <w:bCs/>
              </w:rPr>
            </w:pPr>
            <w:r w:rsidRPr="050425A6">
              <w:rPr>
                <w:rFonts w:ascii="Times New Roman," w:eastAsia="Times New Roman," w:hAnsi="Times New Roman," w:cs="Times New Roman,"/>
                <w:b/>
                <w:bCs/>
              </w:rPr>
              <w:t xml:space="preserve">Sítio: </w:t>
            </w:r>
            <w:r w:rsidR="002A135C" w:rsidRPr="050425A6">
              <w:rPr>
                <w:rFonts w:ascii="Times New Roman," w:eastAsia="Times New Roman," w:hAnsi="Times New Roman," w:cs="Times New Roman,"/>
                <w:b/>
                <w:bCs/>
                <w:color w:val="4F81BD" w:themeColor="accent1"/>
              </w:rPr>
              <w:t>http://www.futturaam.com.br/site/index.php</w:t>
            </w:r>
            <w:r w:rsidR="002A135C" w:rsidRPr="00F6700E">
              <w:rPr>
                <w:rFonts w:ascii="Times New Roman" w:eastAsiaTheme="minorEastAsia" w:hAnsi="Times New Roman" w:cs="Times New Roman"/>
                <w:b/>
                <w:bCs/>
                <w:color w:val="4F81BD" w:themeColor="accent1"/>
              </w:rPr>
              <w:cr/>
            </w:r>
            <w:r w:rsidRPr="050425A6">
              <w:rPr>
                <w:rFonts w:ascii="Times New Roman," w:eastAsia="Times New Roman," w:hAnsi="Times New Roman," w:cs="Times New Roman,"/>
                <w:b/>
                <w:bCs/>
              </w:rPr>
              <w:t xml:space="preserve">Telefone: </w:t>
            </w:r>
            <w:r w:rsidR="002A135C" w:rsidRPr="050425A6">
              <w:rPr>
                <w:rFonts w:ascii="Times New Roman," w:eastAsia="Times New Roman," w:hAnsi="Times New Roman," w:cs="Times New Roman,"/>
                <w:b/>
                <w:bCs/>
                <w:color w:val="4F81BD" w:themeColor="accent1"/>
              </w:rPr>
              <w:t>92 3646-5335</w:t>
            </w:r>
          </w:p>
          <w:p w14:paraId="7317F49A" w14:textId="1D1A0C74" w:rsidR="00016157" w:rsidRPr="00F6700E" w:rsidRDefault="336B3D26" w:rsidP="336B3D26">
            <w:pPr>
              <w:rPr>
                <w:rFonts w:ascii="Times New Roman," w:eastAsia="Times New Roman," w:hAnsi="Times New Roman," w:cs="Times New Roman,"/>
                <w:b/>
                <w:bCs/>
                <w:color w:val="4F81BD" w:themeColor="accent1"/>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raphael@futturaam.com.br</w:t>
            </w:r>
          </w:p>
          <w:p w14:paraId="790FADA8" w14:textId="0B5C791D"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Raphael</w:t>
            </w:r>
          </w:p>
          <w:p w14:paraId="0D18FD7E" w14:textId="021AA38A" w:rsidR="00016157" w:rsidRPr="00C71325"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Manaus/AM</w:t>
            </w:r>
          </w:p>
        </w:tc>
      </w:tr>
      <w:tr w:rsidR="00016157" w:rsidRPr="00016157" w14:paraId="7D75931D" w14:textId="77777777" w:rsidTr="0C27D8FF">
        <w:tc>
          <w:tcPr>
            <w:tcW w:w="541" w:type="dxa"/>
            <w:shd w:val="clear" w:color="auto" w:fill="auto"/>
            <w:vAlign w:val="center"/>
          </w:tcPr>
          <w:p w14:paraId="0C45F47F" w14:textId="435ED080"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8</w:t>
            </w:r>
          </w:p>
        </w:tc>
        <w:tc>
          <w:tcPr>
            <w:tcW w:w="7953" w:type="dxa"/>
          </w:tcPr>
          <w:p w14:paraId="51FB27F6" w14:textId="34C516AE"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Golden Tecnologia Ltda </w:t>
            </w:r>
          </w:p>
          <w:p w14:paraId="2B38F1B8" w14:textId="79C464F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336B3D26">
              <w:rPr>
                <w:rFonts w:ascii="Times New Roman," w:eastAsia="Times New Roman," w:hAnsi="Times New Roman," w:cs="Times New Roman,"/>
                <w:b/>
                <w:bCs/>
                <w:color w:val="4F81BD" w:themeColor="accent1"/>
              </w:rPr>
              <w:t>https://www.goldentechnologia.com.br</w:t>
            </w:r>
          </w:p>
          <w:p w14:paraId="429DE228" w14:textId="2A82B883"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85 3119-5969</w:t>
            </w:r>
          </w:p>
          <w:p w14:paraId="3DF9E8DB" w14:textId="38260DAB"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jefferson.farias@goldentechnologia.com.br</w:t>
            </w:r>
          </w:p>
          <w:p w14:paraId="3766E89C" w14:textId="74179E5E"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Jefferson</w:t>
            </w:r>
          </w:p>
          <w:p w14:paraId="72C1520C" w14:textId="4E176F5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Fortaleza/CE</w:t>
            </w:r>
          </w:p>
        </w:tc>
      </w:tr>
      <w:tr w:rsidR="00016157" w:rsidRPr="00016157" w14:paraId="565C8CD8" w14:textId="77777777" w:rsidTr="0C27D8FF">
        <w:tc>
          <w:tcPr>
            <w:tcW w:w="541" w:type="dxa"/>
            <w:shd w:val="clear" w:color="auto" w:fill="auto"/>
            <w:vAlign w:val="center"/>
          </w:tcPr>
          <w:p w14:paraId="2299AA03" w14:textId="27719545"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9</w:t>
            </w:r>
          </w:p>
        </w:tc>
        <w:tc>
          <w:tcPr>
            <w:tcW w:w="7953" w:type="dxa"/>
          </w:tcPr>
          <w:p w14:paraId="66DA65B4" w14:textId="0803DDCB"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G3 Comercio e Sistemas Ltda </w:t>
            </w:r>
          </w:p>
          <w:p w14:paraId="637C8F65" w14:textId="7AF8FA01"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27">
              <w:r w:rsidRPr="336B3D26">
                <w:rPr>
                  <w:rFonts w:ascii="Times New Roman," w:eastAsia="Times New Roman," w:hAnsi="Times New Roman," w:cs="Times New Roman,"/>
                  <w:b/>
                  <w:bCs/>
                  <w:color w:val="4F81BD" w:themeColor="accent1"/>
                </w:rPr>
                <w:t>https://g3solutions.com.br/</w:t>
              </w:r>
            </w:hyperlink>
          </w:p>
          <w:p w14:paraId="3C9600D7" w14:textId="5019D6C8"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hyperlink r:id="rId28">
              <w:r w:rsidRPr="336B3D26">
                <w:rPr>
                  <w:rFonts w:ascii="Times New Roman," w:eastAsia="Times New Roman," w:hAnsi="Times New Roman," w:cs="Times New Roman,"/>
                  <w:b/>
                  <w:bCs/>
                  <w:color w:val="4F81BD" w:themeColor="accent1"/>
                </w:rPr>
                <w:t>81 3471-8600</w:t>
              </w:r>
            </w:hyperlink>
          </w:p>
          <w:p w14:paraId="61AB0834" w14:textId="400DE67F"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ozildo.azevedo@g3solutions.com.br</w:t>
            </w:r>
          </w:p>
          <w:p w14:paraId="79669365" w14:textId="7050682E" w:rsidR="00016157" w:rsidRPr="00F6700E"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Contato: </w:t>
            </w:r>
            <w:proofErr w:type="spellStart"/>
            <w:r w:rsidRPr="0C27D8FF">
              <w:rPr>
                <w:rFonts w:ascii="Times New Roman," w:eastAsia="Times New Roman," w:hAnsi="Times New Roman," w:cs="Times New Roman,"/>
                <w:b/>
                <w:bCs/>
                <w:color w:val="4F81BD" w:themeColor="accent1"/>
              </w:rPr>
              <w:t>Ozildo</w:t>
            </w:r>
            <w:proofErr w:type="spellEnd"/>
          </w:p>
          <w:p w14:paraId="7C1BECE8" w14:textId="4682A535"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Recife/PE</w:t>
            </w:r>
          </w:p>
        </w:tc>
      </w:tr>
      <w:tr w:rsidR="00016157" w:rsidRPr="00016157" w14:paraId="398B175D" w14:textId="77777777" w:rsidTr="0C27D8FF">
        <w:tc>
          <w:tcPr>
            <w:tcW w:w="541" w:type="dxa"/>
            <w:shd w:val="clear" w:color="auto" w:fill="auto"/>
            <w:vAlign w:val="center"/>
          </w:tcPr>
          <w:p w14:paraId="20C04F7B" w14:textId="4B783894"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10</w:t>
            </w:r>
          </w:p>
        </w:tc>
        <w:tc>
          <w:tcPr>
            <w:tcW w:w="7953" w:type="dxa"/>
          </w:tcPr>
          <w:p w14:paraId="5A3EEB0A" w14:textId="682DB894"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Magna Sistemas </w:t>
            </w:r>
          </w:p>
          <w:p w14:paraId="3ACBD53F" w14:textId="26D28ABD"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r w:rsidRPr="336B3D26">
              <w:rPr>
                <w:rFonts w:ascii="Times New Roman," w:eastAsia="Times New Roman," w:hAnsi="Times New Roman," w:cs="Times New Roman,"/>
                <w:b/>
                <w:bCs/>
                <w:color w:val="4F81BD" w:themeColor="accent1"/>
              </w:rPr>
              <w:t>http://www.magnasistemas.com.br</w:t>
            </w:r>
          </w:p>
          <w:p w14:paraId="38C099F8" w14:textId="2F95E643"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11 3069-2112</w:t>
            </w:r>
          </w:p>
          <w:p w14:paraId="4FDF8EE4" w14:textId="637A1FC9"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rghashimoto@magnasistemas.com.br</w:t>
            </w:r>
          </w:p>
          <w:p w14:paraId="4E79ABD3" w14:textId="5F224FC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Rodrigo</w:t>
            </w:r>
          </w:p>
          <w:p w14:paraId="0CB5E7D2" w14:textId="7DFC7975"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São Paulo/SP</w:t>
            </w:r>
          </w:p>
        </w:tc>
      </w:tr>
      <w:tr w:rsidR="00016157" w:rsidRPr="00016157" w14:paraId="2D9C4F0D" w14:textId="77777777" w:rsidTr="0C27D8FF">
        <w:tc>
          <w:tcPr>
            <w:tcW w:w="541" w:type="dxa"/>
            <w:shd w:val="clear" w:color="auto" w:fill="auto"/>
            <w:vAlign w:val="center"/>
          </w:tcPr>
          <w:p w14:paraId="280C2DD8" w14:textId="5E1F6EAA"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11</w:t>
            </w:r>
          </w:p>
        </w:tc>
        <w:tc>
          <w:tcPr>
            <w:tcW w:w="7953" w:type="dxa"/>
          </w:tcPr>
          <w:p w14:paraId="1C10F51A" w14:textId="3D0F052F"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New Supri </w:t>
            </w:r>
          </w:p>
          <w:p w14:paraId="5197975F" w14:textId="6B520C8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b/>
                <w:bCs/>
                <w:color w:val="4F81BD" w:themeColor="accent1"/>
              </w:rPr>
              <w:t xml:space="preserve"> </w:t>
            </w:r>
            <w:hyperlink r:id="rId29">
              <w:r w:rsidRPr="336B3D26">
                <w:rPr>
                  <w:rFonts w:ascii="Times New Roman," w:eastAsia="Times New Roman," w:hAnsi="Times New Roman," w:cs="Times New Roman,"/>
                  <w:b/>
                  <w:bCs/>
                  <w:color w:val="4F81BD" w:themeColor="accent1"/>
                </w:rPr>
                <w:t>https://www.newsupri.com.br/</w:t>
              </w:r>
            </w:hyperlink>
          </w:p>
          <w:p w14:paraId="3F9708CE" w14:textId="41F9015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81 3366-8500</w:t>
            </w:r>
          </w:p>
          <w:p w14:paraId="203992E4" w14:textId="392800E1"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junior@newsupri.com.br</w:t>
            </w:r>
          </w:p>
          <w:p w14:paraId="5BC4F650" w14:textId="4B04A312"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Júnior</w:t>
            </w:r>
          </w:p>
          <w:p w14:paraId="76476FE3" w14:textId="57F9AE64"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Recife/PE</w:t>
            </w:r>
          </w:p>
        </w:tc>
      </w:tr>
      <w:tr w:rsidR="00016157" w:rsidRPr="00016157" w14:paraId="296182A0" w14:textId="77777777" w:rsidTr="0C27D8FF">
        <w:tc>
          <w:tcPr>
            <w:tcW w:w="541" w:type="dxa"/>
            <w:shd w:val="clear" w:color="auto" w:fill="auto"/>
            <w:vAlign w:val="center"/>
          </w:tcPr>
          <w:p w14:paraId="60917BAA" w14:textId="76E554FC"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12</w:t>
            </w:r>
          </w:p>
        </w:tc>
        <w:tc>
          <w:tcPr>
            <w:tcW w:w="7953" w:type="dxa"/>
          </w:tcPr>
          <w:p w14:paraId="2891E1AC" w14:textId="04469E2A"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PPN Technology </w:t>
            </w:r>
          </w:p>
          <w:p w14:paraId="7F8B4B0A" w14:textId="73939AF3"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0">
              <w:r w:rsidRPr="336B3D26">
                <w:rPr>
                  <w:rFonts w:ascii="Times New Roman," w:eastAsia="Times New Roman," w:hAnsi="Times New Roman," w:cs="Times New Roman,"/>
                  <w:b/>
                  <w:bCs/>
                  <w:color w:val="4F81BD" w:themeColor="accent1"/>
                </w:rPr>
                <w:t>http://ppntecnologia.com.br/</w:t>
              </w:r>
            </w:hyperlink>
          </w:p>
          <w:p w14:paraId="1DCAAA62" w14:textId="0C4FDD02"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61 3963-0266</w:t>
            </w:r>
          </w:p>
          <w:p w14:paraId="02F72CE0" w14:textId="36182069"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joaquim.ramos@ppntecnologia.com.br</w:t>
            </w:r>
          </w:p>
          <w:p w14:paraId="5F81347C" w14:textId="56A03037"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Joaquim</w:t>
            </w:r>
          </w:p>
          <w:p w14:paraId="48420FB6" w14:textId="2DF7FE05" w:rsidR="00016157" w:rsidRPr="00F6700E"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Brasília/DF</w:t>
            </w:r>
          </w:p>
        </w:tc>
      </w:tr>
      <w:tr w:rsidR="00016157" w:rsidRPr="00016157" w14:paraId="2CD7362F" w14:textId="77777777" w:rsidTr="0C27D8FF">
        <w:tc>
          <w:tcPr>
            <w:tcW w:w="541" w:type="dxa"/>
            <w:shd w:val="clear" w:color="auto" w:fill="auto"/>
            <w:vAlign w:val="center"/>
          </w:tcPr>
          <w:p w14:paraId="1CDCEEDF" w14:textId="56FA3098" w:rsidR="00016157" w:rsidRP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13</w:t>
            </w:r>
          </w:p>
        </w:tc>
        <w:tc>
          <w:tcPr>
            <w:tcW w:w="7953" w:type="dxa"/>
          </w:tcPr>
          <w:p w14:paraId="50754115" w14:textId="242E6CAE"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PMGT Governança e Tecnologia </w:t>
            </w:r>
          </w:p>
          <w:p w14:paraId="3D4E96C6" w14:textId="3A7A1B9F"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1">
              <w:r w:rsidRPr="336B3D26">
                <w:rPr>
                  <w:rFonts w:ascii="Times New Roman," w:eastAsia="Times New Roman," w:hAnsi="Times New Roman," w:cs="Times New Roman,"/>
                  <w:b/>
                  <w:bCs/>
                  <w:color w:val="4F81BD" w:themeColor="accent1"/>
                </w:rPr>
                <w:t>https://www.pmgt.com.br/</w:t>
              </w:r>
            </w:hyperlink>
          </w:p>
          <w:p w14:paraId="0AFB0319" w14:textId="37B744B1"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85 98125-9995</w:t>
            </w:r>
          </w:p>
          <w:p w14:paraId="5AB28F67" w14:textId="1A33909E"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diogenes.lima@pmgt.com.br</w:t>
            </w:r>
          </w:p>
          <w:p w14:paraId="0F343A89" w14:textId="73DE371C"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Diógenes</w:t>
            </w:r>
          </w:p>
          <w:p w14:paraId="62C4A412" w14:textId="36061210"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Fortaleza/CE</w:t>
            </w:r>
          </w:p>
        </w:tc>
      </w:tr>
      <w:tr w:rsidR="00016157" w:rsidRPr="00016157" w14:paraId="5E144E67" w14:textId="77777777" w:rsidTr="0C27D8FF">
        <w:tc>
          <w:tcPr>
            <w:tcW w:w="541" w:type="dxa"/>
            <w:shd w:val="clear" w:color="auto" w:fill="auto"/>
            <w:vAlign w:val="center"/>
          </w:tcPr>
          <w:p w14:paraId="15CEA77B" w14:textId="49A5ED58" w:rsid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14</w:t>
            </w:r>
          </w:p>
        </w:tc>
        <w:tc>
          <w:tcPr>
            <w:tcW w:w="7953" w:type="dxa"/>
          </w:tcPr>
          <w:p w14:paraId="2D3F1336" w14:textId="240C0443" w:rsidR="00016157" w:rsidRPr="00A927AC"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Pars</w:t>
            </w:r>
            <w:proofErr w:type="spellEnd"/>
            <w:r w:rsidRPr="0C27D8FF">
              <w:rPr>
                <w:rFonts w:ascii="Times New Roman," w:eastAsia="Times New Roman," w:hAnsi="Times New Roman," w:cs="Times New Roman,"/>
                <w:b/>
                <w:bCs/>
                <w:color w:val="4F81BD" w:themeColor="accent1"/>
              </w:rPr>
              <w:t xml:space="preserve"> Produtos de Processamento de Dados Ltda </w:t>
            </w:r>
          </w:p>
          <w:p w14:paraId="67D0C439" w14:textId="2456FEE7"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2">
              <w:r w:rsidRPr="336B3D26">
                <w:rPr>
                  <w:rFonts w:ascii="Times New Roman," w:eastAsia="Times New Roman," w:hAnsi="Times New Roman," w:cs="Times New Roman,"/>
                  <w:b/>
                  <w:bCs/>
                  <w:color w:val="4F81BD" w:themeColor="accent1"/>
                </w:rPr>
                <w:t>http://www.pars.com.br/</w:t>
              </w:r>
            </w:hyperlink>
          </w:p>
          <w:p w14:paraId="5D90FAE5" w14:textId="77777777" w:rsidR="00843539" w:rsidRPr="00A927AC" w:rsidRDefault="336B3D26" w:rsidP="336B3D26">
            <w:pPr>
              <w:textAlignment w:val="cente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21 2122-0800</w:t>
            </w:r>
          </w:p>
          <w:p w14:paraId="02911B38" w14:textId="77777777" w:rsidR="00843539" w:rsidRPr="00A927AC" w:rsidRDefault="336B3D26" w:rsidP="336B3D26">
            <w:pPr>
              <w:textAlignment w:val="cente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hyperlink r:id="rId33">
              <w:r w:rsidRPr="336B3D26">
                <w:rPr>
                  <w:rFonts w:ascii="Times New Roman," w:eastAsia="Times New Roman," w:hAnsi="Times New Roman," w:cs="Times New Roman,"/>
                  <w:b/>
                  <w:bCs/>
                  <w:color w:val="4F81BD" w:themeColor="accent1"/>
                </w:rPr>
                <w:t>pars@pars.com.br</w:t>
              </w:r>
            </w:hyperlink>
          </w:p>
          <w:p w14:paraId="33FBCDD6" w14:textId="17CAB591"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Rio de Janeiro/RJ</w:t>
            </w:r>
          </w:p>
        </w:tc>
      </w:tr>
      <w:tr w:rsidR="00016157" w:rsidRPr="00016157" w14:paraId="6C2322A3" w14:textId="77777777" w:rsidTr="0C27D8FF">
        <w:tc>
          <w:tcPr>
            <w:tcW w:w="541" w:type="dxa"/>
            <w:shd w:val="clear" w:color="auto" w:fill="auto"/>
            <w:vAlign w:val="center"/>
          </w:tcPr>
          <w:p w14:paraId="2DB9DE7E" w14:textId="7D8F1F48" w:rsid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15</w:t>
            </w:r>
          </w:p>
        </w:tc>
        <w:tc>
          <w:tcPr>
            <w:tcW w:w="7953" w:type="dxa"/>
          </w:tcPr>
          <w:p w14:paraId="5155CB96" w14:textId="7C0C48E4"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Nome:</w:t>
            </w:r>
            <w:r w:rsidRPr="336B3D26">
              <w:rPr>
                <w:rFonts w:ascii="Times New Roman," w:eastAsia="Times New Roman," w:hAnsi="Times New Roman," w:cs="Times New Roman,"/>
                <w:b/>
                <w:bCs/>
                <w:color w:val="4F81BD" w:themeColor="accent1"/>
              </w:rPr>
              <w:t xml:space="preserve"> System Manager Tecnologia em Informática Ltda </w:t>
            </w:r>
          </w:p>
          <w:p w14:paraId="63700A43" w14:textId="68622600" w:rsidR="00016157" w:rsidRPr="00A927AC" w:rsidRDefault="336B3D26" w:rsidP="336B3D26">
            <w:pPr>
              <w:rPr>
                <w:rFonts w:ascii="Times New Roman," w:eastAsia="Times New Roman," w:hAnsi="Times New Roman," w:cs="Times New Roman,"/>
                <w:b/>
                <w:bCs/>
                <w:color w:val="4F81BD" w:themeColor="accent1"/>
              </w:rPr>
            </w:pPr>
            <w:r w:rsidRPr="336B3D26">
              <w:rPr>
                <w:rFonts w:ascii="Times New Roman," w:eastAsia="Times New Roman," w:hAnsi="Times New Roman," w:cs="Times New Roman,"/>
                <w:b/>
                <w:bCs/>
              </w:rPr>
              <w:t xml:space="preserve">Sítio: </w:t>
            </w:r>
            <w:hyperlink r:id="rId34">
              <w:r w:rsidRPr="336B3D26">
                <w:rPr>
                  <w:rFonts w:ascii="Times New Roman," w:eastAsia="Times New Roman," w:hAnsi="Times New Roman," w:cs="Times New Roman,"/>
                  <w:b/>
                  <w:bCs/>
                  <w:color w:val="4F81BD" w:themeColor="accent1"/>
                </w:rPr>
                <w:t>https://www.smanager.com.br/</w:t>
              </w:r>
            </w:hyperlink>
          </w:p>
          <w:p w14:paraId="5C46A533" w14:textId="2F9534D3"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11 3424- 0951</w:t>
            </w:r>
          </w:p>
          <w:p w14:paraId="1D3C6ED8" w14:textId="0A69AE60"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leandro.silva@smanager.com.br</w:t>
            </w:r>
          </w:p>
          <w:p w14:paraId="32751BBA" w14:textId="135358CB"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Leandro</w:t>
            </w:r>
          </w:p>
          <w:p w14:paraId="4E995A1E" w14:textId="5F9C614C"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São Paulo/SP</w:t>
            </w:r>
          </w:p>
        </w:tc>
      </w:tr>
      <w:tr w:rsidR="00016157" w:rsidRPr="00016157" w14:paraId="39DF6156" w14:textId="77777777" w:rsidTr="0C27D8FF">
        <w:tc>
          <w:tcPr>
            <w:tcW w:w="541" w:type="dxa"/>
            <w:shd w:val="clear" w:color="auto" w:fill="auto"/>
            <w:vAlign w:val="center"/>
          </w:tcPr>
          <w:p w14:paraId="2521E9D9" w14:textId="76B016F2" w:rsid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16</w:t>
            </w:r>
          </w:p>
        </w:tc>
        <w:tc>
          <w:tcPr>
            <w:tcW w:w="7953" w:type="dxa"/>
          </w:tcPr>
          <w:p w14:paraId="3AC0A704" w14:textId="7E5548C3" w:rsidR="00016157" w:rsidRPr="00A927AC"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Seprol</w:t>
            </w:r>
            <w:proofErr w:type="spellEnd"/>
            <w:r w:rsidRPr="0C27D8FF">
              <w:rPr>
                <w:rFonts w:ascii="Times New Roman," w:eastAsia="Times New Roman," w:hAnsi="Times New Roman," w:cs="Times New Roman,"/>
                <w:b/>
                <w:bCs/>
                <w:color w:val="4F81BD" w:themeColor="accent1"/>
              </w:rPr>
              <w:t xml:space="preserve"> - Comercio e Consultoria em Informática Ltda </w:t>
            </w:r>
          </w:p>
          <w:p w14:paraId="0BD428DC" w14:textId="7899C4EA"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5">
              <w:r w:rsidRPr="336B3D26">
                <w:rPr>
                  <w:rFonts w:ascii="Times New Roman," w:eastAsia="Times New Roman," w:hAnsi="Times New Roman," w:cs="Times New Roman,"/>
                  <w:b/>
                  <w:bCs/>
                  <w:color w:val="4F81BD" w:themeColor="accent1"/>
                </w:rPr>
                <w:t>https://seprol.com.br/</w:t>
              </w:r>
            </w:hyperlink>
          </w:p>
          <w:p w14:paraId="653042AE" w14:textId="42752C38"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Telefone</w:t>
            </w:r>
            <w:r w:rsidRPr="336B3D26">
              <w:rPr>
                <w:rFonts w:ascii="Times New Roman," w:eastAsia="Times New Roman," w:hAnsi="Times New Roman," w:cs="Times New Roman,"/>
                <w:b/>
                <w:bCs/>
                <w:color w:val="4F81BD" w:themeColor="accent1"/>
              </w:rPr>
              <w:t>: 48 3271-7100</w:t>
            </w:r>
          </w:p>
          <w:p w14:paraId="077B0759" w14:textId="58FC737C"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diego.wachholz@seprol.com.br</w:t>
            </w:r>
          </w:p>
          <w:p w14:paraId="15D597A8" w14:textId="7058CBA3"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Diego</w:t>
            </w:r>
          </w:p>
          <w:p w14:paraId="2114E69A" w14:textId="49B643EE"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Florianópolis/SC</w:t>
            </w:r>
          </w:p>
        </w:tc>
      </w:tr>
      <w:tr w:rsidR="00016157" w:rsidRPr="00016157" w14:paraId="35BE7EC6" w14:textId="77777777" w:rsidTr="0C27D8FF">
        <w:tc>
          <w:tcPr>
            <w:tcW w:w="541" w:type="dxa"/>
            <w:shd w:val="clear" w:color="auto" w:fill="auto"/>
            <w:vAlign w:val="center"/>
          </w:tcPr>
          <w:p w14:paraId="1952C21D" w14:textId="62E4A3BD" w:rsid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17</w:t>
            </w:r>
          </w:p>
        </w:tc>
        <w:tc>
          <w:tcPr>
            <w:tcW w:w="7953" w:type="dxa"/>
          </w:tcPr>
          <w:p w14:paraId="1947EE40" w14:textId="28D55D73"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Nome: </w:t>
            </w:r>
            <w:r w:rsidRPr="336B3D26">
              <w:rPr>
                <w:rFonts w:ascii="Times New Roman," w:eastAsia="Times New Roman," w:hAnsi="Times New Roman," w:cs="Times New Roman,"/>
                <w:b/>
                <w:bCs/>
                <w:color w:val="4F81BD" w:themeColor="accent1"/>
              </w:rPr>
              <w:t xml:space="preserve">Tech Lead Serviços e Comercio de Informática Ltda </w:t>
            </w:r>
          </w:p>
          <w:p w14:paraId="778BC358" w14:textId="790103B2"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6">
              <w:r w:rsidRPr="336B3D26">
                <w:rPr>
                  <w:rFonts w:ascii="Times New Roman," w:eastAsia="Times New Roman," w:hAnsi="Times New Roman," w:cs="Times New Roman,"/>
                  <w:b/>
                  <w:bCs/>
                  <w:color w:val="4F81BD" w:themeColor="accent1"/>
                </w:rPr>
                <w:t>https://www.techlead.com.br/</w:t>
              </w:r>
            </w:hyperlink>
          </w:p>
          <w:p w14:paraId="47D20CB7" w14:textId="216B6FCE"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91 3222-9589</w:t>
            </w:r>
          </w:p>
          <w:p w14:paraId="603EAB29" w14:textId="66D56E6B"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geraldo.nascimento@techlead.com.br</w:t>
            </w:r>
          </w:p>
          <w:p w14:paraId="5F392633" w14:textId="24F9DD22"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Geraldo</w:t>
            </w:r>
          </w:p>
          <w:p w14:paraId="16EDA423" w14:textId="5F511821"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Belém/PA</w:t>
            </w:r>
          </w:p>
        </w:tc>
      </w:tr>
      <w:tr w:rsidR="00016157" w:rsidRPr="00016157" w14:paraId="300C4CA2" w14:textId="77777777" w:rsidTr="0C27D8FF">
        <w:tc>
          <w:tcPr>
            <w:tcW w:w="541" w:type="dxa"/>
            <w:shd w:val="clear" w:color="auto" w:fill="auto"/>
            <w:vAlign w:val="center"/>
          </w:tcPr>
          <w:p w14:paraId="5B9C1E7B" w14:textId="786A6F09" w:rsidR="00016157" w:rsidRDefault="0C27D8FF" w:rsidP="0C27D8FF">
            <w:pPr>
              <w:jc w:val="center"/>
              <w:rPr>
                <w:rFonts w:ascii="Times New Roman," w:eastAsia="Times New Roman," w:hAnsi="Times New Roman," w:cs="Times New Roman,"/>
                <w:b/>
                <w:bCs/>
              </w:rPr>
            </w:pPr>
            <w:r w:rsidRPr="0C27D8FF">
              <w:rPr>
                <w:rFonts w:ascii="Times New Roman," w:eastAsia="Times New Roman," w:hAnsi="Times New Roman," w:cs="Times New Roman,"/>
                <w:b/>
                <w:bCs/>
              </w:rPr>
              <w:t>18</w:t>
            </w:r>
          </w:p>
        </w:tc>
        <w:tc>
          <w:tcPr>
            <w:tcW w:w="7953" w:type="dxa"/>
          </w:tcPr>
          <w:p w14:paraId="4CF96F21" w14:textId="1C6EBAF4" w:rsidR="00016157" w:rsidRPr="00A927AC" w:rsidRDefault="0C27D8FF" w:rsidP="0C27D8FF">
            <w:pPr>
              <w:rPr>
                <w:rFonts w:ascii="Times New Roman," w:eastAsia="Times New Roman," w:hAnsi="Times New Roman," w:cs="Times New Roman,"/>
                <w:b/>
                <w:bCs/>
              </w:rPr>
            </w:pPr>
            <w:r w:rsidRPr="0C27D8FF">
              <w:rPr>
                <w:rFonts w:ascii="Times New Roman," w:eastAsia="Times New Roman," w:hAnsi="Times New Roman," w:cs="Times New Roman,"/>
                <w:b/>
                <w:bCs/>
              </w:rPr>
              <w:t xml:space="preserve">Nome: </w:t>
            </w:r>
            <w:proofErr w:type="spellStart"/>
            <w:r w:rsidRPr="0C27D8FF">
              <w:rPr>
                <w:rFonts w:ascii="Times New Roman," w:eastAsia="Times New Roman," w:hAnsi="Times New Roman," w:cs="Times New Roman,"/>
                <w:b/>
                <w:bCs/>
                <w:color w:val="4F81BD" w:themeColor="accent1"/>
              </w:rPr>
              <w:t>Teletex</w:t>
            </w:r>
            <w:proofErr w:type="spellEnd"/>
            <w:r w:rsidRPr="0C27D8FF">
              <w:rPr>
                <w:rFonts w:ascii="Times New Roman," w:eastAsia="Times New Roman," w:hAnsi="Times New Roman," w:cs="Times New Roman,"/>
                <w:b/>
                <w:bCs/>
                <w:color w:val="4F81BD" w:themeColor="accent1"/>
              </w:rPr>
              <w:t xml:space="preserve"> </w:t>
            </w:r>
          </w:p>
          <w:p w14:paraId="18291730" w14:textId="29CD894D"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Sítio: </w:t>
            </w:r>
            <w:hyperlink r:id="rId37">
              <w:r w:rsidRPr="336B3D26">
                <w:rPr>
                  <w:rFonts w:ascii="Times New Roman," w:eastAsia="Times New Roman," w:hAnsi="Times New Roman," w:cs="Times New Roman,"/>
                  <w:b/>
                  <w:bCs/>
                  <w:color w:val="4F81BD" w:themeColor="accent1"/>
                </w:rPr>
                <w:t>https://www.teletex.com.br/home/</w:t>
              </w:r>
            </w:hyperlink>
          </w:p>
          <w:p w14:paraId="7B6B49E0" w14:textId="634CAF2F"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Telefone: </w:t>
            </w:r>
            <w:r w:rsidRPr="336B3D26">
              <w:rPr>
                <w:rFonts w:ascii="Times New Roman," w:eastAsia="Times New Roman," w:hAnsi="Times New Roman," w:cs="Times New Roman,"/>
                <w:b/>
                <w:bCs/>
                <w:color w:val="4F81BD" w:themeColor="accent1"/>
              </w:rPr>
              <w:t>41 2169-7777</w:t>
            </w:r>
          </w:p>
          <w:p w14:paraId="5DFE147A" w14:textId="2B6EC38E"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336B3D26">
              <w:rPr>
                <w:rFonts w:ascii="Times New Roman," w:eastAsia="Times New Roman," w:hAnsi="Times New Roman," w:cs="Times New Roman,"/>
                <w:b/>
                <w:bCs/>
                <w:color w:val="4F81BD" w:themeColor="accent1"/>
              </w:rPr>
              <w:t>claudio.oliveira@teletex.com.br</w:t>
            </w:r>
          </w:p>
          <w:p w14:paraId="77648121" w14:textId="5350FAAC"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336B3D26">
              <w:rPr>
                <w:rFonts w:ascii="Times New Roman," w:eastAsia="Times New Roman," w:hAnsi="Times New Roman," w:cs="Times New Roman,"/>
                <w:b/>
                <w:bCs/>
                <w:color w:val="4F81BD" w:themeColor="accent1"/>
              </w:rPr>
              <w:t>Claudio</w:t>
            </w:r>
          </w:p>
          <w:p w14:paraId="0F4A4A2D" w14:textId="7C5C37E7" w:rsidR="00016157" w:rsidRPr="00A927AC" w:rsidRDefault="336B3D26" w:rsidP="336B3D26">
            <w:pPr>
              <w:rPr>
                <w:rFonts w:ascii="Times New Roman," w:eastAsia="Times New Roman," w:hAnsi="Times New Roman," w:cs="Times New Roman,"/>
                <w:b/>
                <w:bCs/>
              </w:rPr>
            </w:pPr>
            <w:r w:rsidRPr="336B3D26">
              <w:rPr>
                <w:rFonts w:ascii="Times New Roman," w:eastAsia="Times New Roman," w:hAnsi="Times New Roman," w:cs="Times New Roman,"/>
                <w:b/>
                <w:bCs/>
              </w:rPr>
              <w:t xml:space="preserve">Cidade: </w:t>
            </w:r>
            <w:r w:rsidRPr="336B3D26">
              <w:rPr>
                <w:rFonts w:ascii="Times New Roman," w:eastAsia="Times New Roman," w:hAnsi="Times New Roman," w:cs="Times New Roman,"/>
                <w:b/>
                <w:bCs/>
                <w:color w:val="4F81BD" w:themeColor="accent1"/>
              </w:rPr>
              <w:t>Curitiba/PR</w:t>
            </w:r>
          </w:p>
        </w:tc>
      </w:tr>
    </w:tbl>
    <w:p w14:paraId="31119F8D" w14:textId="77777777" w:rsidR="00016157" w:rsidRDefault="00016157" w:rsidP="000771B7">
      <w:pPr>
        <w:spacing w:line="360" w:lineRule="auto"/>
      </w:pPr>
    </w:p>
    <w:p w14:paraId="01872512" w14:textId="63A2A27B" w:rsidR="000A2A46" w:rsidRPr="009F7E0A" w:rsidRDefault="336B3D26" w:rsidP="336B3D26">
      <w:pPr>
        <w:autoSpaceDE w:val="0"/>
        <w:autoSpaceDN w:val="0"/>
        <w:adjustRightInd w:val="0"/>
        <w:spacing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sz w:val="24"/>
          <w:szCs w:val="24"/>
        </w:rPr>
        <w:t>Ressalta-se que a listagem de fornecedores é meramente exemplificativa.</w:t>
      </w:r>
    </w:p>
    <w:p w14:paraId="01872513" w14:textId="77777777" w:rsidR="00076D20" w:rsidRPr="009F7E0A" w:rsidRDefault="00076D20" w:rsidP="000771B7">
      <w:pPr>
        <w:spacing w:line="360" w:lineRule="auto"/>
        <w:rPr>
          <w:rFonts w:ascii="Times New Roman" w:hAnsi="Times New Roman" w:cs="Times New Roman"/>
          <w:sz w:val="24"/>
          <w:szCs w:val="24"/>
        </w:rPr>
      </w:pPr>
    </w:p>
    <w:p w14:paraId="01872520" w14:textId="77777777" w:rsidR="000A2A46" w:rsidRPr="009F7E0A" w:rsidRDefault="000A2A46" w:rsidP="000771B7">
      <w:pPr>
        <w:spacing w:after="200" w:line="360" w:lineRule="auto"/>
        <w:rPr>
          <w:rFonts w:ascii="Times New Roman" w:hAnsi="Times New Roman" w:cs="Times New Roman"/>
          <w:color w:val="1F497D"/>
          <w:lang w:val="en-US"/>
        </w:rPr>
      </w:pPr>
      <w:r w:rsidRPr="009F7E0A">
        <w:rPr>
          <w:rFonts w:ascii="Times New Roman" w:hAnsi="Times New Roman" w:cs="Times New Roman"/>
          <w:color w:val="1F497D"/>
          <w:lang w:val="en-US"/>
        </w:rPr>
        <w:br w:type="page"/>
      </w:r>
    </w:p>
    <w:p w14:paraId="62D21403" w14:textId="77777777" w:rsidR="00201C48" w:rsidRPr="002354FA" w:rsidRDefault="00201C48" w:rsidP="336B3D26">
      <w:pPr>
        <w:pStyle w:val="Ttulo1"/>
        <w:numPr>
          <w:ilvl w:val="0"/>
          <w:numId w:val="0"/>
        </w:numPr>
        <w:spacing w:line="360" w:lineRule="auto"/>
        <w:ind w:left="432"/>
        <w:rPr>
          <w:rFonts w:ascii="Times New Roman" w:eastAsia="Times New Roman" w:hAnsi="Times New Roman" w:cs="Times New Roman"/>
          <w:sz w:val="24"/>
          <w:szCs w:val="24"/>
        </w:rPr>
      </w:pPr>
      <w:bookmarkStart w:id="135" w:name="_Ref489287734"/>
      <w:bookmarkStart w:id="136" w:name="_Toc490559652"/>
      <w:bookmarkStart w:id="137" w:name="_Toc517263985"/>
      <w:bookmarkStart w:id="138" w:name="_Toc7083910"/>
      <w:bookmarkStart w:id="139" w:name="_Toc23948131"/>
      <w:bookmarkStart w:id="140" w:name="_Toc51317911"/>
      <w:r w:rsidRPr="050425A6">
        <w:rPr>
          <w:rFonts w:ascii="Times New Roman" w:eastAsia="Times New Roman" w:hAnsi="Times New Roman" w:cs="Times New Roman"/>
          <w:sz w:val="24"/>
          <w:szCs w:val="24"/>
        </w:rPr>
        <w:t>Anexo B</w:t>
      </w:r>
      <w:bookmarkEnd w:id="135"/>
      <w:bookmarkEnd w:id="136"/>
      <w:bookmarkEnd w:id="137"/>
      <w:bookmarkEnd w:id="138"/>
      <w:bookmarkEnd w:id="139"/>
      <w:bookmarkEnd w:id="140"/>
    </w:p>
    <w:p w14:paraId="30569547" w14:textId="7D40B64E" w:rsidR="00201C48" w:rsidRPr="009C6EE8" w:rsidRDefault="00201C48" w:rsidP="336B3D26">
      <w:pPr>
        <w:pStyle w:val="Estilo6"/>
        <w:pBdr>
          <w:bottom w:val="single" w:sz="12" w:space="1" w:color="auto"/>
        </w:pBdr>
        <w:rPr>
          <w:rFonts w:ascii="Times New Roman" w:hAnsi="Times New Roman" w:cs="Times New Roman"/>
        </w:rPr>
      </w:pPr>
      <w:bookmarkStart w:id="141" w:name="_Toc490559653"/>
      <w:bookmarkStart w:id="142" w:name="_Toc517263986"/>
      <w:bookmarkStart w:id="143" w:name="_Toc7083911"/>
      <w:bookmarkStart w:id="144" w:name="_Toc23948132"/>
      <w:bookmarkStart w:id="145" w:name="_Toc51317912"/>
      <w:r w:rsidRPr="336B3D26">
        <w:rPr>
          <w:rFonts w:ascii="Times New Roman" w:hAnsi="Times New Roman" w:cs="Times New Roman"/>
        </w:rPr>
        <w:t>Contratações Públicas Similares</w:t>
      </w:r>
      <w:bookmarkEnd w:id="141"/>
      <w:bookmarkEnd w:id="142"/>
      <w:bookmarkEnd w:id="143"/>
      <w:bookmarkEnd w:id="144"/>
      <w:bookmarkEnd w:id="145"/>
      <w:r w:rsidR="00721CC0" w:rsidRPr="336B3D26">
        <w:rPr>
          <w:rFonts w:ascii="Times New Roman" w:hAnsi="Times New Roman" w:cs="Times New Roman"/>
          <w:color w:val="FF0000"/>
        </w:rPr>
        <w:t xml:space="preserve"> </w:t>
      </w:r>
    </w:p>
    <w:sdt>
      <w:sdtPr>
        <w:rPr>
          <w:rFonts w:ascii="Times New Roman" w:hAnsi="Times New Roman" w:cs="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04A984A3" w14:textId="4B7E8A1A" w:rsidR="00201C48" w:rsidRPr="00E3060E" w:rsidRDefault="002B3C70" w:rsidP="000771B7">
          <w:pPr>
            <w:pStyle w:val="Subttulo"/>
            <w:spacing w:line="360" w:lineRule="auto"/>
            <w:jc w:val="both"/>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01872526" w14:textId="3ED8043B" w:rsidR="00F5030D" w:rsidRPr="00EB4767"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 xml:space="preserve">Banco do Nordeste: </w:t>
      </w:r>
    </w:p>
    <w:p w14:paraId="00273217" w14:textId="6740CACE" w:rsidR="00EB4767" w:rsidRPr="00FB6974" w:rsidRDefault="00EB4767" w:rsidP="00EB476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3BB12BD6" wp14:editId="5A60BDDE">
            <wp:extent cx="5400040" cy="6515100"/>
            <wp:effectExtent l="0" t="0" r="0" b="0"/>
            <wp:docPr id="78911638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400040" cy="6515100"/>
                    </a:xfrm>
                    <a:prstGeom prst="rect">
                      <a:avLst/>
                    </a:prstGeom>
                  </pic:spPr>
                </pic:pic>
              </a:graphicData>
            </a:graphic>
          </wp:inline>
        </w:drawing>
      </w:r>
    </w:p>
    <w:p w14:paraId="2B8D0859" w14:textId="6B548066" w:rsidR="00EB4767" w:rsidRDefault="336B3D26" w:rsidP="336B3D26">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336B3D26">
        <w:rPr>
          <w:rFonts w:ascii="Times New Roman" w:eastAsia="Times New Roman" w:hAnsi="Times New Roman" w:cs="Times New Roman"/>
          <w:b/>
          <w:bCs/>
          <w:sz w:val="24"/>
          <w:szCs w:val="24"/>
        </w:rPr>
        <w:t>Governo do Pará:</w:t>
      </w:r>
    </w:p>
    <w:p w14:paraId="1E0CC7AA" w14:textId="01002676" w:rsidR="00EB4767" w:rsidRPr="00EB4767" w:rsidRDefault="00EB4767" w:rsidP="00EB4767">
      <w:pPr>
        <w:pStyle w:val="Primeirorecuodecorpodetexto"/>
        <w:spacing w:after="120" w:line="360" w:lineRule="auto"/>
        <w:ind w:left="360" w:firstLine="0"/>
        <w:rPr>
          <w:rFonts w:ascii="Times New Roman" w:hAnsi="Times New Roman" w:cs="Times New Roman"/>
          <w:sz w:val="24"/>
          <w:szCs w:val="24"/>
        </w:rPr>
      </w:pPr>
      <w:r>
        <w:rPr>
          <w:noProof/>
        </w:rPr>
        <w:drawing>
          <wp:inline distT="0" distB="0" distL="0" distR="0" wp14:anchorId="7DD02EB1" wp14:editId="272E41F0">
            <wp:extent cx="5400040" cy="7418706"/>
            <wp:effectExtent l="0" t="0" r="0" b="0"/>
            <wp:docPr id="4097587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5400040" cy="7418706"/>
                    </a:xfrm>
                    <a:prstGeom prst="rect">
                      <a:avLst/>
                    </a:prstGeom>
                  </pic:spPr>
                </pic:pic>
              </a:graphicData>
            </a:graphic>
          </wp:inline>
        </w:drawing>
      </w:r>
    </w:p>
    <w:p w14:paraId="01872528" w14:textId="0AE4E809" w:rsidR="001C6ECC" w:rsidRPr="0024528A"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Empresa de Tecnologia da Informação e Comunicação do Estado do Pará:</w:t>
      </w:r>
    </w:p>
    <w:p w14:paraId="184785CE" w14:textId="656C5E09" w:rsidR="0024528A"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096060E8" wp14:editId="09E970C6">
            <wp:extent cx="5019676" cy="6889067"/>
            <wp:effectExtent l="0" t="0" r="0" b="7620"/>
            <wp:docPr id="8248924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5019676" cy="6889067"/>
                    </a:xfrm>
                    <a:prstGeom prst="rect">
                      <a:avLst/>
                    </a:prstGeom>
                  </pic:spPr>
                </pic:pic>
              </a:graphicData>
            </a:graphic>
          </wp:inline>
        </w:drawing>
      </w:r>
    </w:p>
    <w:p w14:paraId="48F3E8F0" w14:textId="77777777" w:rsidR="0024528A" w:rsidRPr="008D1CF9"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p>
    <w:p w14:paraId="15AB4956" w14:textId="38D30B7A" w:rsidR="008D1CF9" w:rsidRDefault="008D1CF9" w:rsidP="008D1CF9">
      <w:pPr>
        <w:pStyle w:val="Primeirorecuodecorpodetexto"/>
        <w:spacing w:after="120" w:line="360" w:lineRule="auto"/>
        <w:ind w:left="360" w:firstLine="0"/>
        <w:rPr>
          <w:rFonts w:ascii="Times New Roman" w:hAnsi="Times New Roman" w:cs="Times New Roman"/>
          <w:b/>
          <w:sz w:val="24"/>
          <w:szCs w:val="24"/>
        </w:rPr>
      </w:pPr>
    </w:p>
    <w:p w14:paraId="2EA4A535" w14:textId="77777777" w:rsidR="00E3060E" w:rsidRDefault="00E3060E" w:rsidP="008D1CF9">
      <w:pPr>
        <w:pStyle w:val="Primeirorecuodecorpodetexto"/>
        <w:spacing w:after="120" w:line="360" w:lineRule="auto"/>
        <w:ind w:left="360" w:firstLine="0"/>
        <w:rPr>
          <w:rFonts w:ascii="Times New Roman" w:hAnsi="Times New Roman" w:cs="Times New Roman"/>
          <w:b/>
          <w:sz w:val="24"/>
          <w:szCs w:val="24"/>
        </w:rPr>
      </w:pPr>
    </w:p>
    <w:p w14:paraId="0187252D" w14:textId="63B2499B" w:rsidR="00091BBC" w:rsidRPr="008D1CF9"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Justiça Federal da 2º Região:</w:t>
      </w:r>
    </w:p>
    <w:p w14:paraId="63C6FBAF" w14:textId="0DEA73DE" w:rsidR="008D1CF9" w:rsidRDefault="008D1CF9" w:rsidP="008D1CF9">
      <w:pPr>
        <w:pStyle w:val="Primeirorecuodecorpodetexto"/>
        <w:spacing w:after="120" w:line="360" w:lineRule="auto"/>
        <w:ind w:left="360" w:firstLine="0"/>
        <w:rPr>
          <w:rFonts w:ascii="Times New Roman" w:hAnsi="Times New Roman" w:cs="Times New Roman"/>
          <w:b/>
          <w:sz w:val="24"/>
          <w:szCs w:val="24"/>
        </w:rPr>
      </w:pPr>
      <w:r>
        <w:rPr>
          <w:noProof/>
        </w:rPr>
        <w:drawing>
          <wp:inline distT="0" distB="0" distL="0" distR="0" wp14:anchorId="766BCEB5" wp14:editId="16F12576">
            <wp:extent cx="5048252" cy="7600950"/>
            <wp:effectExtent l="0" t="0" r="0" b="0"/>
            <wp:docPr id="19245443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5048252" cy="7600950"/>
                    </a:xfrm>
                    <a:prstGeom prst="rect">
                      <a:avLst/>
                    </a:prstGeom>
                  </pic:spPr>
                </pic:pic>
              </a:graphicData>
            </a:graphic>
          </wp:inline>
        </w:drawing>
      </w:r>
    </w:p>
    <w:p w14:paraId="2B163D08" w14:textId="317552DD" w:rsidR="00726A02" w:rsidRPr="005F37BF" w:rsidRDefault="0C27D8FF" w:rsidP="336B3D26">
      <w:pPr>
        <w:pStyle w:val="Primeirorecuodecorpodetexto"/>
        <w:numPr>
          <w:ilvl w:val="0"/>
          <w:numId w:val="3"/>
        </w:numPr>
        <w:spacing w:line="360" w:lineRule="auto"/>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Ministério Público do Estado de São Paulo:</w:t>
      </w:r>
      <w:r w:rsidR="336B3D26">
        <w:rPr>
          <w:noProof/>
        </w:rPr>
        <w:drawing>
          <wp:inline distT="0" distB="0" distL="0" distR="0" wp14:anchorId="01F2BE03" wp14:editId="651B3AC1">
            <wp:extent cx="4981574" cy="7591426"/>
            <wp:effectExtent l="0" t="0" r="9525" b="9525"/>
            <wp:docPr id="5505867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4981574" cy="7591426"/>
                    </a:xfrm>
                    <a:prstGeom prst="rect">
                      <a:avLst/>
                    </a:prstGeom>
                  </pic:spPr>
                </pic:pic>
              </a:graphicData>
            </a:graphic>
          </wp:inline>
        </w:drawing>
      </w:r>
    </w:p>
    <w:p w14:paraId="2428142A" w14:textId="625E9203" w:rsidR="00D8623D" w:rsidRPr="001B0ED4"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Polícia Federal:</w:t>
      </w:r>
    </w:p>
    <w:p w14:paraId="3B43C942" w14:textId="6FACBED9" w:rsidR="00D8623D" w:rsidRPr="00EA4FC2" w:rsidRDefault="00EA4FC2" w:rsidP="00EA4FC2">
      <w:pPr>
        <w:spacing w:after="200" w:line="360" w:lineRule="auto"/>
        <w:rPr>
          <w:rFonts w:ascii="Times New Roman" w:eastAsia="Times New Roman" w:hAnsi="Times New Roman" w:cs="Times New Roman"/>
          <w:b/>
          <w:bCs/>
          <w:sz w:val="24"/>
          <w:szCs w:val="24"/>
        </w:rPr>
      </w:pPr>
      <w:r>
        <w:rPr>
          <w:noProof/>
        </w:rPr>
        <w:drawing>
          <wp:inline distT="0" distB="0" distL="0" distR="0" wp14:anchorId="0CC468EA" wp14:editId="6644F4E4">
            <wp:extent cx="5400040" cy="7407275"/>
            <wp:effectExtent l="0" t="0" r="0" b="3175"/>
            <wp:docPr id="5407736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a:extLst>
                        <a:ext uri="{28A0092B-C50C-407E-A947-70E740481C1C}">
                          <a14:useLocalDpi xmlns:a14="http://schemas.microsoft.com/office/drawing/2010/main" val="0"/>
                        </a:ext>
                      </a:extLst>
                    </a:blip>
                    <a:stretch>
                      <a:fillRect/>
                    </a:stretch>
                  </pic:blipFill>
                  <pic:spPr>
                    <a:xfrm>
                      <a:off x="0" y="0"/>
                      <a:ext cx="5400040" cy="7407275"/>
                    </a:xfrm>
                    <a:prstGeom prst="rect">
                      <a:avLst/>
                    </a:prstGeom>
                  </pic:spPr>
                </pic:pic>
              </a:graphicData>
            </a:graphic>
          </wp:inline>
        </w:drawing>
      </w:r>
    </w:p>
    <w:p w14:paraId="1BF2DC48" w14:textId="7F0FF874" w:rsidR="00B666D3" w:rsidRPr="001B0ED4"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Tribunal de Justiça do Estado do Paraná:</w:t>
      </w:r>
    </w:p>
    <w:p w14:paraId="2EFAD5E0" w14:textId="522BA08E" w:rsidR="00A32EC8" w:rsidRDefault="00EA4FC2" w:rsidP="00B666D3">
      <w:pPr>
        <w:tabs>
          <w:tab w:val="left" w:pos="1605"/>
        </w:tabs>
        <w:rPr>
          <w:rFonts w:ascii="Times New Roman" w:eastAsia="Times New Roman" w:hAnsi="Times New Roman" w:cs="Times New Roman"/>
          <w:sz w:val="24"/>
          <w:szCs w:val="24"/>
        </w:rPr>
      </w:pPr>
      <w:r>
        <w:rPr>
          <w:noProof/>
        </w:rPr>
        <w:drawing>
          <wp:inline distT="0" distB="0" distL="0" distR="0" wp14:anchorId="24FC3AE3" wp14:editId="0F804720">
            <wp:extent cx="5048252" cy="7648576"/>
            <wp:effectExtent l="0" t="0" r="0" b="9525"/>
            <wp:docPr id="169731367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5048252" cy="7648576"/>
                    </a:xfrm>
                    <a:prstGeom prst="rect">
                      <a:avLst/>
                    </a:prstGeom>
                  </pic:spPr>
                </pic:pic>
              </a:graphicData>
            </a:graphic>
          </wp:inline>
        </w:drawing>
      </w:r>
    </w:p>
    <w:p w14:paraId="1311D1F6" w14:textId="3E1526CA" w:rsidR="00A32EC8" w:rsidRPr="00A32EC8"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 xml:space="preserve">Tribunal Regional do Trabalho 2º Região: </w:t>
      </w:r>
    </w:p>
    <w:p w14:paraId="3B09DCD8" w14:textId="1F1930CF" w:rsidR="00A32EC8" w:rsidRDefault="0045394B" w:rsidP="00A32EC8">
      <w:pPr>
        <w:pStyle w:val="Primeirorecuodecorpodetexto"/>
        <w:spacing w:after="120" w:line="360" w:lineRule="auto"/>
        <w:rPr>
          <w:rFonts w:ascii="Times New Roman" w:hAnsi="Times New Roman" w:cs="Times New Roman"/>
          <w:b/>
          <w:sz w:val="24"/>
          <w:szCs w:val="24"/>
        </w:rPr>
      </w:pPr>
      <w:r>
        <w:rPr>
          <w:noProof/>
        </w:rPr>
        <w:drawing>
          <wp:inline distT="0" distB="0" distL="0" distR="0" wp14:anchorId="24723497" wp14:editId="2664DEC4">
            <wp:extent cx="5400040" cy="6576694"/>
            <wp:effectExtent l="0" t="0" r="0" b="0"/>
            <wp:docPr id="13859633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400040" cy="6576694"/>
                    </a:xfrm>
                    <a:prstGeom prst="rect">
                      <a:avLst/>
                    </a:prstGeom>
                  </pic:spPr>
                </pic:pic>
              </a:graphicData>
            </a:graphic>
          </wp:inline>
        </w:drawing>
      </w:r>
    </w:p>
    <w:p w14:paraId="3B6ED6A5" w14:textId="05AD216A" w:rsidR="0045394B" w:rsidRDefault="0045394B" w:rsidP="00A32EC8">
      <w:pPr>
        <w:pStyle w:val="Primeirorecuodecorpodetexto"/>
        <w:spacing w:after="120" w:line="360" w:lineRule="auto"/>
        <w:rPr>
          <w:rFonts w:ascii="Times New Roman" w:hAnsi="Times New Roman" w:cs="Times New Roman"/>
          <w:b/>
          <w:sz w:val="24"/>
          <w:szCs w:val="24"/>
        </w:rPr>
      </w:pPr>
    </w:p>
    <w:p w14:paraId="23B22E76" w14:textId="77777777" w:rsidR="0045394B" w:rsidRDefault="0045394B" w:rsidP="00A32EC8">
      <w:pPr>
        <w:pStyle w:val="Primeirorecuodecorpodetexto"/>
        <w:spacing w:after="120" w:line="360" w:lineRule="auto"/>
        <w:rPr>
          <w:rFonts w:ascii="Times New Roman" w:hAnsi="Times New Roman" w:cs="Times New Roman"/>
          <w:b/>
          <w:sz w:val="24"/>
          <w:szCs w:val="24"/>
        </w:rPr>
      </w:pPr>
    </w:p>
    <w:p w14:paraId="39B09FB3" w14:textId="2347302A" w:rsidR="00A32EC8" w:rsidRPr="0045394B" w:rsidRDefault="0C27D8FF" w:rsidP="336B3D26">
      <w:pPr>
        <w:pStyle w:val="Primeirorecuodecorpodetexto"/>
        <w:numPr>
          <w:ilvl w:val="0"/>
          <w:numId w:val="3"/>
        </w:numPr>
        <w:spacing w:after="120" w:line="360" w:lineRule="auto"/>
        <w:rPr>
          <w:rFonts w:ascii="Times New Roman" w:eastAsia="Times New Roman" w:hAnsi="Times New Roman" w:cs="Times New Roman"/>
          <w:b/>
          <w:bCs/>
          <w:sz w:val="24"/>
          <w:szCs w:val="24"/>
        </w:rPr>
      </w:pPr>
      <w:r w:rsidRPr="0C27D8FF">
        <w:rPr>
          <w:rFonts w:ascii="Times New Roman" w:eastAsia="Times New Roman" w:hAnsi="Times New Roman" w:cs="Times New Roman"/>
          <w:b/>
          <w:bCs/>
          <w:sz w:val="24"/>
          <w:szCs w:val="24"/>
        </w:rPr>
        <w:t xml:space="preserve">Tribunal Regional Federal da 5º Região: </w:t>
      </w:r>
      <w:r w:rsidR="336B3D26">
        <w:rPr>
          <w:noProof/>
        </w:rPr>
        <w:drawing>
          <wp:inline distT="0" distB="0" distL="0" distR="0" wp14:anchorId="57C337C5" wp14:editId="20A2EBE1">
            <wp:extent cx="5400040" cy="7666352"/>
            <wp:effectExtent l="0" t="0" r="0" b="0"/>
            <wp:docPr id="2607729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400040" cy="7666352"/>
                    </a:xfrm>
                    <a:prstGeom prst="rect">
                      <a:avLst/>
                    </a:prstGeom>
                  </pic:spPr>
                </pic:pic>
              </a:graphicData>
            </a:graphic>
          </wp:inline>
        </w:drawing>
      </w:r>
    </w:p>
    <w:p w14:paraId="32DB9112" w14:textId="1604B023" w:rsidR="003C7B5D" w:rsidRPr="0024528A" w:rsidRDefault="336B3D26" w:rsidP="336B3D26">
      <w:pPr>
        <w:pStyle w:val="Primeirorecuodecorpodetexto"/>
        <w:numPr>
          <w:ilvl w:val="0"/>
          <w:numId w:val="3"/>
        </w:numPr>
        <w:spacing w:after="120" w:line="360" w:lineRule="auto"/>
        <w:rPr>
          <w:rFonts w:ascii="Times New Roman" w:eastAsia="Times New Roman" w:hAnsi="Times New Roman" w:cs="Times New Roman"/>
          <w:sz w:val="24"/>
          <w:szCs w:val="24"/>
        </w:rPr>
      </w:pPr>
      <w:r w:rsidRPr="336B3D26">
        <w:rPr>
          <w:rFonts w:ascii="Times New Roman" w:eastAsia="Times New Roman" w:hAnsi="Times New Roman" w:cs="Times New Roman"/>
          <w:b/>
          <w:bCs/>
          <w:sz w:val="24"/>
          <w:szCs w:val="24"/>
        </w:rPr>
        <w:t>Tribunal de Justiça do Estado de Mato Grosso:</w:t>
      </w:r>
    </w:p>
    <w:p w14:paraId="74DE7A3F" w14:textId="22B3E20F" w:rsidR="0024528A" w:rsidRPr="003C7B5D" w:rsidRDefault="0024528A" w:rsidP="0024528A">
      <w:pPr>
        <w:pStyle w:val="Primeirorecuodecorpodetexto"/>
        <w:spacing w:after="120" w:line="360" w:lineRule="auto"/>
        <w:ind w:left="360" w:firstLine="0"/>
        <w:rPr>
          <w:rFonts w:ascii="Times New Roman" w:eastAsia="Times New Roman" w:hAnsi="Times New Roman" w:cs="Times New Roman"/>
          <w:sz w:val="24"/>
          <w:szCs w:val="24"/>
        </w:rPr>
      </w:pPr>
      <w:r>
        <w:rPr>
          <w:noProof/>
        </w:rPr>
        <w:drawing>
          <wp:inline distT="0" distB="0" distL="0" distR="0" wp14:anchorId="69F41CE2" wp14:editId="03068C7C">
            <wp:extent cx="5038724" cy="7650036"/>
            <wp:effectExtent l="0" t="0" r="0" b="8255"/>
            <wp:docPr id="6130759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038724" cy="7650036"/>
                    </a:xfrm>
                    <a:prstGeom prst="rect">
                      <a:avLst/>
                    </a:prstGeom>
                  </pic:spPr>
                </pic:pic>
              </a:graphicData>
            </a:graphic>
          </wp:inline>
        </w:drawing>
      </w:r>
    </w:p>
    <w:p w14:paraId="29313E86" w14:textId="336F7407" w:rsidR="00315A6B" w:rsidRDefault="00315A6B" w:rsidP="007764DC">
      <w:pPr>
        <w:pStyle w:val="Primeirorecuodecorpodetexto"/>
        <w:spacing w:after="120" w:line="360" w:lineRule="auto"/>
        <w:rPr>
          <w:rFonts w:ascii="Times New Roman" w:hAnsi="Times New Roman" w:cs="Times New Roman"/>
          <w:sz w:val="24"/>
          <w:szCs w:val="24"/>
        </w:rPr>
        <w:sectPr w:rsidR="00315A6B" w:rsidSect="005C4758">
          <w:headerReference w:type="default" r:id="rId48"/>
          <w:footerReference w:type="default" r:id="rId49"/>
          <w:headerReference w:type="first" r:id="rId50"/>
          <w:pgSz w:w="11906" w:h="16838" w:code="9"/>
          <w:pgMar w:top="1417" w:right="1701" w:bottom="1417" w:left="1701" w:header="708" w:footer="708" w:gutter="0"/>
          <w:cols w:space="708"/>
          <w:titlePg/>
          <w:docGrid w:linePitch="360"/>
        </w:sectPr>
      </w:pPr>
    </w:p>
    <w:p w14:paraId="42FCC40E" w14:textId="1172259A" w:rsidR="00C93BA2" w:rsidRPr="002354FA" w:rsidRDefault="00654820" w:rsidP="336B3D26">
      <w:pPr>
        <w:pStyle w:val="Ttulo1"/>
        <w:numPr>
          <w:ilvl w:val="0"/>
          <w:numId w:val="0"/>
        </w:numPr>
        <w:spacing w:before="0" w:line="240" w:lineRule="auto"/>
        <w:ind w:left="431"/>
        <w:rPr>
          <w:rFonts w:ascii="Times New Roman" w:eastAsia="Times New Roman" w:hAnsi="Times New Roman" w:cs="Times New Roman"/>
          <w:sz w:val="24"/>
          <w:szCs w:val="24"/>
        </w:rPr>
      </w:pPr>
      <w:bookmarkStart w:id="146" w:name="_Toc23948133"/>
      <w:bookmarkStart w:id="147" w:name="_Toc51317913"/>
      <w:r w:rsidRPr="050425A6">
        <w:rPr>
          <w:rFonts w:ascii="Times New Roman" w:eastAsia="Times New Roman" w:hAnsi="Times New Roman" w:cs="Times New Roman"/>
          <w:sz w:val="24"/>
          <w:szCs w:val="24"/>
        </w:rPr>
        <w:t>A</w:t>
      </w:r>
      <w:r w:rsidR="00C93BA2" w:rsidRPr="050425A6">
        <w:rPr>
          <w:rFonts w:ascii="Times New Roman" w:eastAsia="Times New Roman" w:hAnsi="Times New Roman" w:cs="Times New Roman"/>
          <w:sz w:val="24"/>
          <w:szCs w:val="24"/>
        </w:rPr>
        <w:t>nexo C</w:t>
      </w:r>
      <w:bookmarkEnd w:id="146"/>
      <w:bookmarkEnd w:id="147"/>
    </w:p>
    <w:p w14:paraId="75FA27E5" w14:textId="65093A5D" w:rsidR="00C93BA2" w:rsidRPr="009C6EE8" w:rsidRDefault="00315A6B" w:rsidP="336B3D26">
      <w:pPr>
        <w:pStyle w:val="Estilo6"/>
        <w:pBdr>
          <w:bottom w:val="single" w:sz="12" w:space="1" w:color="auto"/>
        </w:pBdr>
        <w:rPr>
          <w:rFonts w:ascii="Times New Roman" w:hAnsi="Times New Roman" w:cs="Times New Roman"/>
        </w:rPr>
      </w:pPr>
      <w:bookmarkStart w:id="148" w:name="_Toc51317914"/>
      <w:r w:rsidRPr="00A14877">
        <w:rPr>
          <w:rFonts w:ascii="Times New Roman" w:hAnsi="Times New Roman" w:cs="Times New Roman"/>
        </w:rPr>
        <w:t>ORÇAMENTOS</w:t>
      </w:r>
      <w:bookmarkEnd w:id="148"/>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67982428" w:rsidR="00C93BA2" w:rsidRPr="00E3060E" w:rsidRDefault="002B3C70" w:rsidP="00E3060E">
          <w:pPr>
            <w:pStyle w:val="Subttulo"/>
            <w:spacing w:line="360" w:lineRule="auto"/>
            <w:jc w:val="center"/>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01872538" w14:textId="0E529042" w:rsidR="00B6156B" w:rsidRDefault="00E15A7B" w:rsidP="000771B7">
      <w:pPr>
        <w:spacing w:line="360" w:lineRule="auto"/>
        <w:rPr>
          <w:rFonts w:ascii="Times New Roman" w:hAnsi="Times New Roman" w:cs="Times New Roman"/>
          <w:highlight w:val="yellow"/>
        </w:rPr>
      </w:pPr>
      <w:r>
        <w:rPr>
          <w:noProof/>
        </w:rPr>
        <w:drawing>
          <wp:inline distT="0" distB="0" distL="0" distR="0" wp14:anchorId="1074F8FD" wp14:editId="45AE78CB">
            <wp:extent cx="8892540" cy="227965"/>
            <wp:effectExtent l="0" t="0" r="3810" b="635"/>
            <wp:docPr id="9265006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8892540" cy="227965"/>
                    </a:xfrm>
                    <a:prstGeom prst="rect">
                      <a:avLst/>
                    </a:prstGeom>
                  </pic:spPr>
                </pic:pic>
              </a:graphicData>
            </a:graphic>
          </wp:inline>
        </w:drawing>
      </w:r>
    </w:p>
    <w:p w14:paraId="2A16EC84" w14:textId="7091B9C0" w:rsidR="00B62FA5" w:rsidRDefault="009877D6" w:rsidP="0073438A">
      <w:pPr>
        <w:spacing w:line="240" w:lineRule="auto"/>
        <w:jc w:val="both"/>
        <w:rPr>
          <w:rFonts w:ascii="Times New Roman" w:eastAsia="Times New Roman" w:hAnsi="Times New Roman" w:cs="Times New Roman"/>
          <w:b/>
          <w:bCs/>
          <w:color w:val="000000"/>
        </w:rPr>
      </w:pPr>
      <w:r>
        <w:rPr>
          <w:noProof/>
        </w:rPr>
        <w:drawing>
          <wp:inline distT="0" distB="0" distL="0" distR="0" wp14:anchorId="218FFB2E" wp14:editId="6D77F7CB">
            <wp:extent cx="8892540" cy="3914775"/>
            <wp:effectExtent l="0" t="0" r="381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92540" cy="3914775"/>
                    </a:xfrm>
                    <a:prstGeom prst="rect">
                      <a:avLst/>
                    </a:prstGeom>
                  </pic:spPr>
                </pic:pic>
              </a:graphicData>
            </a:graphic>
          </wp:inline>
        </w:drawing>
      </w:r>
    </w:p>
    <w:p w14:paraId="4776BFCC" w14:textId="64C4A2A1" w:rsidR="00B349EE" w:rsidRDefault="00B349EE" w:rsidP="0073438A">
      <w:pPr>
        <w:spacing w:line="240" w:lineRule="auto"/>
        <w:jc w:val="both"/>
        <w:rPr>
          <w:noProof/>
        </w:rPr>
      </w:pPr>
      <w:r>
        <w:rPr>
          <w:noProof/>
        </w:rPr>
        <w:drawing>
          <wp:inline distT="0" distB="0" distL="0" distR="0" wp14:anchorId="669FDED1" wp14:editId="17ACFD85">
            <wp:extent cx="8892540" cy="4857114"/>
            <wp:effectExtent l="0" t="0" r="3810" b="635"/>
            <wp:docPr id="8960404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8892540" cy="4857114"/>
                    </a:xfrm>
                    <a:prstGeom prst="rect">
                      <a:avLst/>
                    </a:prstGeom>
                  </pic:spPr>
                </pic:pic>
              </a:graphicData>
            </a:graphic>
          </wp:inline>
        </w:drawing>
      </w:r>
    </w:p>
    <w:p w14:paraId="320C87CD" w14:textId="17B94520" w:rsidR="00DD5E52" w:rsidRDefault="00B349EE" w:rsidP="0073438A">
      <w:pPr>
        <w:spacing w:line="240" w:lineRule="auto"/>
        <w:jc w:val="both"/>
        <w:rPr>
          <w:rFonts w:ascii="Times New Roman" w:eastAsia="Times New Roman" w:hAnsi="Times New Roman" w:cs="Times New Roman"/>
          <w:b/>
          <w:bCs/>
          <w:color w:val="000000"/>
        </w:rPr>
      </w:pPr>
      <w:r>
        <w:rPr>
          <w:noProof/>
        </w:rPr>
        <w:drawing>
          <wp:inline distT="0" distB="0" distL="0" distR="0" wp14:anchorId="399D9AF7" wp14:editId="1413D9C1">
            <wp:extent cx="8892540" cy="2352675"/>
            <wp:effectExtent l="0" t="0" r="3810" b="9525"/>
            <wp:docPr id="1168202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8892540" cy="2352675"/>
                    </a:xfrm>
                    <a:prstGeom prst="rect">
                      <a:avLst/>
                    </a:prstGeom>
                  </pic:spPr>
                </pic:pic>
              </a:graphicData>
            </a:graphic>
          </wp:inline>
        </w:drawing>
      </w:r>
    </w:p>
    <w:p w14:paraId="25C28111" w14:textId="77777777" w:rsidR="00DD5E52" w:rsidRDefault="00DD5E52" w:rsidP="0073438A">
      <w:pPr>
        <w:spacing w:line="240" w:lineRule="auto"/>
        <w:jc w:val="both"/>
        <w:rPr>
          <w:rFonts w:ascii="Times New Roman" w:eastAsia="Times New Roman" w:hAnsi="Times New Roman" w:cs="Times New Roman"/>
          <w:b/>
          <w:bCs/>
          <w:color w:val="000000"/>
        </w:rPr>
      </w:pPr>
    </w:p>
    <w:p w14:paraId="080D26DA" w14:textId="70F8E5BC" w:rsidR="00AD5453" w:rsidRDefault="00B349EE" w:rsidP="00AD5453">
      <w:pPr>
        <w:spacing w:line="240" w:lineRule="auto"/>
        <w:jc w:val="center"/>
        <w:rPr>
          <w:rFonts w:ascii="Times New Roman" w:eastAsia="Times New Roman" w:hAnsi="Times New Roman" w:cs="Times New Roman"/>
          <w:b/>
          <w:bCs/>
          <w:color w:val="000000"/>
        </w:rPr>
      </w:pPr>
      <w:r>
        <w:rPr>
          <w:noProof/>
        </w:rPr>
        <w:drawing>
          <wp:inline distT="0" distB="0" distL="0" distR="0" wp14:anchorId="1792429A" wp14:editId="11A846E4">
            <wp:extent cx="8892540" cy="2457450"/>
            <wp:effectExtent l="0" t="0" r="3810" b="0"/>
            <wp:docPr id="142080459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8892540" cy="2457450"/>
                    </a:xfrm>
                    <a:prstGeom prst="rect">
                      <a:avLst/>
                    </a:prstGeom>
                  </pic:spPr>
                </pic:pic>
              </a:graphicData>
            </a:graphic>
          </wp:inline>
        </w:drawing>
      </w:r>
    </w:p>
    <w:p w14:paraId="58879FB7" w14:textId="789E1BDD" w:rsidR="00AD5453" w:rsidRDefault="00B349EE" w:rsidP="00AD5453">
      <w:pPr>
        <w:spacing w:line="240" w:lineRule="auto"/>
        <w:jc w:val="center"/>
        <w:rPr>
          <w:rFonts w:ascii="Times New Roman" w:eastAsia="Times New Roman" w:hAnsi="Times New Roman" w:cs="Times New Roman"/>
          <w:b/>
          <w:bCs/>
          <w:color w:val="000000"/>
        </w:rPr>
      </w:pPr>
      <w:r>
        <w:rPr>
          <w:noProof/>
        </w:rPr>
        <w:drawing>
          <wp:inline distT="0" distB="0" distL="0" distR="0" wp14:anchorId="649FF08F" wp14:editId="4F4A3011">
            <wp:extent cx="5448302" cy="523875"/>
            <wp:effectExtent l="0" t="0" r="0" b="9525"/>
            <wp:docPr id="15999236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6">
                      <a:extLst>
                        <a:ext uri="{28A0092B-C50C-407E-A947-70E740481C1C}">
                          <a14:useLocalDpi xmlns:a14="http://schemas.microsoft.com/office/drawing/2010/main" val="0"/>
                        </a:ext>
                      </a:extLst>
                    </a:blip>
                    <a:stretch>
                      <a:fillRect/>
                    </a:stretch>
                  </pic:blipFill>
                  <pic:spPr>
                    <a:xfrm>
                      <a:off x="0" y="0"/>
                      <a:ext cx="5448302" cy="523875"/>
                    </a:xfrm>
                    <a:prstGeom prst="rect">
                      <a:avLst/>
                    </a:prstGeom>
                  </pic:spPr>
                </pic:pic>
              </a:graphicData>
            </a:graphic>
          </wp:inline>
        </w:drawing>
      </w:r>
    </w:p>
    <w:p w14:paraId="1CF2FA05" w14:textId="77777777" w:rsidR="00B349EE" w:rsidRDefault="00B349EE" w:rsidP="00AD5453">
      <w:pPr>
        <w:spacing w:line="240" w:lineRule="auto"/>
        <w:jc w:val="center"/>
        <w:rPr>
          <w:rFonts w:ascii="Times New Roman" w:eastAsia="Times New Roman" w:hAnsi="Times New Roman" w:cs="Times New Roman"/>
          <w:b/>
          <w:bCs/>
          <w:color w:val="000000"/>
        </w:rPr>
      </w:pPr>
    </w:p>
    <w:p w14:paraId="365DDC40" w14:textId="77777777" w:rsidR="00AD5453" w:rsidRDefault="00AD5453" w:rsidP="00AD5453">
      <w:pPr>
        <w:spacing w:line="240" w:lineRule="auto"/>
        <w:jc w:val="center"/>
        <w:rPr>
          <w:rFonts w:ascii="Times New Roman" w:eastAsia="Times New Roman" w:hAnsi="Times New Roman" w:cs="Times New Roman"/>
          <w:b/>
          <w:bCs/>
          <w:color w:val="000000"/>
        </w:rPr>
      </w:pPr>
    </w:p>
    <w:tbl>
      <w:tblPr>
        <w:tblW w:w="5000" w:type="pct"/>
        <w:tblCellMar>
          <w:left w:w="70" w:type="dxa"/>
          <w:right w:w="70" w:type="dxa"/>
        </w:tblCellMar>
        <w:tblLook w:val="04A0" w:firstRow="1" w:lastRow="0" w:firstColumn="1" w:lastColumn="0" w:noHBand="0" w:noVBand="1"/>
      </w:tblPr>
      <w:tblGrid>
        <w:gridCol w:w="13984"/>
      </w:tblGrid>
      <w:tr w:rsidR="00E15A7B" w:rsidRPr="00E15A7B" w14:paraId="7CC86187" w14:textId="77777777" w:rsidTr="0C27D8FF">
        <w:trPr>
          <w:trHeight w:val="660"/>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6C365E31" w14:textId="7EC0F346" w:rsidR="00E15A7B" w:rsidRPr="00E15A7B"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b/>
                <w:bCs/>
                <w:color w:val="000000" w:themeColor="text1"/>
              </w:rPr>
              <w:t xml:space="preserve">RADAR ELETRÔNICO TCE / MT: </w:t>
            </w:r>
            <w:r w:rsidRPr="0C27D8FF">
              <w:rPr>
                <w:rFonts w:ascii="Times New Roman" w:eastAsia="Times New Roman" w:hAnsi="Times New Roman" w:cs="Times New Roman"/>
                <w:color w:val="000000" w:themeColor="text1"/>
              </w:rPr>
              <w:t>Em pesquisa no Radar Eletrônico do Tribunal de Contas do Estado de Mato Grosso, quando se busca o assunto: Red Hat, retorna-se resultados referentes a contratações de servidores de dados que mencionam o sistema operacional da Red Hat, ou seja, nenhuma resposta compatível com esta contratação. Anexo o relatório da pesquisa.</w:t>
            </w:r>
          </w:p>
        </w:tc>
      </w:tr>
      <w:tr w:rsidR="00E15A7B" w:rsidRPr="00E15A7B" w14:paraId="2B82EA27" w14:textId="77777777" w:rsidTr="0C27D8FF">
        <w:trPr>
          <w:trHeight w:val="253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2F64F6C4" w14:textId="77777777" w:rsidR="00BE0D27"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b/>
                <w:bCs/>
                <w:color w:val="000000" w:themeColor="text1"/>
              </w:rPr>
              <w:t xml:space="preserve">PREÇOS PÚBLICOS: </w:t>
            </w:r>
            <w:proofErr w:type="spellStart"/>
            <w:r w:rsidRPr="0C27D8FF">
              <w:rPr>
                <w:rFonts w:ascii="Times New Roman" w:eastAsia="Times New Roman" w:hAnsi="Times New Roman" w:cs="Times New Roman"/>
                <w:color w:val="000000" w:themeColor="text1"/>
              </w:rPr>
              <w:t>Art</w:t>
            </w:r>
            <w:proofErr w:type="spellEnd"/>
            <w:r w:rsidRPr="0C27D8FF">
              <w:rPr>
                <w:rFonts w:ascii="Times New Roman" w:eastAsia="Times New Roman" w:hAnsi="Times New Roman" w:cs="Times New Roman"/>
                <w:color w:val="000000" w:themeColor="text1"/>
              </w:rPr>
              <w:t xml:space="preserve"> 5º, inc. I e II, IN 73/2020.: Após pesquisas no gov.br/</w:t>
            </w:r>
            <w:proofErr w:type="spellStart"/>
            <w:r w:rsidRPr="0C27D8FF">
              <w:rPr>
                <w:rFonts w:ascii="Times New Roman" w:eastAsia="Times New Roman" w:hAnsi="Times New Roman" w:cs="Times New Roman"/>
                <w:color w:val="000000" w:themeColor="text1"/>
              </w:rPr>
              <w:t>paineldeprecos</w:t>
            </w:r>
            <w:proofErr w:type="spellEnd"/>
            <w:r w:rsidRPr="0C27D8FF">
              <w:rPr>
                <w:rFonts w:ascii="Times New Roman" w:eastAsia="Times New Roman" w:hAnsi="Times New Roman" w:cs="Times New Roman"/>
                <w:color w:val="000000" w:themeColor="text1"/>
              </w:rPr>
              <w:t xml:space="preserve">, site de busca Google e no site </w:t>
            </w:r>
            <w:proofErr w:type="spellStart"/>
            <w:r w:rsidRPr="0C27D8FF">
              <w:rPr>
                <w:rFonts w:ascii="Times New Roman" w:eastAsia="Times New Roman" w:hAnsi="Times New Roman" w:cs="Times New Roman"/>
                <w:color w:val="000000" w:themeColor="text1"/>
              </w:rPr>
              <w:t>ComprasNet</w:t>
            </w:r>
            <w:proofErr w:type="spellEnd"/>
            <w:r w:rsidRPr="0C27D8FF">
              <w:rPr>
                <w:rFonts w:ascii="Times New Roman" w:eastAsia="Times New Roman" w:hAnsi="Times New Roman" w:cs="Times New Roman"/>
                <w:color w:val="000000" w:themeColor="text1"/>
              </w:rPr>
              <w:t xml:space="preserve"> , localizamos os pregões eletrônicos que originaram as atas de registro de preços e contratos que foram utilizados para a composição de preços, como: Pregão Eletrônico n. 02/2020 Detran-Pará,  Pregão Eletrônico n. 45/2019 TRF5,  Pregão Eletrônico n. 06/2019 Polícia Federal,  Pregão Eletrônico n. 20/2019 PRODEPA,   Pregão Eletrônico n. 61/2019 -JFRJ, Pregão Eletrônico n. 95/2019 do MPRJ e  Pregão Eletrônico n. 07/2020 do FISP. </w:t>
            </w:r>
          </w:p>
          <w:p w14:paraId="08708AA7" w14:textId="77777777"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Foi possível a inclusão de preço público nos itens 13 e 14. </w:t>
            </w:r>
          </w:p>
          <w:p w14:paraId="3F843363" w14:textId="77777777"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Os valores sublinhados em NEGRITO na cor azul foram atualizados com a variação do dólar.</w:t>
            </w:r>
          </w:p>
          <w:p w14:paraId="7FE1C116" w14:textId="77777777" w:rsidR="00BE0D27"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No item 14 também utilizou-se o Contrato n.145/2017 - TJMT, cujo objeto trata-se de subscrições e serviços da fabricante Red Hat. Foi aplicado o índice de reajuste de 10,79% consoante o índice IPCA, entre os meses de agosto 2018 a abril 2020 no valor do contrato.</w:t>
            </w:r>
          </w:p>
          <w:p w14:paraId="0CA5F11D" w14:textId="078E70B2"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Quanto aos itens 1,</w:t>
            </w:r>
            <w:r w:rsidR="00BE0D27">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2,</w:t>
            </w:r>
            <w:r w:rsidR="00BE0D27">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3,</w:t>
            </w:r>
            <w:r w:rsidR="00BE0D27">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4, e 6 para o preço dos Contratos nº 58 e 60/2019/TRF5</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foi aplicado uma porcentagem de 22,1%, pois o valor do dólar na data do Pregão Eletrônico em 28/11/2019 era de R$ 4,24 e na data pesquisada</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em 23/04/2020</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estava sendo cotado no valor de R</w:t>
            </w:r>
            <w:r w:rsidR="00BE0D27">
              <w:rPr>
                <w:rFonts w:ascii="Times New Roman" w:eastAsia="Times New Roman" w:hAnsi="Times New Roman" w:cs="Times New Roman"/>
                <w:color w:val="000000"/>
              </w:rPr>
              <w:t>$ 5</w:t>
            </w:r>
            <w:r w:rsidRPr="00E15A7B">
              <w:rPr>
                <w:rFonts w:ascii="Times New Roman" w:eastAsia="Times New Roman" w:hAnsi="Times New Roman" w:cs="Times New Roman"/>
                <w:color w:val="000000"/>
              </w:rPr>
              <w:t xml:space="preserve">,44. </w:t>
            </w:r>
          </w:p>
          <w:p w14:paraId="77850DFD" w14:textId="77777777"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Quanto ao preço da Ata de Registro de Preços nº 20/2019/PRODEPA</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foi aplicado uma porcentagem de 23%, pois o valor do dólar na do Pregão Eletrônico em 14/11/2020 era R$ 4,19 e na data pesquisada</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em 23/04/2020</w:t>
            </w:r>
            <w:r w:rsidR="00BE0D27">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es</w:t>
            </w:r>
            <w:r w:rsidR="00BE0D27">
              <w:rPr>
                <w:rFonts w:ascii="Times New Roman" w:eastAsia="Times New Roman" w:hAnsi="Times New Roman" w:cs="Times New Roman"/>
                <w:color w:val="000000"/>
              </w:rPr>
              <w:t>tava sendo cotado no valor de R$ 5</w:t>
            </w:r>
            <w:r w:rsidRPr="00E15A7B">
              <w:rPr>
                <w:rFonts w:ascii="Times New Roman" w:eastAsia="Times New Roman" w:hAnsi="Times New Roman" w:cs="Times New Roman"/>
                <w:color w:val="000000"/>
              </w:rPr>
              <w:t xml:space="preserve">,44. </w:t>
            </w:r>
          </w:p>
          <w:p w14:paraId="3C268F14" w14:textId="77777777"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Referente ao preço da Ata de Registro de Preços nº 74/2019/JFRJ foi aplicado uma porcentagem de 27,8%, pois o valor do dólar na do Pregão Eletrônico em 09/08/2019 era R$ 3,93 e na data pesquisada em 23/04/2020 estava sendo cotado no valor de R</w:t>
            </w:r>
            <w:r w:rsidR="00BE0D27">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 xml:space="preserve">5,44. </w:t>
            </w:r>
          </w:p>
          <w:p w14:paraId="2ABFD20E" w14:textId="77777777" w:rsidR="00BE0D27" w:rsidRDefault="00E15A7B" w:rsidP="00BE0D27">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Quanto ao Pregão Eletrônico nº 95/2019 do MPRJ foi aplicado uma porcentagem de 21,7% de aumento, pois o valor do dólar na época do pregão em 26/09/2019 era de R$ 4,19 e na data de hoje 09/09/2020 está sendo cotado no valor de R$ 5,30.</w:t>
            </w:r>
          </w:p>
          <w:p w14:paraId="2E526F41" w14:textId="44974A1F" w:rsidR="00E15A7B" w:rsidRPr="00E15A7B"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 xml:space="preserve">Nos demais itens: 5, 7, 8, 9, 10, 11 e 12 não localizamos contratações públicas com as mesmas especificações técnicas e Part Number que o objeto solicitado. </w:t>
            </w:r>
          </w:p>
        </w:tc>
      </w:tr>
      <w:tr w:rsidR="00E15A7B" w:rsidRPr="00E15A7B" w14:paraId="1E289E64" w14:textId="77777777" w:rsidTr="0C27D8FF">
        <w:trPr>
          <w:trHeight w:val="151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7A36C7D7" w14:textId="77777777" w:rsidR="00F97E10" w:rsidRDefault="00E15A7B" w:rsidP="00E15A7B">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ORÇAMENTOS PRIVADOS:</w:t>
            </w:r>
            <w:r w:rsidRPr="00E15A7B">
              <w:rPr>
                <w:rFonts w:ascii="Times New Roman" w:eastAsia="Times New Roman" w:hAnsi="Times New Roman" w:cs="Times New Roman"/>
                <w:color w:val="000000"/>
              </w:rPr>
              <w:t xml:space="preserve"> Art. 5º, inc. IV, IN 73/2020: Encaminhamos cotação direta para mais de 19 empresas/e-mails especializadas no ramo do objeto contratado, efetuamos contato telefônico com os fornecedores listados no Anexo A do Estudo Preliminar, para encaminharem o orçamento solicitado.</w:t>
            </w:r>
          </w:p>
          <w:p w14:paraId="2EED7B7C" w14:textId="77777777" w:rsidR="00F97E10"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 xml:space="preserve">Somente as empresas </w:t>
            </w:r>
            <w:proofErr w:type="spellStart"/>
            <w:r w:rsidRPr="0C27D8FF">
              <w:rPr>
                <w:rFonts w:ascii="Times New Roman" w:eastAsia="Times New Roman" w:hAnsi="Times New Roman" w:cs="Times New Roman"/>
                <w:color w:val="000000" w:themeColor="text1"/>
              </w:rPr>
              <w:t>All</w:t>
            </w:r>
            <w:proofErr w:type="spellEnd"/>
            <w:r w:rsidRPr="0C27D8FF">
              <w:rPr>
                <w:rFonts w:ascii="Times New Roman" w:eastAsia="Times New Roman" w:hAnsi="Times New Roman" w:cs="Times New Roman"/>
                <w:color w:val="000000" w:themeColor="text1"/>
              </w:rPr>
              <w:t xml:space="preserve"> Tech, </w:t>
            </w:r>
            <w:proofErr w:type="spellStart"/>
            <w:r w:rsidRPr="0C27D8FF">
              <w:rPr>
                <w:rFonts w:ascii="Times New Roman" w:eastAsia="Times New Roman" w:hAnsi="Times New Roman" w:cs="Times New Roman"/>
                <w:color w:val="000000" w:themeColor="text1"/>
              </w:rPr>
              <w:t>Pars</w:t>
            </w:r>
            <w:proofErr w:type="spellEnd"/>
            <w:r w:rsidRPr="0C27D8FF">
              <w:rPr>
                <w:rFonts w:ascii="Times New Roman" w:eastAsia="Times New Roman" w:hAnsi="Times New Roman" w:cs="Times New Roman"/>
                <w:color w:val="000000" w:themeColor="text1"/>
              </w:rPr>
              <w:t xml:space="preserve">, PMGT, </w:t>
            </w:r>
            <w:proofErr w:type="spellStart"/>
            <w:r w:rsidRPr="0C27D8FF">
              <w:rPr>
                <w:rFonts w:ascii="Times New Roman" w:eastAsia="Times New Roman" w:hAnsi="Times New Roman" w:cs="Times New Roman"/>
                <w:color w:val="000000" w:themeColor="text1"/>
              </w:rPr>
              <w:t>Futtura</w:t>
            </w:r>
            <w:proofErr w:type="spellEnd"/>
            <w:r w:rsidRPr="0C27D8FF">
              <w:rPr>
                <w:rFonts w:ascii="Times New Roman" w:eastAsia="Times New Roman" w:hAnsi="Times New Roman" w:cs="Times New Roman"/>
                <w:color w:val="000000" w:themeColor="text1"/>
              </w:rPr>
              <w:t xml:space="preserve"> e AMM Tech. responderam com orçamentos correspondente ao nosso objeto.</w:t>
            </w:r>
          </w:p>
          <w:p w14:paraId="13941F4E" w14:textId="77777777" w:rsidR="00F97E10" w:rsidRDefault="00E15A7B" w:rsidP="00E15A7B">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A empresa Magma Sistemas respondeu que não atende nossa região. </w:t>
            </w:r>
          </w:p>
          <w:p w14:paraId="6D22C8A5" w14:textId="77777777" w:rsidR="00F97E10"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 xml:space="preserve">Quanto a empresa </w:t>
            </w:r>
            <w:proofErr w:type="spellStart"/>
            <w:r w:rsidRPr="0C27D8FF">
              <w:rPr>
                <w:rFonts w:ascii="Times New Roman" w:eastAsia="Times New Roman" w:hAnsi="Times New Roman" w:cs="Times New Roman"/>
                <w:color w:val="000000" w:themeColor="text1"/>
              </w:rPr>
              <w:t>Seprol</w:t>
            </w:r>
            <w:proofErr w:type="spellEnd"/>
            <w:r w:rsidRPr="0C27D8FF">
              <w:rPr>
                <w:rFonts w:ascii="Times New Roman" w:eastAsia="Times New Roman" w:hAnsi="Times New Roman" w:cs="Times New Roman"/>
                <w:color w:val="000000" w:themeColor="text1"/>
              </w:rPr>
              <w:t xml:space="preserve">, a mesma não trabalha mais com essa solução. </w:t>
            </w:r>
          </w:p>
          <w:p w14:paraId="266E41CB" w14:textId="77777777" w:rsidR="00F97E10" w:rsidRDefault="0C27D8FF" w:rsidP="0C27D8FF">
            <w:pPr>
              <w:spacing w:line="240" w:lineRule="auto"/>
              <w:jc w:val="both"/>
              <w:rPr>
                <w:rFonts w:ascii="Times New Roman" w:eastAsia="Times New Roman" w:hAnsi="Times New Roman" w:cs="Times New Roman"/>
                <w:color w:val="000000" w:themeColor="text1"/>
              </w:rPr>
            </w:pPr>
            <w:r w:rsidRPr="0C27D8FF">
              <w:rPr>
                <w:rFonts w:ascii="Times New Roman" w:eastAsia="Times New Roman" w:hAnsi="Times New Roman" w:cs="Times New Roman"/>
                <w:color w:val="000000" w:themeColor="text1"/>
              </w:rPr>
              <w:t xml:space="preserve">Já as empresas AX4B, </w:t>
            </w:r>
            <w:proofErr w:type="spellStart"/>
            <w:r w:rsidRPr="0C27D8FF">
              <w:rPr>
                <w:rFonts w:ascii="Times New Roman" w:eastAsia="Times New Roman" w:hAnsi="Times New Roman" w:cs="Times New Roman"/>
                <w:color w:val="000000" w:themeColor="text1"/>
              </w:rPr>
              <w:t>Bktech,Csiway</w:t>
            </w:r>
            <w:proofErr w:type="spellEnd"/>
            <w:r w:rsidRPr="0C27D8FF">
              <w:rPr>
                <w:rFonts w:ascii="Times New Roman" w:eastAsia="Times New Roman" w:hAnsi="Times New Roman" w:cs="Times New Roman"/>
                <w:color w:val="000000" w:themeColor="text1"/>
              </w:rPr>
              <w:t xml:space="preserve">, Extreme Digital, Golden Tecnologia, G3 </w:t>
            </w:r>
            <w:proofErr w:type="spellStart"/>
            <w:r w:rsidRPr="0C27D8FF">
              <w:rPr>
                <w:rFonts w:ascii="Times New Roman" w:eastAsia="Times New Roman" w:hAnsi="Times New Roman" w:cs="Times New Roman"/>
                <w:color w:val="000000" w:themeColor="text1"/>
              </w:rPr>
              <w:t>Solutions</w:t>
            </w:r>
            <w:proofErr w:type="spellEnd"/>
            <w:r w:rsidRPr="0C27D8FF">
              <w:rPr>
                <w:rFonts w:ascii="Times New Roman" w:eastAsia="Times New Roman" w:hAnsi="Times New Roman" w:cs="Times New Roman"/>
                <w:color w:val="000000" w:themeColor="text1"/>
              </w:rPr>
              <w:t xml:space="preserve">, </w:t>
            </w:r>
            <w:proofErr w:type="spellStart"/>
            <w:r w:rsidRPr="0C27D8FF">
              <w:rPr>
                <w:rFonts w:ascii="Times New Roman" w:eastAsia="Times New Roman" w:hAnsi="Times New Roman" w:cs="Times New Roman"/>
                <w:color w:val="000000" w:themeColor="text1"/>
              </w:rPr>
              <w:t>Newsupri</w:t>
            </w:r>
            <w:proofErr w:type="spellEnd"/>
            <w:r w:rsidRPr="0C27D8FF">
              <w:rPr>
                <w:rFonts w:ascii="Times New Roman" w:eastAsia="Times New Roman" w:hAnsi="Times New Roman" w:cs="Times New Roman"/>
                <w:color w:val="000000" w:themeColor="text1"/>
              </w:rPr>
              <w:t xml:space="preserve">, PPN Tecnologia, IMTS, </w:t>
            </w:r>
            <w:proofErr w:type="spellStart"/>
            <w:r w:rsidRPr="0C27D8FF">
              <w:rPr>
                <w:rFonts w:ascii="Times New Roman" w:eastAsia="Times New Roman" w:hAnsi="Times New Roman" w:cs="Times New Roman"/>
                <w:color w:val="000000" w:themeColor="text1"/>
              </w:rPr>
              <w:t>Smanager</w:t>
            </w:r>
            <w:proofErr w:type="spellEnd"/>
            <w:r w:rsidRPr="0C27D8FF">
              <w:rPr>
                <w:rFonts w:ascii="Times New Roman" w:eastAsia="Times New Roman" w:hAnsi="Times New Roman" w:cs="Times New Roman"/>
                <w:color w:val="000000" w:themeColor="text1"/>
              </w:rPr>
              <w:t xml:space="preserve">, </w:t>
            </w:r>
            <w:proofErr w:type="spellStart"/>
            <w:r w:rsidRPr="0C27D8FF">
              <w:rPr>
                <w:rFonts w:ascii="Times New Roman" w:eastAsia="Times New Roman" w:hAnsi="Times New Roman" w:cs="Times New Roman"/>
                <w:color w:val="000000" w:themeColor="text1"/>
              </w:rPr>
              <w:t>Techlead</w:t>
            </w:r>
            <w:proofErr w:type="spellEnd"/>
            <w:r w:rsidRPr="0C27D8FF">
              <w:rPr>
                <w:rFonts w:ascii="Times New Roman" w:eastAsia="Times New Roman" w:hAnsi="Times New Roman" w:cs="Times New Roman"/>
                <w:color w:val="000000" w:themeColor="text1"/>
              </w:rPr>
              <w:t xml:space="preserve"> e </w:t>
            </w:r>
            <w:proofErr w:type="spellStart"/>
            <w:r w:rsidRPr="0C27D8FF">
              <w:rPr>
                <w:rFonts w:ascii="Times New Roman" w:eastAsia="Times New Roman" w:hAnsi="Times New Roman" w:cs="Times New Roman"/>
                <w:color w:val="000000" w:themeColor="text1"/>
              </w:rPr>
              <w:t>Teletex</w:t>
            </w:r>
            <w:proofErr w:type="spellEnd"/>
            <w:r w:rsidRPr="0C27D8FF">
              <w:rPr>
                <w:rFonts w:ascii="Times New Roman" w:eastAsia="Times New Roman" w:hAnsi="Times New Roman" w:cs="Times New Roman"/>
                <w:color w:val="000000" w:themeColor="text1"/>
              </w:rPr>
              <w:t xml:space="preserve"> não responderam aos e-mails enviados e reiterados em 09/04/20, 16/04/20, 24/04/20, com prazos de 6 dias e/ou superior para resposta. </w:t>
            </w:r>
          </w:p>
          <w:p w14:paraId="7787C795" w14:textId="77777777" w:rsidR="00F97E10" w:rsidRDefault="00E15A7B" w:rsidP="00E15A7B">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As propostas aqui utilizadas contêm a descrição do objeto, CPF / CNPJ do proponente, endereço e telefone de contato, assim como data da proposta. </w:t>
            </w:r>
          </w:p>
          <w:p w14:paraId="30CC4853" w14:textId="3E7B9DD6" w:rsidR="0C27D8FF" w:rsidRDefault="0C27D8FF" w:rsidP="0C27D8FF">
            <w:pPr>
              <w:spacing w:line="240" w:lineRule="auto"/>
              <w:jc w:val="both"/>
              <w:rPr>
                <w:rFonts w:ascii="Times New Roman" w:eastAsia="Times New Roman" w:hAnsi="Times New Roman" w:cs="Times New Roman"/>
              </w:rPr>
            </w:pPr>
            <w:r w:rsidRPr="0C27D8FF">
              <w:rPr>
                <w:rFonts w:ascii="Times New Roman" w:eastAsia="Times New Roman" w:hAnsi="Times New Roman" w:cs="Times New Roman"/>
                <w:color w:val="000000" w:themeColor="text1"/>
              </w:rPr>
              <w:t xml:space="preserve">Além disso, os valores sublinhados em vermelho foram desconsiderados para composição de preços, por estarem muito acima ou muito abaixo em relação dos demais valores </w:t>
            </w:r>
            <w:r w:rsidRPr="000B7902">
              <w:rPr>
                <w:rFonts w:ascii="Times New Roman" w:eastAsia="Times New Roman" w:hAnsi="Times New Roman" w:cs="Times New Roman"/>
              </w:rPr>
              <w:t xml:space="preserve">apurados. </w:t>
            </w:r>
            <w:r w:rsidR="000B7902" w:rsidRPr="000B7902">
              <w:rPr>
                <w:rFonts w:ascii="Times New Roman" w:eastAsia="Times New Roman" w:hAnsi="Times New Roman" w:cs="Times New Roman"/>
              </w:rPr>
              <w:t>Consoante Art.</w:t>
            </w:r>
            <w:r w:rsidRPr="000B7902">
              <w:rPr>
                <w:rFonts w:ascii="Times New Roman" w:eastAsia="Times New Roman" w:hAnsi="Times New Roman" w:cs="Times New Roman"/>
              </w:rPr>
              <w:t xml:space="preserve"> 2º - I - preço estimado: valor obtido a partir de método matemático aplicado em série de preços coletados, podendo desconsiderar, na sua formação, os valores inexequíveis, inconsistentes e os excessivamente elevados</w:t>
            </w:r>
            <w:r w:rsidR="000B7902" w:rsidRPr="000B7902">
              <w:rPr>
                <w:rFonts w:ascii="Times New Roman" w:eastAsia="Times New Roman" w:hAnsi="Times New Roman" w:cs="Times New Roman"/>
              </w:rPr>
              <w:t>, da IN 73/2020.</w:t>
            </w:r>
          </w:p>
          <w:p w14:paraId="585DB654" w14:textId="7E3CE364" w:rsidR="00E15A7B" w:rsidRPr="00E15A7B" w:rsidRDefault="00E15A7B" w:rsidP="00F97E10">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Os valores menores foram retirados por se tratarem de subscrições/serviços cujo preço é estimado pela cotação do dólar, </w:t>
            </w:r>
            <w:r w:rsidR="00F97E10">
              <w:rPr>
                <w:rFonts w:ascii="Times New Roman" w:eastAsia="Times New Roman" w:hAnsi="Times New Roman" w:cs="Times New Roman"/>
                <w:color w:val="000000"/>
              </w:rPr>
              <w:t>e por conta d</w:t>
            </w:r>
            <w:r w:rsidRPr="00E15A7B">
              <w:rPr>
                <w:rFonts w:ascii="Times New Roman" w:eastAsia="Times New Roman" w:hAnsi="Times New Roman" w:cs="Times New Roman"/>
                <w:color w:val="000000"/>
              </w:rPr>
              <w:t>o</w:t>
            </w:r>
            <w:r w:rsidR="00F97E10">
              <w:rPr>
                <w:rFonts w:ascii="Times New Roman" w:eastAsia="Times New Roman" w:hAnsi="Times New Roman" w:cs="Times New Roman"/>
                <w:color w:val="000000"/>
              </w:rPr>
              <w:t xml:space="preserve"> aumento no valor da moeda no</w:t>
            </w:r>
            <w:r w:rsidRPr="00E15A7B">
              <w:rPr>
                <w:rFonts w:ascii="Times New Roman" w:eastAsia="Times New Roman" w:hAnsi="Times New Roman" w:cs="Times New Roman"/>
                <w:color w:val="000000"/>
              </w:rPr>
              <w:t xml:space="preserve">s últimos meses, o preço </w:t>
            </w:r>
            <w:r w:rsidR="00F97E10">
              <w:rPr>
                <w:rFonts w:ascii="Times New Roman" w:eastAsia="Times New Roman" w:hAnsi="Times New Roman" w:cs="Times New Roman"/>
                <w:color w:val="000000"/>
              </w:rPr>
              <w:t xml:space="preserve">pode </w:t>
            </w:r>
            <w:r w:rsidRPr="00E15A7B">
              <w:rPr>
                <w:rFonts w:ascii="Times New Roman" w:eastAsia="Times New Roman" w:hAnsi="Times New Roman" w:cs="Times New Roman"/>
                <w:color w:val="000000"/>
              </w:rPr>
              <w:t>se tornar inexequível.</w:t>
            </w:r>
          </w:p>
        </w:tc>
      </w:tr>
      <w:tr w:rsidR="00E15A7B" w:rsidRPr="00E15A7B" w14:paraId="208705ED" w14:textId="77777777" w:rsidTr="0C27D8FF">
        <w:trPr>
          <w:trHeight w:val="450"/>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17512F0F" w14:textId="77777777" w:rsidR="00E15A7B" w:rsidRPr="00E15A7B" w:rsidRDefault="00E15A7B" w:rsidP="00E15A7B">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OUTROS ORÇAMENTOS:</w:t>
            </w:r>
            <w:r w:rsidRPr="00E15A7B">
              <w:rPr>
                <w:rFonts w:ascii="Times New Roman" w:eastAsia="Times New Roman" w:hAnsi="Times New Roman" w:cs="Times New Roman"/>
                <w:color w:val="000000"/>
              </w:rPr>
              <w:t xml:space="preserve"> Art. 5º, inc. III, IN 73/2020: Não foram utilizados orçamentos de outras fontes, como sites especializados, site de fabricante, dentre outros.</w:t>
            </w:r>
          </w:p>
        </w:tc>
      </w:tr>
      <w:tr w:rsidR="00E15A7B" w:rsidRPr="00E15A7B" w14:paraId="1C0B2CF5" w14:textId="77777777" w:rsidTr="0C27D8FF">
        <w:trPr>
          <w:trHeight w:val="94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1273F4E9" w14:textId="77777777" w:rsidR="00716A1D" w:rsidRDefault="00E15A7B" w:rsidP="00E15A7B">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b/>
                <w:bCs/>
                <w:color w:val="000000"/>
              </w:rPr>
              <w:t>METODOLOGIA MATEMÁTICA ADOTADA E JUSTIFICATIVA:</w:t>
            </w:r>
            <w:r w:rsidRPr="00E15A7B">
              <w:rPr>
                <w:rFonts w:ascii="Times New Roman" w:eastAsia="Times New Roman" w:hAnsi="Times New Roman" w:cs="Times New Roman"/>
                <w:color w:val="000000"/>
              </w:rPr>
              <w:t xml:space="preserve"> Art. 6º, caput, §2º e §3º:  Para os itens 1,</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2,</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3,</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4,</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5,</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6,</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7,</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8,</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9,</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10,</w:t>
            </w:r>
            <w:r w:rsidR="00716A1D">
              <w:rPr>
                <w:rFonts w:ascii="Times New Roman" w:eastAsia="Times New Roman" w:hAnsi="Times New Roman" w:cs="Times New Roman"/>
                <w:color w:val="000000"/>
              </w:rPr>
              <w:t xml:space="preserve"> </w:t>
            </w:r>
            <w:r w:rsidRPr="00E15A7B">
              <w:rPr>
                <w:rFonts w:ascii="Times New Roman" w:eastAsia="Times New Roman" w:hAnsi="Times New Roman" w:cs="Times New Roman"/>
                <w:color w:val="000000"/>
              </w:rPr>
              <w:t xml:space="preserve">11 e 12 utilizou-se o menor preço, pois restou valores inferiores à média e mediana. </w:t>
            </w:r>
          </w:p>
          <w:p w14:paraId="3F7D74F3" w14:textId="71D798E1" w:rsidR="00716A1D" w:rsidRDefault="00E15A7B" w:rsidP="00716A1D">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 xml:space="preserve">Para os itens 13 e 14 foram utilizados a média de preço por serem valores menores que a mediana. Não </w:t>
            </w:r>
            <w:r w:rsidR="00716A1D">
              <w:rPr>
                <w:rFonts w:ascii="Times New Roman" w:eastAsia="Times New Roman" w:hAnsi="Times New Roman" w:cs="Times New Roman"/>
                <w:color w:val="000000"/>
              </w:rPr>
              <w:t xml:space="preserve">se </w:t>
            </w:r>
            <w:r w:rsidRPr="00E15A7B">
              <w:rPr>
                <w:rFonts w:ascii="Times New Roman" w:eastAsia="Times New Roman" w:hAnsi="Times New Roman" w:cs="Times New Roman"/>
                <w:color w:val="000000"/>
              </w:rPr>
              <w:t xml:space="preserve">utilizou o menor preço para esses itens por serem </w:t>
            </w:r>
            <w:r w:rsidR="00716A1D">
              <w:rPr>
                <w:rFonts w:ascii="Times New Roman" w:eastAsia="Times New Roman" w:hAnsi="Times New Roman" w:cs="Times New Roman"/>
                <w:color w:val="000000"/>
              </w:rPr>
              <w:t xml:space="preserve">atrelados </w:t>
            </w:r>
            <w:proofErr w:type="spellStart"/>
            <w:r w:rsidR="00716A1D">
              <w:rPr>
                <w:rFonts w:ascii="Times New Roman" w:eastAsia="Times New Roman" w:hAnsi="Times New Roman" w:cs="Times New Roman"/>
                <w:color w:val="000000"/>
              </w:rPr>
              <w:t>a</w:t>
            </w:r>
            <w:proofErr w:type="spellEnd"/>
            <w:r w:rsidR="00716A1D">
              <w:rPr>
                <w:rFonts w:ascii="Times New Roman" w:eastAsia="Times New Roman" w:hAnsi="Times New Roman" w:cs="Times New Roman"/>
                <w:color w:val="000000"/>
              </w:rPr>
              <w:t xml:space="preserve"> moeda internacional</w:t>
            </w:r>
            <w:r w:rsidRPr="00E15A7B">
              <w:rPr>
                <w:rFonts w:ascii="Times New Roman" w:eastAsia="Times New Roman" w:hAnsi="Times New Roman" w:cs="Times New Roman"/>
                <w:color w:val="000000"/>
              </w:rPr>
              <w:t xml:space="preserve"> e</w:t>
            </w:r>
            <w:r w:rsidR="00716A1D">
              <w:rPr>
                <w:rFonts w:ascii="Times New Roman" w:eastAsia="Times New Roman" w:hAnsi="Times New Roman" w:cs="Times New Roman"/>
                <w:color w:val="000000"/>
              </w:rPr>
              <w:t>,</w:t>
            </w:r>
            <w:r w:rsidRPr="00E15A7B">
              <w:rPr>
                <w:rFonts w:ascii="Times New Roman" w:eastAsia="Times New Roman" w:hAnsi="Times New Roman" w:cs="Times New Roman"/>
                <w:color w:val="000000"/>
              </w:rPr>
              <w:t xml:space="preserve"> considerando a volatilidade da mesma, o</w:t>
            </w:r>
            <w:r w:rsidR="00716A1D">
              <w:rPr>
                <w:rFonts w:ascii="Times New Roman" w:eastAsia="Times New Roman" w:hAnsi="Times New Roman" w:cs="Times New Roman"/>
                <w:color w:val="000000"/>
              </w:rPr>
              <w:t>s</w:t>
            </w:r>
            <w:r w:rsidRPr="00E15A7B">
              <w:rPr>
                <w:rFonts w:ascii="Times New Roman" w:eastAsia="Times New Roman" w:hAnsi="Times New Roman" w:cs="Times New Roman"/>
                <w:color w:val="000000"/>
              </w:rPr>
              <w:t xml:space="preserve"> mesmos poderiam restar fracassado</w:t>
            </w:r>
            <w:r w:rsidR="00716A1D">
              <w:rPr>
                <w:rFonts w:ascii="Times New Roman" w:eastAsia="Times New Roman" w:hAnsi="Times New Roman" w:cs="Times New Roman"/>
                <w:color w:val="000000"/>
              </w:rPr>
              <w:t>s</w:t>
            </w:r>
            <w:r w:rsidRPr="00E15A7B">
              <w:rPr>
                <w:rFonts w:ascii="Times New Roman" w:eastAsia="Times New Roman" w:hAnsi="Times New Roman" w:cs="Times New Roman"/>
                <w:color w:val="000000"/>
              </w:rPr>
              <w:t xml:space="preserve">. </w:t>
            </w:r>
          </w:p>
          <w:p w14:paraId="76FB26C4" w14:textId="5C6034D4" w:rsidR="00E15A7B" w:rsidRPr="00E15A7B" w:rsidRDefault="00E15A7B" w:rsidP="00716A1D">
            <w:pPr>
              <w:spacing w:line="240" w:lineRule="auto"/>
              <w:jc w:val="both"/>
              <w:rPr>
                <w:rFonts w:ascii="Times New Roman" w:eastAsia="Times New Roman" w:hAnsi="Times New Roman" w:cs="Times New Roman"/>
                <w:color w:val="000000"/>
              </w:rPr>
            </w:pPr>
            <w:r w:rsidRPr="00E15A7B">
              <w:rPr>
                <w:rFonts w:ascii="Times New Roman" w:eastAsia="Times New Roman" w:hAnsi="Times New Roman" w:cs="Times New Roman"/>
                <w:color w:val="000000"/>
              </w:rPr>
              <w:t>Consoante ao conteúdo da Instrução Normativa nº 73/2020 do MPOG, mais especificamente Art. 3 e seus</w:t>
            </w:r>
            <w:r w:rsidR="00716A1D">
              <w:rPr>
                <w:rFonts w:ascii="Times New Roman" w:eastAsia="Times New Roman" w:hAnsi="Times New Roman" w:cs="Times New Roman"/>
                <w:color w:val="000000"/>
              </w:rPr>
              <w:t xml:space="preserve"> incisos, foi considerada </w:t>
            </w:r>
            <w:r w:rsidRPr="00E15A7B">
              <w:rPr>
                <w:rFonts w:ascii="Times New Roman" w:eastAsia="Times New Roman" w:hAnsi="Times New Roman" w:cs="Times New Roman"/>
                <w:color w:val="000000"/>
              </w:rPr>
              <w:t>nessa metodologia o preço estimado.</w:t>
            </w:r>
          </w:p>
        </w:tc>
      </w:tr>
    </w:tbl>
    <w:p w14:paraId="7E2B3C20" w14:textId="77777777" w:rsidR="00F7746A" w:rsidRDefault="00F7746A" w:rsidP="0073438A">
      <w:pPr>
        <w:spacing w:line="240" w:lineRule="auto"/>
        <w:jc w:val="both"/>
        <w:rPr>
          <w:rFonts w:ascii="Times New Roman" w:eastAsia="Times New Roman" w:hAnsi="Times New Roman" w:cs="Times New Roman"/>
          <w:b/>
          <w:bCs/>
          <w:color w:val="000000"/>
        </w:rPr>
      </w:pPr>
    </w:p>
    <w:p w14:paraId="5BAEA204" w14:textId="77777777" w:rsidR="00F7746A" w:rsidRDefault="00F7746A" w:rsidP="0073438A">
      <w:pPr>
        <w:spacing w:line="240" w:lineRule="auto"/>
        <w:jc w:val="both"/>
        <w:rPr>
          <w:rFonts w:ascii="Times New Roman" w:eastAsia="Times New Roman" w:hAnsi="Times New Roman" w:cs="Times New Roman"/>
          <w:b/>
          <w:bCs/>
          <w:color w:val="000000"/>
        </w:rPr>
      </w:pPr>
    </w:p>
    <w:p w14:paraId="58853BD8" w14:textId="77777777" w:rsidR="00CA2BBB" w:rsidRDefault="00CA2BBB" w:rsidP="0073438A">
      <w:pPr>
        <w:spacing w:line="240" w:lineRule="auto"/>
        <w:jc w:val="both"/>
        <w:rPr>
          <w:rFonts w:ascii="Times New Roman" w:eastAsia="Times New Roman" w:hAnsi="Times New Roman" w:cs="Times New Roman"/>
          <w:b/>
          <w:bCs/>
          <w:color w:val="000000"/>
        </w:rPr>
      </w:pPr>
    </w:p>
    <w:p w14:paraId="0A55A643" w14:textId="77777777" w:rsidR="00CA2BBB" w:rsidRDefault="00CA2BBB" w:rsidP="0073438A">
      <w:pPr>
        <w:spacing w:line="240" w:lineRule="auto"/>
        <w:jc w:val="both"/>
        <w:rPr>
          <w:rFonts w:ascii="Times New Roman" w:eastAsia="Times New Roman" w:hAnsi="Times New Roman" w:cs="Times New Roman"/>
          <w:b/>
          <w:bCs/>
          <w:color w:val="000000"/>
        </w:rPr>
      </w:pPr>
    </w:p>
    <w:p w14:paraId="37DB8E90" w14:textId="77777777" w:rsidR="00F7746A" w:rsidRDefault="00F7746A" w:rsidP="0073438A">
      <w:pPr>
        <w:spacing w:line="240" w:lineRule="auto"/>
        <w:jc w:val="both"/>
        <w:rPr>
          <w:rFonts w:ascii="Times New Roman" w:eastAsia="Times New Roman" w:hAnsi="Times New Roman" w:cs="Times New Roman"/>
          <w:b/>
          <w:bCs/>
          <w:color w:val="000000"/>
        </w:rPr>
      </w:pPr>
    </w:p>
    <w:p w14:paraId="7CF8FFCD" w14:textId="77777777" w:rsidR="00F7746A" w:rsidRDefault="00F7746A" w:rsidP="0073438A">
      <w:pPr>
        <w:spacing w:line="240" w:lineRule="auto"/>
        <w:jc w:val="both"/>
        <w:rPr>
          <w:rFonts w:ascii="Times New Roman" w:eastAsia="Times New Roman" w:hAnsi="Times New Roman" w:cs="Times New Roman"/>
          <w:b/>
          <w:bCs/>
          <w:color w:val="000000"/>
        </w:rPr>
      </w:pPr>
    </w:p>
    <w:p w14:paraId="777A6556" w14:textId="77777777" w:rsidR="00F7746A" w:rsidRDefault="00F7746A" w:rsidP="0073438A">
      <w:pPr>
        <w:spacing w:line="240" w:lineRule="auto"/>
        <w:jc w:val="both"/>
        <w:rPr>
          <w:rFonts w:ascii="Times New Roman" w:eastAsia="Times New Roman" w:hAnsi="Times New Roman" w:cs="Times New Roman"/>
          <w:b/>
          <w:bCs/>
          <w:color w:val="000000"/>
        </w:rPr>
      </w:pPr>
    </w:p>
    <w:p w14:paraId="2CD04FB9" w14:textId="4E8F3B68" w:rsidR="00217D24" w:rsidRDefault="00217D24" w:rsidP="00217D24">
      <w:pPr>
        <w:ind w:firstLine="708"/>
        <w:rPr>
          <w:rFonts w:ascii="Times New Roman" w:eastAsia="Times New Roman" w:hAnsi="Times New Roman" w:cs="Times New Roman"/>
        </w:rPr>
      </w:pPr>
    </w:p>
    <w:p w14:paraId="67E6DE65" w14:textId="1EEEABD3" w:rsidR="00217D24" w:rsidRDefault="00217D24" w:rsidP="00217D24">
      <w:pPr>
        <w:rPr>
          <w:rFonts w:ascii="Times New Roman" w:eastAsia="Times New Roman" w:hAnsi="Times New Roman" w:cs="Times New Roman"/>
        </w:rPr>
      </w:pPr>
    </w:p>
    <w:p w14:paraId="1D83DF1F" w14:textId="77777777" w:rsidR="003E273E" w:rsidRPr="00217D24" w:rsidRDefault="003E273E" w:rsidP="00217D24">
      <w:pPr>
        <w:rPr>
          <w:rFonts w:ascii="Times New Roman" w:eastAsia="Times New Roman" w:hAnsi="Times New Roman" w:cs="Times New Roman"/>
        </w:rPr>
        <w:sectPr w:rsidR="003E273E" w:rsidRPr="00217D24" w:rsidSect="00BA2F92">
          <w:pgSz w:w="16838" w:h="11906" w:orient="landscape" w:code="9"/>
          <w:pgMar w:top="1701" w:right="1417" w:bottom="1701" w:left="1417" w:header="708" w:footer="708" w:gutter="0"/>
          <w:cols w:space="708"/>
          <w:titlePg/>
          <w:docGrid w:linePitch="360"/>
        </w:sectPr>
      </w:pPr>
    </w:p>
    <w:p w14:paraId="0D3B3B32" w14:textId="5A97DA56" w:rsidR="00940C72" w:rsidRPr="002354FA" w:rsidRDefault="00940C72" w:rsidP="336B3D26">
      <w:pPr>
        <w:pStyle w:val="Ttulo1"/>
        <w:numPr>
          <w:ilvl w:val="0"/>
          <w:numId w:val="0"/>
        </w:numPr>
        <w:spacing w:before="0" w:line="240" w:lineRule="auto"/>
        <w:rPr>
          <w:rFonts w:ascii="Times New Roman" w:eastAsia="Times New Roman" w:hAnsi="Times New Roman" w:cs="Times New Roman"/>
          <w:sz w:val="24"/>
          <w:szCs w:val="24"/>
        </w:rPr>
      </w:pPr>
      <w:bookmarkStart w:id="149" w:name="_Toc51317915"/>
      <w:r>
        <w:rPr>
          <w:rFonts w:ascii="Times New Roman" w:eastAsia="Times New Roman" w:hAnsi="Times New Roman" w:cs="Times New Roman"/>
          <w:sz w:val="24"/>
          <w:szCs w:val="24"/>
        </w:rPr>
        <w:t xml:space="preserve">Anexo </w:t>
      </w:r>
      <w:r w:rsidR="00315A6B">
        <w:rPr>
          <w:rFonts w:ascii="Times New Roman" w:eastAsia="Times New Roman" w:hAnsi="Times New Roman" w:cs="Times New Roman"/>
          <w:sz w:val="24"/>
          <w:szCs w:val="24"/>
        </w:rPr>
        <w:t>D</w:t>
      </w:r>
      <w:bookmarkEnd w:id="149"/>
    </w:p>
    <w:p w14:paraId="345A9FAB" w14:textId="4AE08031" w:rsidR="00940C72" w:rsidRPr="009C6EE8" w:rsidRDefault="00940C72" w:rsidP="336B3D26">
      <w:pPr>
        <w:pStyle w:val="Estilo6"/>
        <w:pBdr>
          <w:bottom w:val="single" w:sz="12" w:space="1" w:color="auto"/>
        </w:pBdr>
        <w:spacing w:line="240" w:lineRule="auto"/>
        <w:rPr>
          <w:rFonts w:ascii="Times New Roman" w:hAnsi="Times New Roman" w:cs="Times New Roman"/>
        </w:rPr>
      </w:pPr>
      <w:bookmarkStart w:id="150" w:name="_Toc51317916"/>
      <w:r w:rsidRPr="336B3D26">
        <w:rPr>
          <w:rFonts w:ascii="Times New Roman" w:hAnsi="Times New Roman" w:cs="Times New Roman"/>
        </w:rPr>
        <w:t>E-MAILS DOS ÓRGÃOS PARTÍCIPES</w:t>
      </w:r>
      <w:bookmarkEnd w:id="150"/>
    </w:p>
    <w:sdt>
      <w:sdtPr>
        <w:rPr>
          <w:rFonts w:ascii="Times New Roman" w:hAnsi="Times New Roman" w:cs="Times New Roman"/>
          <w:color w:val="auto"/>
        </w:rPr>
        <w:alias w:val="Assunto"/>
        <w:tag w:val=""/>
        <w:id w:val="358251651"/>
        <w:dataBinding w:prefixMappings="xmlns:ns0='http://purl.org/dc/elements/1.1/' xmlns:ns1='http://schemas.openxmlformats.org/package/2006/metadata/core-properties' " w:xpath="/ns1:coreProperties[1]/ns0:subject[1]" w:storeItemID="{6C3C8BC8-F283-45AE-878A-BAB7291924A1}"/>
        <w:text/>
      </w:sdtPr>
      <w:sdtEndPr/>
      <w:sdtContent>
        <w:p w14:paraId="13AC26EF" w14:textId="671B9A52" w:rsidR="00940C72" w:rsidRPr="00560DC2" w:rsidRDefault="002B3C70" w:rsidP="00940C72">
          <w:pPr>
            <w:pStyle w:val="Subttulo"/>
            <w:spacing w:line="240" w:lineRule="auto"/>
            <w:jc w:val="both"/>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0D04C2B0" w14:textId="77777777" w:rsidR="00940C72" w:rsidRDefault="00940C72" w:rsidP="009D145E">
      <w:pPr>
        <w:spacing w:line="360" w:lineRule="auto"/>
        <w:rPr>
          <w:rFonts w:ascii="Times New Roman" w:hAnsi="Times New Roman" w:cs="Times New Roman"/>
          <w:sz w:val="24"/>
          <w:szCs w:val="24"/>
          <w:highlight w:val="yellow"/>
        </w:rPr>
      </w:pPr>
    </w:p>
    <w:p w14:paraId="1EEB700A" w14:textId="77777777" w:rsidR="00560DC2" w:rsidRDefault="00560DC2" w:rsidP="009D145E">
      <w:pPr>
        <w:spacing w:line="360" w:lineRule="auto"/>
        <w:rPr>
          <w:rFonts w:ascii="Times New Roman" w:hAnsi="Times New Roman" w:cs="Times New Roman"/>
          <w:sz w:val="24"/>
          <w:szCs w:val="24"/>
          <w:highlight w:val="green"/>
        </w:rPr>
      </w:pPr>
    </w:p>
    <w:p w14:paraId="4935EEF2" w14:textId="77777777" w:rsidR="00560DC2" w:rsidRDefault="00560DC2" w:rsidP="009D145E">
      <w:pPr>
        <w:spacing w:line="360" w:lineRule="auto"/>
        <w:rPr>
          <w:rFonts w:ascii="Times New Roman" w:hAnsi="Times New Roman" w:cs="Times New Roman"/>
          <w:sz w:val="24"/>
          <w:szCs w:val="24"/>
          <w:highlight w:val="green"/>
        </w:rPr>
      </w:pPr>
    </w:p>
    <w:p w14:paraId="351CA669" w14:textId="77777777" w:rsidR="00560DC2" w:rsidRDefault="00560DC2" w:rsidP="009D145E">
      <w:pPr>
        <w:spacing w:line="360" w:lineRule="auto"/>
        <w:rPr>
          <w:rFonts w:ascii="Times New Roman" w:hAnsi="Times New Roman" w:cs="Times New Roman"/>
          <w:sz w:val="24"/>
          <w:szCs w:val="24"/>
          <w:highlight w:val="green"/>
        </w:rPr>
      </w:pPr>
    </w:p>
    <w:p w14:paraId="2728E496" w14:textId="77777777" w:rsidR="00560DC2" w:rsidRDefault="00560DC2" w:rsidP="009D145E">
      <w:pPr>
        <w:spacing w:line="360" w:lineRule="auto"/>
        <w:rPr>
          <w:rFonts w:ascii="Times New Roman" w:hAnsi="Times New Roman" w:cs="Times New Roman"/>
          <w:sz w:val="24"/>
          <w:szCs w:val="24"/>
          <w:highlight w:val="green"/>
        </w:rPr>
      </w:pPr>
    </w:p>
    <w:p w14:paraId="66D60B2F" w14:textId="77777777" w:rsidR="00560DC2" w:rsidRDefault="00560DC2" w:rsidP="009D145E">
      <w:pPr>
        <w:spacing w:line="360" w:lineRule="auto"/>
        <w:rPr>
          <w:rFonts w:ascii="Times New Roman" w:hAnsi="Times New Roman" w:cs="Times New Roman"/>
          <w:sz w:val="24"/>
          <w:szCs w:val="24"/>
          <w:highlight w:val="green"/>
        </w:rPr>
      </w:pPr>
    </w:p>
    <w:p w14:paraId="3C77E8DC" w14:textId="77777777" w:rsidR="00560DC2" w:rsidRDefault="00560DC2" w:rsidP="009D145E">
      <w:pPr>
        <w:spacing w:line="360" w:lineRule="auto"/>
        <w:rPr>
          <w:rFonts w:ascii="Times New Roman" w:hAnsi="Times New Roman" w:cs="Times New Roman"/>
          <w:sz w:val="24"/>
          <w:szCs w:val="24"/>
          <w:highlight w:val="green"/>
        </w:rPr>
      </w:pPr>
    </w:p>
    <w:p w14:paraId="5F2D1124" w14:textId="77777777" w:rsidR="00560DC2" w:rsidRDefault="00560DC2" w:rsidP="009D145E">
      <w:pPr>
        <w:spacing w:line="360" w:lineRule="auto"/>
        <w:rPr>
          <w:rFonts w:ascii="Times New Roman" w:hAnsi="Times New Roman" w:cs="Times New Roman"/>
          <w:sz w:val="24"/>
          <w:szCs w:val="24"/>
          <w:highlight w:val="green"/>
        </w:rPr>
      </w:pPr>
    </w:p>
    <w:p w14:paraId="5EF78E62" w14:textId="77777777" w:rsidR="00560DC2" w:rsidRDefault="00560DC2" w:rsidP="009D145E">
      <w:pPr>
        <w:spacing w:line="360" w:lineRule="auto"/>
        <w:rPr>
          <w:rFonts w:ascii="Times New Roman" w:hAnsi="Times New Roman" w:cs="Times New Roman"/>
          <w:sz w:val="24"/>
          <w:szCs w:val="24"/>
          <w:highlight w:val="green"/>
        </w:rPr>
      </w:pPr>
    </w:p>
    <w:p w14:paraId="5A1E2C8D" w14:textId="77777777" w:rsidR="00560DC2" w:rsidRDefault="00560DC2" w:rsidP="009D145E">
      <w:pPr>
        <w:spacing w:line="360" w:lineRule="auto"/>
        <w:rPr>
          <w:rFonts w:ascii="Times New Roman" w:hAnsi="Times New Roman" w:cs="Times New Roman"/>
          <w:sz w:val="24"/>
          <w:szCs w:val="24"/>
          <w:highlight w:val="green"/>
        </w:rPr>
      </w:pPr>
    </w:p>
    <w:p w14:paraId="52A00D17" w14:textId="77777777" w:rsidR="00560DC2" w:rsidRDefault="00560DC2" w:rsidP="009D145E">
      <w:pPr>
        <w:spacing w:line="360" w:lineRule="auto"/>
        <w:rPr>
          <w:rFonts w:ascii="Times New Roman" w:hAnsi="Times New Roman" w:cs="Times New Roman"/>
          <w:sz w:val="24"/>
          <w:szCs w:val="24"/>
          <w:highlight w:val="green"/>
        </w:rPr>
      </w:pPr>
    </w:p>
    <w:p w14:paraId="61230C76" w14:textId="77777777" w:rsidR="00560DC2" w:rsidRDefault="00560DC2" w:rsidP="009D145E">
      <w:pPr>
        <w:spacing w:line="360" w:lineRule="auto"/>
        <w:rPr>
          <w:rFonts w:ascii="Times New Roman" w:hAnsi="Times New Roman" w:cs="Times New Roman"/>
          <w:sz w:val="24"/>
          <w:szCs w:val="24"/>
          <w:highlight w:val="green"/>
        </w:rPr>
      </w:pPr>
    </w:p>
    <w:p w14:paraId="18A1F44B" w14:textId="77777777" w:rsidR="00560DC2" w:rsidRDefault="00560DC2" w:rsidP="009D145E">
      <w:pPr>
        <w:spacing w:line="360" w:lineRule="auto"/>
        <w:rPr>
          <w:rFonts w:ascii="Times New Roman" w:hAnsi="Times New Roman" w:cs="Times New Roman"/>
          <w:sz w:val="24"/>
          <w:szCs w:val="24"/>
          <w:highlight w:val="green"/>
        </w:rPr>
      </w:pPr>
    </w:p>
    <w:p w14:paraId="1825AA87" w14:textId="77777777" w:rsidR="00560DC2" w:rsidRDefault="00560DC2" w:rsidP="009D145E">
      <w:pPr>
        <w:spacing w:line="360" w:lineRule="auto"/>
        <w:rPr>
          <w:rFonts w:ascii="Times New Roman" w:hAnsi="Times New Roman" w:cs="Times New Roman"/>
          <w:sz w:val="24"/>
          <w:szCs w:val="24"/>
          <w:highlight w:val="green"/>
        </w:rPr>
      </w:pPr>
    </w:p>
    <w:p w14:paraId="780BC93E" w14:textId="77777777" w:rsidR="00560DC2" w:rsidRDefault="00560DC2" w:rsidP="009D145E">
      <w:pPr>
        <w:spacing w:line="360" w:lineRule="auto"/>
        <w:rPr>
          <w:rFonts w:ascii="Times New Roman" w:hAnsi="Times New Roman" w:cs="Times New Roman"/>
          <w:sz w:val="24"/>
          <w:szCs w:val="24"/>
          <w:highlight w:val="green"/>
        </w:rPr>
      </w:pPr>
    </w:p>
    <w:p w14:paraId="7734454F" w14:textId="77777777" w:rsidR="00560DC2" w:rsidRDefault="00560DC2" w:rsidP="009D145E">
      <w:pPr>
        <w:spacing w:line="360" w:lineRule="auto"/>
        <w:rPr>
          <w:rFonts w:ascii="Times New Roman" w:hAnsi="Times New Roman" w:cs="Times New Roman"/>
          <w:sz w:val="24"/>
          <w:szCs w:val="24"/>
          <w:highlight w:val="green"/>
        </w:rPr>
      </w:pPr>
    </w:p>
    <w:p w14:paraId="2B53D638" w14:textId="77777777" w:rsidR="00560DC2" w:rsidRDefault="00560DC2" w:rsidP="009D145E">
      <w:pPr>
        <w:spacing w:line="360" w:lineRule="auto"/>
        <w:rPr>
          <w:rFonts w:ascii="Times New Roman" w:hAnsi="Times New Roman" w:cs="Times New Roman"/>
          <w:sz w:val="24"/>
          <w:szCs w:val="24"/>
          <w:highlight w:val="green"/>
        </w:rPr>
      </w:pPr>
    </w:p>
    <w:p w14:paraId="4A4DF92F" w14:textId="77777777" w:rsidR="00560DC2" w:rsidRDefault="00560DC2" w:rsidP="009D145E">
      <w:pPr>
        <w:spacing w:line="360" w:lineRule="auto"/>
        <w:rPr>
          <w:rFonts w:ascii="Times New Roman" w:hAnsi="Times New Roman" w:cs="Times New Roman"/>
          <w:sz w:val="24"/>
          <w:szCs w:val="24"/>
          <w:highlight w:val="green"/>
        </w:rPr>
      </w:pPr>
    </w:p>
    <w:p w14:paraId="2C5D6DEC" w14:textId="77777777" w:rsidR="00560DC2" w:rsidRDefault="00560DC2" w:rsidP="009D145E">
      <w:pPr>
        <w:spacing w:line="360" w:lineRule="auto"/>
        <w:rPr>
          <w:rFonts w:ascii="Times New Roman" w:hAnsi="Times New Roman" w:cs="Times New Roman"/>
          <w:sz w:val="24"/>
          <w:szCs w:val="24"/>
          <w:highlight w:val="green"/>
        </w:rPr>
      </w:pPr>
    </w:p>
    <w:p w14:paraId="174EB527" w14:textId="77777777" w:rsidR="00560DC2" w:rsidRDefault="00560DC2" w:rsidP="009D145E">
      <w:pPr>
        <w:spacing w:line="360" w:lineRule="auto"/>
        <w:rPr>
          <w:rFonts w:ascii="Times New Roman" w:hAnsi="Times New Roman" w:cs="Times New Roman"/>
          <w:sz w:val="24"/>
          <w:szCs w:val="24"/>
          <w:highlight w:val="green"/>
        </w:rPr>
      </w:pPr>
    </w:p>
    <w:p w14:paraId="41885868" w14:textId="77777777" w:rsidR="00560DC2" w:rsidRDefault="00560DC2" w:rsidP="009D145E">
      <w:pPr>
        <w:spacing w:line="360" w:lineRule="auto"/>
        <w:rPr>
          <w:rFonts w:ascii="Times New Roman" w:hAnsi="Times New Roman" w:cs="Times New Roman"/>
          <w:sz w:val="24"/>
          <w:szCs w:val="24"/>
          <w:highlight w:val="green"/>
        </w:rPr>
      </w:pPr>
    </w:p>
    <w:p w14:paraId="26B47350" w14:textId="77777777" w:rsidR="00560DC2" w:rsidRDefault="00560DC2" w:rsidP="009D145E">
      <w:pPr>
        <w:spacing w:line="360" w:lineRule="auto"/>
        <w:rPr>
          <w:rFonts w:ascii="Times New Roman" w:hAnsi="Times New Roman" w:cs="Times New Roman"/>
          <w:sz w:val="24"/>
          <w:szCs w:val="24"/>
          <w:highlight w:val="green"/>
        </w:rPr>
      </w:pPr>
    </w:p>
    <w:p w14:paraId="73B87C42" w14:textId="77777777" w:rsidR="00560DC2" w:rsidRDefault="00560DC2" w:rsidP="009D145E">
      <w:pPr>
        <w:spacing w:line="360" w:lineRule="auto"/>
        <w:rPr>
          <w:rFonts w:ascii="Times New Roman" w:hAnsi="Times New Roman" w:cs="Times New Roman"/>
          <w:sz w:val="24"/>
          <w:szCs w:val="24"/>
          <w:highlight w:val="green"/>
        </w:rPr>
      </w:pPr>
    </w:p>
    <w:p w14:paraId="0783D2A9" w14:textId="77777777" w:rsidR="00560DC2" w:rsidRDefault="00560DC2" w:rsidP="009D145E">
      <w:pPr>
        <w:spacing w:line="360" w:lineRule="auto"/>
        <w:rPr>
          <w:rFonts w:ascii="Times New Roman" w:hAnsi="Times New Roman" w:cs="Times New Roman"/>
          <w:sz w:val="24"/>
          <w:szCs w:val="24"/>
          <w:highlight w:val="green"/>
        </w:rPr>
      </w:pPr>
    </w:p>
    <w:p w14:paraId="67355969" w14:textId="77777777" w:rsidR="00560DC2" w:rsidRDefault="00560DC2" w:rsidP="009D145E">
      <w:pPr>
        <w:spacing w:line="360" w:lineRule="auto"/>
        <w:rPr>
          <w:rFonts w:ascii="Times New Roman" w:hAnsi="Times New Roman" w:cs="Times New Roman"/>
          <w:sz w:val="24"/>
          <w:szCs w:val="24"/>
          <w:highlight w:val="green"/>
        </w:rPr>
      </w:pPr>
    </w:p>
    <w:p w14:paraId="04B3FDF2" w14:textId="77777777" w:rsidR="00560DC2" w:rsidRDefault="00560DC2" w:rsidP="009D145E">
      <w:pPr>
        <w:spacing w:line="360" w:lineRule="auto"/>
        <w:rPr>
          <w:rFonts w:ascii="Times New Roman" w:hAnsi="Times New Roman" w:cs="Times New Roman"/>
          <w:sz w:val="24"/>
          <w:szCs w:val="24"/>
          <w:highlight w:val="green"/>
        </w:rPr>
      </w:pPr>
    </w:p>
    <w:p w14:paraId="0821D681" w14:textId="77777777" w:rsidR="00560DC2" w:rsidRDefault="00560DC2" w:rsidP="009D145E">
      <w:pPr>
        <w:spacing w:line="360" w:lineRule="auto"/>
        <w:rPr>
          <w:rFonts w:ascii="Times New Roman" w:hAnsi="Times New Roman" w:cs="Times New Roman"/>
          <w:sz w:val="24"/>
          <w:szCs w:val="24"/>
          <w:highlight w:val="green"/>
        </w:rPr>
      </w:pPr>
    </w:p>
    <w:p w14:paraId="79DA6166" w14:textId="2C8356D2"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1" w:name="_Toc51317917"/>
      <w:r>
        <w:rPr>
          <w:rFonts w:ascii="Times New Roman" w:eastAsia="Times New Roman" w:hAnsi="Times New Roman" w:cs="Times New Roman"/>
          <w:sz w:val="24"/>
          <w:szCs w:val="24"/>
        </w:rPr>
        <w:t>Anexo E</w:t>
      </w:r>
      <w:bookmarkEnd w:id="151"/>
    </w:p>
    <w:p w14:paraId="49D79086" w14:textId="1E9E5A13" w:rsidR="00560DC2" w:rsidRPr="009C6EE8" w:rsidRDefault="00560DC2" w:rsidP="336B3D26">
      <w:pPr>
        <w:pStyle w:val="Estilo6"/>
        <w:pBdr>
          <w:bottom w:val="single" w:sz="12" w:space="1" w:color="auto"/>
        </w:pBdr>
        <w:spacing w:line="240" w:lineRule="auto"/>
        <w:rPr>
          <w:rFonts w:ascii="Times New Roman" w:hAnsi="Times New Roman" w:cs="Times New Roman"/>
        </w:rPr>
      </w:pPr>
      <w:bookmarkStart w:id="152" w:name="_Toc51317918"/>
      <w:r w:rsidRPr="336B3D26">
        <w:rPr>
          <w:rFonts w:ascii="Times New Roman" w:hAnsi="Times New Roman" w:cs="Times New Roman"/>
        </w:rPr>
        <w:t>DOCUMENTOS ENCAMINHADO PELA CISCO</w:t>
      </w:r>
      <w:bookmarkEnd w:id="152"/>
    </w:p>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p w14:paraId="6DD031EE" w14:textId="7D32AE8D" w:rsidR="00560DC2" w:rsidRPr="00560DC2" w:rsidRDefault="002B3C70" w:rsidP="00560DC2">
          <w:pPr>
            <w:pStyle w:val="Subttulo"/>
            <w:spacing w:line="240" w:lineRule="auto"/>
            <w:jc w:val="both"/>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152EBF13" w14:textId="77777777" w:rsidR="00560DC2" w:rsidRDefault="00560DC2" w:rsidP="009D145E">
      <w:pPr>
        <w:spacing w:line="360" w:lineRule="auto"/>
        <w:rPr>
          <w:rFonts w:ascii="Times New Roman" w:hAnsi="Times New Roman" w:cs="Times New Roman"/>
          <w:sz w:val="24"/>
          <w:szCs w:val="24"/>
          <w:highlight w:val="green"/>
        </w:rPr>
      </w:pPr>
    </w:p>
    <w:p w14:paraId="03320059" w14:textId="77777777" w:rsidR="00560DC2" w:rsidRDefault="00560DC2" w:rsidP="009D145E">
      <w:pPr>
        <w:spacing w:line="360" w:lineRule="auto"/>
        <w:rPr>
          <w:rFonts w:ascii="Times New Roman" w:hAnsi="Times New Roman" w:cs="Times New Roman"/>
          <w:sz w:val="24"/>
          <w:szCs w:val="24"/>
          <w:highlight w:val="green"/>
        </w:rPr>
      </w:pPr>
    </w:p>
    <w:p w14:paraId="3043FDAC" w14:textId="77777777" w:rsidR="00560DC2" w:rsidRDefault="00560DC2" w:rsidP="009D145E">
      <w:pPr>
        <w:spacing w:line="360" w:lineRule="auto"/>
        <w:rPr>
          <w:rFonts w:ascii="Times New Roman" w:hAnsi="Times New Roman" w:cs="Times New Roman"/>
          <w:sz w:val="24"/>
          <w:szCs w:val="24"/>
          <w:highlight w:val="green"/>
        </w:rPr>
      </w:pPr>
    </w:p>
    <w:p w14:paraId="3B6770D3" w14:textId="77777777" w:rsidR="00560DC2" w:rsidRDefault="00560DC2" w:rsidP="009D145E">
      <w:pPr>
        <w:spacing w:line="360" w:lineRule="auto"/>
        <w:rPr>
          <w:rFonts w:ascii="Times New Roman" w:hAnsi="Times New Roman" w:cs="Times New Roman"/>
          <w:sz w:val="24"/>
          <w:szCs w:val="24"/>
          <w:highlight w:val="green"/>
        </w:rPr>
      </w:pPr>
    </w:p>
    <w:p w14:paraId="0A60281F" w14:textId="77777777" w:rsidR="00560DC2" w:rsidRDefault="00560DC2" w:rsidP="009D145E">
      <w:pPr>
        <w:spacing w:line="360" w:lineRule="auto"/>
        <w:rPr>
          <w:rFonts w:ascii="Times New Roman" w:hAnsi="Times New Roman" w:cs="Times New Roman"/>
          <w:sz w:val="24"/>
          <w:szCs w:val="24"/>
          <w:highlight w:val="green"/>
        </w:rPr>
      </w:pPr>
    </w:p>
    <w:p w14:paraId="25EFDC18" w14:textId="77777777" w:rsidR="00560DC2" w:rsidRDefault="00560DC2" w:rsidP="009D145E">
      <w:pPr>
        <w:spacing w:line="360" w:lineRule="auto"/>
        <w:rPr>
          <w:rFonts w:ascii="Times New Roman" w:hAnsi="Times New Roman" w:cs="Times New Roman"/>
          <w:sz w:val="24"/>
          <w:szCs w:val="24"/>
          <w:highlight w:val="green"/>
        </w:rPr>
      </w:pPr>
    </w:p>
    <w:p w14:paraId="7DDB4C59" w14:textId="77777777" w:rsidR="00560DC2" w:rsidRDefault="00560DC2" w:rsidP="009D145E">
      <w:pPr>
        <w:spacing w:line="360" w:lineRule="auto"/>
        <w:rPr>
          <w:rFonts w:ascii="Times New Roman" w:hAnsi="Times New Roman" w:cs="Times New Roman"/>
          <w:sz w:val="24"/>
          <w:szCs w:val="24"/>
          <w:highlight w:val="green"/>
        </w:rPr>
      </w:pPr>
    </w:p>
    <w:p w14:paraId="610CE50C" w14:textId="77777777" w:rsidR="00560DC2" w:rsidRDefault="00560DC2" w:rsidP="009D145E">
      <w:pPr>
        <w:spacing w:line="360" w:lineRule="auto"/>
        <w:rPr>
          <w:rFonts w:ascii="Times New Roman" w:hAnsi="Times New Roman" w:cs="Times New Roman"/>
          <w:sz w:val="24"/>
          <w:szCs w:val="24"/>
          <w:highlight w:val="green"/>
        </w:rPr>
      </w:pPr>
    </w:p>
    <w:p w14:paraId="46BBDACB" w14:textId="77777777" w:rsidR="00560DC2" w:rsidRDefault="00560DC2" w:rsidP="009D145E">
      <w:pPr>
        <w:spacing w:line="360" w:lineRule="auto"/>
        <w:rPr>
          <w:rFonts w:ascii="Times New Roman" w:hAnsi="Times New Roman" w:cs="Times New Roman"/>
          <w:sz w:val="24"/>
          <w:szCs w:val="24"/>
          <w:highlight w:val="green"/>
        </w:rPr>
      </w:pPr>
    </w:p>
    <w:p w14:paraId="2FC58AFE" w14:textId="77777777" w:rsidR="00560DC2" w:rsidRDefault="00560DC2" w:rsidP="009D145E">
      <w:pPr>
        <w:spacing w:line="360" w:lineRule="auto"/>
        <w:rPr>
          <w:rFonts w:ascii="Times New Roman" w:hAnsi="Times New Roman" w:cs="Times New Roman"/>
          <w:sz w:val="24"/>
          <w:szCs w:val="24"/>
          <w:highlight w:val="green"/>
        </w:rPr>
      </w:pPr>
    </w:p>
    <w:p w14:paraId="487205AB" w14:textId="77777777" w:rsidR="00560DC2" w:rsidRDefault="00560DC2" w:rsidP="009D145E">
      <w:pPr>
        <w:spacing w:line="360" w:lineRule="auto"/>
        <w:rPr>
          <w:rFonts w:ascii="Times New Roman" w:hAnsi="Times New Roman" w:cs="Times New Roman"/>
          <w:sz w:val="24"/>
          <w:szCs w:val="24"/>
          <w:highlight w:val="green"/>
        </w:rPr>
      </w:pPr>
    </w:p>
    <w:p w14:paraId="59505154" w14:textId="77777777" w:rsidR="00560DC2" w:rsidRDefault="00560DC2" w:rsidP="009D145E">
      <w:pPr>
        <w:spacing w:line="360" w:lineRule="auto"/>
        <w:rPr>
          <w:rFonts w:ascii="Times New Roman" w:hAnsi="Times New Roman" w:cs="Times New Roman"/>
          <w:sz w:val="24"/>
          <w:szCs w:val="24"/>
          <w:highlight w:val="green"/>
        </w:rPr>
      </w:pPr>
    </w:p>
    <w:p w14:paraId="794CE60B" w14:textId="77777777" w:rsidR="00560DC2" w:rsidRDefault="00560DC2" w:rsidP="009D145E">
      <w:pPr>
        <w:spacing w:line="360" w:lineRule="auto"/>
        <w:rPr>
          <w:rFonts w:ascii="Times New Roman" w:hAnsi="Times New Roman" w:cs="Times New Roman"/>
          <w:sz w:val="24"/>
          <w:szCs w:val="24"/>
          <w:highlight w:val="green"/>
        </w:rPr>
      </w:pPr>
    </w:p>
    <w:p w14:paraId="16222EBB" w14:textId="77777777" w:rsidR="00560DC2" w:rsidRDefault="00560DC2" w:rsidP="009D145E">
      <w:pPr>
        <w:spacing w:line="360" w:lineRule="auto"/>
        <w:rPr>
          <w:rFonts w:ascii="Times New Roman" w:hAnsi="Times New Roman" w:cs="Times New Roman"/>
          <w:sz w:val="24"/>
          <w:szCs w:val="24"/>
          <w:highlight w:val="green"/>
        </w:rPr>
      </w:pPr>
    </w:p>
    <w:p w14:paraId="386783CA" w14:textId="77777777" w:rsidR="00560DC2" w:rsidRDefault="00560DC2" w:rsidP="009D145E">
      <w:pPr>
        <w:spacing w:line="360" w:lineRule="auto"/>
        <w:rPr>
          <w:rFonts w:ascii="Times New Roman" w:hAnsi="Times New Roman" w:cs="Times New Roman"/>
          <w:sz w:val="24"/>
          <w:szCs w:val="24"/>
          <w:highlight w:val="green"/>
        </w:rPr>
      </w:pPr>
    </w:p>
    <w:p w14:paraId="7637BDA3" w14:textId="77777777" w:rsidR="00560DC2" w:rsidRDefault="00560DC2" w:rsidP="009D145E">
      <w:pPr>
        <w:spacing w:line="360" w:lineRule="auto"/>
        <w:rPr>
          <w:rFonts w:ascii="Times New Roman" w:hAnsi="Times New Roman" w:cs="Times New Roman"/>
          <w:sz w:val="24"/>
          <w:szCs w:val="24"/>
          <w:highlight w:val="green"/>
        </w:rPr>
      </w:pPr>
    </w:p>
    <w:p w14:paraId="53730D93" w14:textId="77777777" w:rsidR="00560DC2" w:rsidRDefault="00560DC2" w:rsidP="009D145E">
      <w:pPr>
        <w:spacing w:line="360" w:lineRule="auto"/>
        <w:rPr>
          <w:rFonts w:ascii="Times New Roman" w:hAnsi="Times New Roman" w:cs="Times New Roman"/>
          <w:sz w:val="24"/>
          <w:szCs w:val="24"/>
          <w:highlight w:val="green"/>
        </w:rPr>
      </w:pPr>
    </w:p>
    <w:p w14:paraId="7FDCA7E0" w14:textId="77777777" w:rsidR="00560DC2" w:rsidRDefault="00560DC2" w:rsidP="009D145E">
      <w:pPr>
        <w:spacing w:line="360" w:lineRule="auto"/>
        <w:rPr>
          <w:rFonts w:ascii="Times New Roman" w:hAnsi="Times New Roman" w:cs="Times New Roman"/>
          <w:sz w:val="24"/>
          <w:szCs w:val="24"/>
          <w:highlight w:val="green"/>
        </w:rPr>
      </w:pPr>
    </w:p>
    <w:p w14:paraId="4F2136A8" w14:textId="77777777" w:rsidR="00560DC2" w:rsidRDefault="00560DC2" w:rsidP="009D145E">
      <w:pPr>
        <w:spacing w:line="360" w:lineRule="auto"/>
        <w:rPr>
          <w:rFonts w:ascii="Times New Roman" w:hAnsi="Times New Roman" w:cs="Times New Roman"/>
          <w:sz w:val="24"/>
          <w:szCs w:val="24"/>
          <w:highlight w:val="green"/>
        </w:rPr>
      </w:pPr>
    </w:p>
    <w:p w14:paraId="483AB5A7" w14:textId="77777777" w:rsidR="00560DC2" w:rsidRDefault="00560DC2" w:rsidP="009D145E">
      <w:pPr>
        <w:spacing w:line="360" w:lineRule="auto"/>
        <w:rPr>
          <w:rFonts w:ascii="Times New Roman" w:hAnsi="Times New Roman" w:cs="Times New Roman"/>
          <w:sz w:val="24"/>
          <w:szCs w:val="24"/>
          <w:highlight w:val="green"/>
        </w:rPr>
      </w:pPr>
    </w:p>
    <w:p w14:paraId="0F57B3B8" w14:textId="77777777" w:rsidR="00560DC2" w:rsidRDefault="00560DC2" w:rsidP="009D145E">
      <w:pPr>
        <w:spacing w:line="360" w:lineRule="auto"/>
        <w:rPr>
          <w:rFonts w:ascii="Times New Roman" w:hAnsi="Times New Roman" w:cs="Times New Roman"/>
          <w:sz w:val="24"/>
          <w:szCs w:val="24"/>
          <w:highlight w:val="green"/>
        </w:rPr>
      </w:pPr>
    </w:p>
    <w:p w14:paraId="32964A79" w14:textId="77777777" w:rsidR="00560DC2" w:rsidRDefault="00560DC2" w:rsidP="009D145E">
      <w:pPr>
        <w:spacing w:line="360" w:lineRule="auto"/>
        <w:rPr>
          <w:rFonts w:ascii="Times New Roman" w:hAnsi="Times New Roman" w:cs="Times New Roman"/>
          <w:sz w:val="24"/>
          <w:szCs w:val="24"/>
          <w:highlight w:val="green"/>
        </w:rPr>
      </w:pPr>
    </w:p>
    <w:p w14:paraId="4AB3D960" w14:textId="77777777" w:rsidR="00560DC2" w:rsidRDefault="00560DC2" w:rsidP="009D145E">
      <w:pPr>
        <w:spacing w:line="360" w:lineRule="auto"/>
        <w:rPr>
          <w:rFonts w:ascii="Times New Roman" w:hAnsi="Times New Roman" w:cs="Times New Roman"/>
          <w:sz w:val="24"/>
          <w:szCs w:val="24"/>
          <w:highlight w:val="green"/>
        </w:rPr>
      </w:pPr>
    </w:p>
    <w:p w14:paraId="70A71469" w14:textId="77777777" w:rsidR="00560DC2" w:rsidRDefault="00560DC2" w:rsidP="009D145E">
      <w:pPr>
        <w:spacing w:line="360" w:lineRule="auto"/>
        <w:rPr>
          <w:rFonts w:ascii="Times New Roman" w:hAnsi="Times New Roman" w:cs="Times New Roman"/>
          <w:sz w:val="24"/>
          <w:szCs w:val="24"/>
          <w:highlight w:val="green"/>
        </w:rPr>
      </w:pPr>
    </w:p>
    <w:p w14:paraId="54C6E67F" w14:textId="77777777" w:rsidR="00560DC2" w:rsidRDefault="00560DC2" w:rsidP="009D145E">
      <w:pPr>
        <w:spacing w:line="360" w:lineRule="auto"/>
        <w:rPr>
          <w:rFonts w:ascii="Times New Roman" w:hAnsi="Times New Roman" w:cs="Times New Roman"/>
          <w:sz w:val="24"/>
          <w:szCs w:val="24"/>
          <w:highlight w:val="green"/>
        </w:rPr>
      </w:pPr>
    </w:p>
    <w:p w14:paraId="6D8574C5" w14:textId="77777777" w:rsidR="00560DC2" w:rsidRDefault="00560DC2" w:rsidP="009D145E">
      <w:pPr>
        <w:spacing w:line="360" w:lineRule="auto"/>
        <w:rPr>
          <w:rFonts w:ascii="Times New Roman" w:hAnsi="Times New Roman" w:cs="Times New Roman"/>
          <w:sz w:val="24"/>
          <w:szCs w:val="24"/>
          <w:highlight w:val="green"/>
        </w:rPr>
      </w:pPr>
    </w:p>
    <w:p w14:paraId="33DD9337" w14:textId="77777777" w:rsidR="00560DC2" w:rsidRDefault="00560DC2" w:rsidP="009D145E">
      <w:pPr>
        <w:spacing w:line="360" w:lineRule="auto"/>
        <w:rPr>
          <w:rFonts w:ascii="Times New Roman" w:hAnsi="Times New Roman" w:cs="Times New Roman"/>
          <w:sz w:val="24"/>
          <w:szCs w:val="24"/>
          <w:highlight w:val="green"/>
        </w:rPr>
      </w:pPr>
    </w:p>
    <w:p w14:paraId="56658350" w14:textId="77777777" w:rsidR="00560DC2" w:rsidRDefault="00560DC2" w:rsidP="009D145E">
      <w:pPr>
        <w:spacing w:line="360" w:lineRule="auto"/>
        <w:rPr>
          <w:rFonts w:ascii="Times New Roman" w:hAnsi="Times New Roman" w:cs="Times New Roman"/>
          <w:sz w:val="24"/>
          <w:szCs w:val="24"/>
          <w:highlight w:val="green"/>
        </w:rPr>
      </w:pPr>
    </w:p>
    <w:p w14:paraId="0029D049" w14:textId="271CC9BD" w:rsidR="00560DC2" w:rsidRPr="002354FA" w:rsidRDefault="00560DC2" w:rsidP="336B3D26">
      <w:pPr>
        <w:pStyle w:val="Ttulo1"/>
        <w:numPr>
          <w:ilvl w:val="0"/>
          <w:numId w:val="0"/>
        </w:numPr>
        <w:spacing w:before="0" w:line="240" w:lineRule="auto"/>
        <w:rPr>
          <w:rFonts w:ascii="Times New Roman" w:eastAsia="Times New Roman" w:hAnsi="Times New Roman" w:cs="Times New Roman"/>
          <w:sz w:val="24"/>
          <w:szCs w:val="24"/>
        </w:rPr>
      </w:pPr>
      <w:bookmarkStart w:id="153" w:name="_Toc51317919"/>
      <w:r>
        <w:rPr>
          <w:rFonts w:ascii="Times New Roman" w:eastAsia="Times New Roman" w:hAnsi="Times New Roman" w:cs="Times New Roman"/>
          <w:sz w:val="24"/>
          <w:szCs w:val="24"/>
        </w:rPr>
        <w:t>Anexo F</w:t>
      </w:r>
      <w:bookmarkEnd w:id="153"/>
    </w:p>
    <w:p w14:paraId="5F2843E1" w14:textId="0000EB2E" w:rsidR="00560DC2" w:rsidRPr="009C6EE8" w:rsidRDefault="00560DC2" w:rsidP="336B3D26">
      <w:pPr>
        <w:pStyle w:val="Estilo6"/>
        <w:pBdr>
          <w:bottom w:val="single" w:sz="12" w:space="1" w:color="auto"/>
        </w:pBdr>
        <w:spacing w:line="240" w:lineRule="auto"/>
        <w:rPr>
          <w:rFonts w:ascii="Times New Roman" w:hAnsi="Times New Roman" w:cs="Times New Roman"/>
        </w:rPr>
      </w:pPr>
      <w:bookmarkStart w:id="154" w:name="_Toc51317920"/>
      <w:r w:rsidRPr="336B3D26">
        <w:rPr>
          <w:rFonts w:ascii="Times New Roman" w:hAnsi="Times New Roman" w:cs="Times New Roman"/>
        </w:rPr>
        <w:t>PROPOSTA ENCAMINHADA PELA EMPRESA VSDATA</w:t>
      </w:r>
      <w:bookmarkEnd w:id="154"/>
    </w:p>
    <w:sdt>
      <w:sdtPr>
        <w:rPr>
          <w:rFonts w:ascii="Times New Roman" w:hAnsi="Times New Roman" w:cs="Times New Roman"/>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p w14:paraId="26C0F3E5" w14:textId="40675A25" w:rsidR="00560DC2" w:rsidRPr="00560DC2" w:rsidRDefault="002B3C70" w:rsidP="00560DC2">
          <w:pPr>
            <w:pStyle w:val="Subttulo"/>
            <w:spacing w:line="240" w:lineRule="auto"/>
            <w:jc w:val="both"/>
            <w:rPr>
              <w:rFonts w:ascii="Times New Roman" w:hAnsi="Times New Roman" w:cs="Times New Roman"/>
              <w:color w:val="auto"/>
            </w:rPr>
          </w:pPr>
          <w:r>
            <w:rPr>
              <w:rFonts w:ascii="Times New Roman" w:hAnsi="Times New Roman" w:cs="Times New Roman"/>
              <w:color w:val="auto"/>
            </w:rPr>
            <w:t>Atualização e suporte técnico do sistema operacional Red Hat, dos servidores do PJMT</w:t>
          </w:r>
        </w:p>
      </w:sdtContent>
    </w:sdt>
    <w:p w14:paraId="0F6B8834" w14:textId="77777777" w:rsidR="00560DC2" w:rsidRDefault="00560DC2" w:rsidP="009D145E">
      <w:pPr>
        <w:spacing w:line="360" w:lineRule="auto"/>
        <w:rPr>
          <w:rFonts w:ascii="Times New Roman" w:hAnsi="Times New Roman" w:cs="Times New Roman"/>
          <w:sz w:val="24"/>
          <w:szCs w:val="24"/>
          <w:highlight w:val="green"/>
        </w:rPr>
      </w:pPr>
    </w:p>
    <w:p w14:paraId="3E4AF3BE" w14:textId="6D0D48AA" w:rsidR="00560DC2" w:rsidRDefault="00560DC2" w:rsidP="009D145E">
      <w:pPr>
        <w:spacing w:line="360" w:lineRule="auto"/>
        <w:rPr>
          <w:rFonts w:ascii="Times New Roman" w:hAnsi="Times New Roman" w:cs="Times New Roman"/>
          <w:sz w:val="24"/>
          <w:szCs w:val="24"/>
          <w:highlight w:val="green"/>
        </w:rPr>
      </w:pPr>
      <w:r>
        <w:rPr>
          <w:noProof/>
        </w:rPr>
        <w:drawing>
          <wp:inline distT="0" distB="0" distL="0" distR="0" wp14:anchorId="31A98B7C" wp14:editId="72E4C3E9">
            <wp:extent cx="5048252" cy="5248276"/>
            <wp:effectExtent l="0" t="0" r="0" b="9525"/>
            <wp:docPr id="7245371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5048252" cy="5248276"/>
                    </a:xfrm>
                    <a:prstGeom prst="rect">
                      <a:avLst/>
                    </a:prstGeom>
                  </pic:spPr>
                </pic:pic>
              </a:graphicData>
            </a:graphic>
          </wp:inline>
        </w:drawing>
      </w:r>
    </w:p>
    <w:p w14:paraId="7AA01DB1" w14:textId="77777777" w:rsidR="00560DC2" w:rsidRDefault="00560DC2" w:rsidP="009D145E">
      <w:pPr>
        <w:spacing w:line="360" w:lineRule="auto"/>
        <w:rPr>
          <w:rFonts w:ascii="Times New Roman" w:hAnsi="Times New Roman" w:cs="Times New Roman"/>
          <w:sz w:val="24"/>
          <w:szCs w:val="24"/>
          <w:highlight w:val="green"/>
        </w:rPr>
      </w:pPr>
    </w:p>
    <w:p w14:paraId="002817AE" w14:textId="77777777" w:rsidR="00560DC2" w:rsidRDefault="00560DC2" w:rsidP="009D145E">
      <w:pPr>
        <w:spacing w:line="360" w:lineRule="auto"/>
        <w:rPr>
          <w:rFonts w:ascii="Times New Roman" w:hAnsi="Times New Roman" w:cs="Times New Roman"/>
          <w:sz w:val="24"/>
          <w:szCs w:val="24"/>
          <w:highlight w:val="green"/>
        </w:rPr>
      </w:pPr>
    </w:p>
    <w:p w14:paraId="1D2115C7" w14:textId="77777777" w:rsidR="00560DC2" w:rsidRDefault="00560DC2" w:rsidP="009D145E">
      <w:pPr>
        <w:spacing w:line="360" w:lineRule="auto"/>
        <w:rPr>
          <w:rFonts w:ascii="Times New Roman" w:hAnsi="Times New Roman" w:cs="Times New Roman"/>
          <w:sz w:val="24"/>
          <w:szCs w:val="24"/>
          <w:highlight w:val="green"/>
        </w:rPr>
      </w:pPr>
    </w:p>
    <w:p w14:paraId="194D232D" w14:textId="77777777" w:rsidR="00560DC2" w:rsidRDefault="00560DC2" w:rsidP="009D145E">
      <w:pPr>
        <w:spacing w:line="360" w:lineRule="auto"/>
        <w:rPr>
          <w:rFonts w:ascii="Times New Roman" w:hAnsi="Times New Roman" w:cs="Times New Roman"/>
          <w:sz w:val="24"/>
          <w:szCs w:val="24"/>
          <w:highlight w:val="green"/>
        </w:rPr>
      </w:pPr>
    </w:p>
    <w:p w14:paraId="3F4B39D5" w14:textId="77777777" w:rsidR="00560DC2" w:rsidRDefault="00560DC2" w:rsidP="009D145E">
      <w:pPr>
        <w:spacing w:line="360" w:lineRule="auto"/>
        <w:rPr>
          <w:rFonts w:ascii="Times New Roman" w:hAnsi="Times New Roman" w:cs="Times New Roman"/>
          <w:sz w:val="24"/>
          <w:szCs w:val="24"/>
          <w:highlight w:val="green"/>
        </w:rPr>
      </w:pPr>
    </w:p>
    <w:p w14:paraId="43F67AF8" w14:textId="77777777" w:rsidR="00560DC2" w:rsidRDefault="00560DC2" w:rsidP="009D145E">
      <w:pPr>
        <w:spacing w:line="360" w:lineRule="auto"/>
        <w:rPr>
          <w:rFonts w:ascii="Times New Roman" w:hAnsi="Times New Roman" w:cs="Times New Roman"/>
          <w:sz w:val="24"/>
          <w:szCs w:val="24"/>
          <w:highlight w:val="green"/>
        </w:rPr>
      </w:pPr>
    </w:p>
    <w:p w14:paraId="61D846B8" w14:textId="77777777" w:rsidR="00560DC2" w:rsidRDefault="00560DC2" w:rsidP="009D145E">
      <w:pPr>
        <w:spacing w:line="360" w:lineRule="auto"/>
        <w:rPr>
          <w:rFonts w:ascii="Times New Roman" w:hAnsi="Times New Roman" w:cs="Times New Roman"/>
          <w:sz w:val="24"/>
          <w:szCs w:val="24"/>
          <w:highlight w:val="green"/>
        </w:rPr>
      </w:pPr>
    </w:p>
    <w:p w14:paraId="411DFDC0" w14:textId="1E952316" w:rsidR="00AC24AA" w:rsidRDefault="00560DC2" w:rsidP="009D145E">
      <w:pPr>
        <w:spacing w:line="360" w:lineRule="auto"/>
        <w:rPr>
          <w:rFonts w:ascii="Times New Roman" w:hAnsi="Times New Roman" w:cs="Times New Roman"/>
          <w:sz w:val="24"/>
          <w:szCs w:val="24"/>
          <w:highlight w:val="green"/>
        </w:rPr>
      </w:pPr>
      <w:r>
        <w:rPr>
          <w:noProof/>
        </w:rPr>
        <w:drawing>
          <wp:inline distT="0" distB="0" distL="0" distR="0" wp14:anchorId="560E1633" wp14:editId="3BF4B505">
            <wp:extent cx="4991102" cy="4400550"/>
            <wp:effectExtent l="0" t="0" r="0" b="0"/>
            <wp:docPr id="19712187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4991102" cy="4400550"/>
                    </a:xfrm>
                    <a:prstGeom prst="rect">
                      <a:avLst/>
                    </a:prstGeom>
                  </pic:spPr>
                </pic:pic>
              </a:graphicData>
            </a:graphic>
          </wp:inline>
        </w:drawing>
      </w:r>
    </w:p>
    <w:p w14:paraId="3B4F4696" w14:textId="77777777" w:rsidR="00AC24AA" w:rsidRPr="00AC24AA" w:rsidRDefault="00AC24AA" w:rsidP="00AC24AA">
      <w:pPr>
        <w:rPr>
          <w:rFonts w:ascii="Times New Roman" w:hAnsi="Times New Roman" w:cs="Times New Roman"/>
          <w:sz w:val="24"/>
          <w:szCs w:val="24"/>
          <w:highlight w:val="green"/>
        </w:rPr>
      </w:pPr>
    </w:p>
    <w:p w14:paraId="08727B9F" w14:textId="77777777" w:rsidR="00AC24AA" w:rsidRPr="00AC24AA" w:rsidRDefault="00AC24AA" w:rsidP="00AC24AA">
      <w:pPr>
        <w:rPr>
          <w:rFonts w:ascii="Times New Roman" w:hAnsi="Times New Roman" w:cs="Times New Roman"/>
          <w:sz w:val="24"/>
          <w:szCs w:val="24"/>
          <w:highlight w:val="green"/>
        </w:rPr>
      </w:pPr>
    </w:p>
    <w:p w14:paraId="50868347" w14:textId="77777777" w:rsidR="00AC24AA" w:rsidRPr="00AC24AA" w:rsidRDefault="00AC24AA" w:rsidP="00AC24AA">
      <w:pPr>
        <w:rPr>
          <w:rFonts w:ascii="Times New Roman" w:hAnsi="Times New Roman" w:cs="Times New Roman"/>
          <w:sz w:val="24"/>
          <w:szCs w:val="24"/>
          <w:highlight w:val="green"/>
        </w:rPr>
      </w:pPr>
    </w:p>
    <w:p w14:paraId="35EE0CBF" w14:textId="77777777" w:rsidR="00AC24AA" w:rsidRPr="00AC24AA" w:rsidRDefault="00AC24AA" w:rsidP="00AC24AA">
      <w:pPr>
        <w:rPr>
          <w:rFonts w:ascii="Times New Roman" w:hAnsi="Times New Roman" w:cs="Times New Roman"/>
          <w:sz w:val="24"/>
          <w:szCs w:val="24"/>
          <w:highlight w:val="green"/>
        </w:rPr>
      </w:pPr>
    </w:p>
    <w:p w14:paraId="2B336B81" w14:textId="77777777" w:rsidR="00AC24AA" w:rsidRPr="00AC24AA" w:rsidRDefault="00AC24AA" w:rsidP="00AC24AA">
      <w:pPr>
        <w:rPr>
          <w:rFonts w:ascii="Times New Roman" w:hAnsi="Times New Roman" w:cs="Times New Roman"/>
          <w:sz w:val="24"/>
          <w:szCs w:val="24"/>
          <w:highlight w:val="green"/>
        </w:rPr>
      </w:pPr>
    </w:p>
    <w:p w14:paraId="6FC8E990" w14:textId="77777777" w:rsidR="00AC24AA" w:rsidRPr="00AC24AA" w:rsidRDefault="00AC24AA" w:rsidP="00AC24AA">
      <w:pPr>
        <w:rPr>
          <w:rFonts w:ascii="Times New Roman" w:hAnsi="Times New Roman" w:cs="Times New Roman"/>
          <w:sz w:val="24"/>
          <w:szCs w:val="24"/>
          <w:highlight w:val="green"/>
        </w:rPr>
      </w:pPr>
    </w:p>
    <w:p w14:paraId="093B4564" w14:textId="77777777" w:rsidR="00AC24AA" w:rsidRPr="00AC24AA" w:rsidRDefault="00AC24AA" w:rsidP="00AC24AA">
      <w:pPr>
        <w:rPr>
          <w:rFonts w:ascii="Times New Roman" w:hAnsi="Times New Roman" w:cs="Times New Roman"/>
          <w:sz w:val="24"/>
          <w:szCs w:val="24"/>
          <w:highlight w:val="green"/>
        </w:rPr>
      </w:pPr>
    </w:p>
    <w:p w14:paraId="0F2F73AC" w14:textId="77777777" w:rsidR="00AC24AA" w:rsidRPr="00AC24AA" w:rsidRDefault="00AC24AA" w:rsidP="00AC24AA">
      <w:pPr>
        <w:rPr>
          <w:rFonts w:ascii="Times New Roman" w:hAnsi="Times New Roman" w:cs="Times New Roman"/>
          <w:sz w:val="24"/>
          <w:szCs w:val="24"/>
          <w:highlight w:val="green"/>
        </w:rPr>
      </w:pPr>
    </w:p>
    <w:p w14:paraId="6F7ACCD7" w14:textId="77777777" w:rsidR="00AC24AA" w:rsidRPr="00AC24AA" w:rsidRDefault="00AC24AA" w:rsidP="00AC24AA">
      <w:pPr>
        <w:rPr>
          <w:rFonts w:ascii="Times New Roman" w:hAnsi="Times New Roman" w:cs="Times New Roman"/>
          <w:sz w:val="24"/>
          <w:szCs w:val="24"/>
          <w:highlight w:val="green"/>
        </w:rPr>
      </w:pPr>
    </w:p>
    <w:p w14:paraId="100B0401" w14:textId="77777777" w:rsidR="00AC24AA" w:rsidRPr="00AC24AA" w:rsidRDefault="00AC24AA" w:rsidP="00AC24AA">
      <w:pPr>
        <w:rPr>
          <w:rFonts w:ascii="Times New Roman" w:hAnsi="Times New Roman" w:cs="Times New Roman"/>
          <w:sz w:val="24"/>
          <w:szCs w:val="24"/>
          <w:highlight w:val="green"/>
        </w:rPr>
      </w:pPr>
    </w:p>
    <w:p w14:paraId="102905F1" w14:textId="77777777" w:rsidR="00AC24AA" w:rsidRPr="00AC24AA" w:rsidRDefault="00AC24AA" w:rsidP="00AC24AA">
      <w:pPr>
        <w:rPr>
          <w:rFonts w:ascii="Times New Roman" w:hAnsi="Times New Roman" w:cs="Times New Roman"/>
          <w:sz w:val="24"/>
          <w:szCs w:val="24"/>
          <w:highlight w:val="green"/>
        </w:rPr>
      </w:pPr>
    </w:p>
    <w:p w14:paraId="6EE69604" w14:textId="77777777" w:rsidR="00AC24AA" w:rsidRPr="00AC24AA" w:rsidRDefault="00AC24AA" w:rsidP="00AC24AA">
      <w:pPr>
        <w:rPr>
          <w:rFonts w:ascii="Times New Roman" w:hAnsi="Times New Roman" w:cs="Times New Roman"/>
          <w:sz w:val="24"/>
          <w:szCs w:val="24"/>
          <w:highlight w:val="green"/>
        </w:rPr>
      </w:pPr>
    </w:p>
    <w:p w14:paraId="5A6FD869" w14:textId="1F15F783" w:rsidR="00AC24AA" w:rsidRDefault="00AC24AA" w:rsidP="00AC24AA">
      <w:pPr>
        <w:rPr>
          <w:rFonts w:ascii="Times New Roman" w:hAnsi="Times New Roman" w:cs="Times New Roman"/>
          <w:sz w:val="24"/>
          <w:szCs w:val="24"/>
          <w:highlight w:val="green"/>
        </w:rPr>
      </w:pPr>
    </w:p>
    <w:p w14:paraId="28C53156" w14:textId="3002746E" w:rsidR="00AC24AA" w:rsidRDefault="00AC24AA" w:rsidP="00AC24AA">
      <w:pPr>
        <w:rPr>
          <w:rFonts w:ascii="Times New Roman" w:hAnsi="Times New Roman" w:cs="Times New Roman"/>
          <w:sz w:val="24"/>
          <w:szCs w:val="24"/>
          <w:highlight w:val="green"/>
        </w:rPr>
      </w:pPr>
    </w:p>
    <w:p w14:paraId="69395EAC" w14:textId="77777777" w:rsidR="00560DC2" w:rsidRDefault="00560DC2" w:rsidP="00AC24AA">
      <w:pPr>
        <w:jc w:val="center"/>
        <w:rPr>
          <w:rFonts w:ascii="Times New Roman" w:hAnsi="Times New Roman" w:cs="Times New Roman"/>
          <w:sz w:val="24"/>
          <w:szCs w:val="24"/>
          <w:highlight w:val="green"/>
        </w:rPr>
      </w:pPr>
    </w:p>
    <w:p w14:paraId="58F1EDF6" w14:textId="77777777" w:rsidR="00AC24AA" w:rsidRDefault="00AC24AA" w:rsidP="00AC24AA">
      <w:pPr>
        <w:jc w:val="center"/>
        <w:rPr>
          <w:rFonts w:ascii="Times New Roman" w:hAnsi="Times New Roman" w:cs="Times New Roman"/>
          <w:sz w:val="24"/>
          <w:szCs w:val="24"/>
          <w:highlight w:val="green"/>
        </w:rPr>
      </w:pPr>
    </w:p>
    <w:p w14:paraId="5442CB69" w14:textId="77777777" w:rsidR="00AC24AA" w:rsidRDefault="00AC24AA" w:rsidP="00AC24AA">
      <w:pPr>
        <w:jc w:val="center"/>
        <w:rPr>
          <w:rFonts w:ascii="Times New Roman" w:hAnsi="Times New Roman" w:cs="Times New Roman"/>
          <w:sz w:val="24"/>
          <w:szCs w:val="24"/>
          <w:highlight w:val="green"/>
        </w:rPr>
      </w:pPr>
    </w:p>
    <w:p w14:paraId="21825B34" w14:textId="77777777" w:rsidR="00AC24AA" w:rsidRDefault="00AC24AA" w:rsidP="00AC24AA">
      <w:pPr>
        <w:jc w:val="center"/>
        <w:rPr>
          <w:rFonts w:ascii="Times New Roman" w:hAnsi="Times New Roman" w:cs="Times New Roman"/>
          <w:sz w:val="24"/>
          <w:szCs w:val="24"/>
          <w:highlight w:val="green"/>
        </w:rPr>
      </w:pPr>
    </w:p>
    <w:p w14:paraId="72BFA7A8" w14:textId="51E04368" w:rsidR="00AC24AA" w:rsidRPr="002354FA" w:rsidRDefault="00AC24AA" w:rsidP="336B3D26">
      <w:pPr>
        <w:pStyle w:val="Ttulo1"/>
        <w:numPr>
          <w:ilvl w:val="0"/>
          <w:numId w:val="0"/>
        </w:numPr>
        <w:spacing w:before="0" w:line="240" w:lineRule="auto"/>
        <w:rPr>
          <w:rFonts w:ascii="Times New Roman" w:eastAsia="Times New Roman" w:hAnsi="Times New Roman" w:cs="Times New Roman"/>
          <w:sz w:val="24"/>
          <w:szCs w:val="24"/>
        </w:rPr>
      </w:pPr>
      <w:bookmarkStart w:id="155" w:name="_Toc51317921"/>
      <w:r>
        <w:rPr>
          <w:rFonts w:ascii="Times New Roman" w:eastAsia="Times New Roman" w:hAnsi="Times New Roman" w:cs="Times New Roman"/>
          <w:sz w:val="24"/>
          <w:szCs w:val="24"/>
        </w:rPr>
        <w:t>Anexo G</w:t>
      </w:r>
      <w:bookmarkEnd w:id="155"/>
    </w:p>
    <w:p w14:paraId="3D8FC55A" w14:textId="053C4AE7" w:rsidR="00AC24AA" w:rsidRPr="009C6EE8" w:rsidRDefault="00AC24AA" w:rsidP="336B3D26">
      <w:pPr>
        <w:pStyle w:val="Estilo6"/>
        <w:pBdr>
          <w:bottom w:val="single" w:sz="12" w:space="1" w:color="auto"/>
        </w:pBdr>
        <w:spacing w:line="240" w:lineRule="auto"/>
        <w:rPr>
          <w:rFonts w:ascii="Times New Roman" w:hAnsi="Times New Roman" w:cs="Times New Roman"/>
        </w:rPr>
      </w:pPr>
      <w:bookmarkStart w:id="156" w:name="_Toc51317922"/>
      <w:r w:rsidRPr="336B3D26">
        <w:rPr>
          <w:rFonts w:ascii="Times New Roman" w:hAnsi="Times New Roman" w:cs="Times New Roman"/>
        </w:rPr>
        <w:t>DOCUMENTO GARTNER</w:t>
      </w:r>
      <w:bookmarkEnd w:id="156"/>
    </w:p>
    <w:p w14:paraId="20F1AE7D" w14:textId="77777777" w:rsidR="00AC24AA" w:rsidRPr="00AC24AA" w:rsidRDefault="00AC24AA" w:rsidP="00AC24AA">
      <w:pPr>
        <w:jc w:val="center"/>
        <w:rPr>
          <w:rFonts w:ascii="Times New Roman" w:hAnsi="Times New Roman" w:cs="Times New Roman"/>
          <w:sz w:val="24"/>
          <w:szCs w:val="24"/>
          <w:highlight w:val="green"/>
        </w:rPr>
      </w:pPr>
    </w:p>
    <w:sectPr w:rsidR="00AC24AA" w:rsidRPr="00AC24AA"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129EB" w14:textId="77777777" w:rsidR="005F401F" w:rsidRDefault="005F401F" w:rsidP="003A6FDE">
      <w:pPr>
        <w:spacing w:line="240" w:lineRule="auto"/>
      </w:pPr>
      <w:r>
        <w:separator/>
      </w:r>
    </w:p>
  </w:endnote>
  <w:endnote w:type="continuationSeparator" w:id="0">
    <w:p w14:paraId="35313D22" w14:textId="77777777" w:rsidR="005F401F" w:rsidRDefault="005F401F" w:rsidP="003A6FDE">
      <w:pPr>
        <w:spacing w:line="240" w:lineRule="auto"/>
      </w:pPr>
      <w:r>
        <w:continuationSeparator/>
      </w:r>
    </w:p>
  </w:endnote>
  <w:endnote w:type="continuationNotice" w:id="1">
    <w:p w14:paraId="38658FF0" w14:textId="77777777" w:rsidR="005F401F" w:rsidRDefault="005F40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Arial1,Arial">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622399"/>
      <w:docPartObj>
        <w:docPartGallery w:val="Page Numbers (Bottom of Page)"/>
        <w:docPartUnique/>
      </w:docPartObj>
    </w:sdtPr>
    <w:sdtEndPr/>
    <w:sdtContent>
      <w:p w14:paraId="01872558" w14:textId="77777777" w:rsidR="00DD5AC2" w:rsidRDefault="00DD5AC2">
        <w:pPr>
          <w:pStyle w:val="Rodap"/>
          <w:jc w:val="right"/>
        </w:pPr>
        <w:r>
          <w:fldChar w:fldCharType="begin"/>
        </w:r>
        <w:r>
          <w:instrText>PAGE   \* MERGEFORMAT</w:instrText>
        </w:r>
        <w:r>
          <w:fldChar w:fldCharType="separate"/>
        </w:r>
        <w:r w:rsidR="00305D8F">
          <w:rPr>
            <w:noProof/>
          </w:rPr>
          <w:t>2</w:t>
        </w:r>
        <w:r>
          <w:fldChar w:fldCharType="end"/>
        </w:r>
      </w:p>
    </w:sdtContent>
  </w:sdt>
  <w:p w14:paraId="01872559" w14:textId="65144D21" w:rsidR="00DD5AC2" w:rsidRDefault="004F26E2">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DD5AC2">
          <w:t>Estudos Preliminares</w:t>
        </w:r>
      </w:sdtContent>
    </w:sdt>
    <w:r w:rsidR="00DD5AC2">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DD5AC2">
          <w:t>Atualização e suporte técnico do sistema operacional Red Hat, dos servidores do PJMT</w:t>
        </w:r>
      </w:sdtContent>
    </w:sdt>
  </w:p>
  <w:p w14:paraId="0187255A" w14:textId="77777777" w:rsidR="00DD5AC2" w:rsidRDefault="00DD5AC2"/>
  <w:p w14:paraId="0187255B" w14:textId="77777777" w:rsidR="00DD5AC2" w:rsidRDefault="00DD5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AFC93" w14:textId="77777777" w:rsidR="005F401F" w:rsidRDefault="005F401F" w:rsidP="003A6FDE">
      <w:pPr>
        <w:spacing w:line="240" w:lineRule="auto"/>
      </w:pPr>
      <w:r>
        <w:separator/>
      </w:r>
    </w:p>
  </w:footnote>
  <w:footnote w:type="continuationSeparator" w:id="0">
    <w:p w14:paraId="7A0D9A2E" w14:textId="77777777" w:rsidR="005F401F" w:rsidRDefault="005F401F" w:rsidP="003A6FDE">
      <w:pPr>
        <w:spacing w:line="240" w:lineRule="auto"/>
      </w:pPr>
      <w:r>
        <w:continuationSeparator/>
      </w:r>
    </w:p>
  </w:footnote>
  <w:footnote w:type="continuationNotice" w:id="1">
    <w:p w14:paraId="28F833E6" w14:textId="77777777" w:rsidR="005F401F" w:rsidRDefault="005F401F">
      <w:pPr>
        <w:spacing w:line="240" w:lineRule="auto"/>
      </w:pPr>
    </w:p>
  </w:footnote>
  <w:footnote w:id="2">
    <w:p w14:paraId="03CAF79E" w14:textId="77777777" w:rsidR="00DD5AC2" w:rsidRDefault="00DD5AC2" w:rsidP="00AB662D">
      <w:pPr>
        <w:pStyle w:val="Textodenotaderodap"/>
      </w:pPr>
      <w:r>
        <w:rPr>
          <w:rStyle w:val="Refdenotaderodap"/>
        </w:rPr>
        <w:footnoteRef/>
      </w:r>
      <w:r>
        <w:rPr>
          <w:rStyle w:val="Refdenotaderodap"/>
        </w:rPr>
        <w:footnoteRef/>
      </w:r>
      <w:r>
        <w:t xml:space="preserve"> </w:t>
      </w:r>
      <w:r w:rsidRPr="336B3D26">
        <w:rPr>
          <w:rFonts w:ascii="Times New Roman," w:eastAsia="Times New Roman," w:hAnsi="Times New Roman," w:cs="Times New Roman,"/>
          <w:sz w:val="16"/>
          <w:szCs w:val="16"/>
        </w:rPr>
        <w:t>JUSTEN FILHO, Marçal. Comentários a lei de licitações e contratos administrativos. 12a ed. São Paulo: Dialética, 2008, p.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2" w14:textId="77777777" w:rsidR="00DD5AC2" w:rsidRPr="008205B9" w:rsidRDefault="00DD5AC2"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3" behindDoc="1" locked="0" layoutInCell="0" allowOverlap="1" wp14:anchorId="01872562" wp14:editId="01872563">
          <wp:simplePos x="0" y="0"/>
          <wp:positionH relativeFrom="column">
            <wp:posOffset>5534025</wp:posOffset>
          </wp:positionH>
          <wp:positionV relativeFrom="paragraph">
            <wp:posOffset>-225425</wp:posOffset>
          </wp:positionV>
          <wp:extent cx="685800" cy="66421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01872564" wp14:editId="01872565">
          <wp:simplePos x="0" y="0"/>
          <wp:positionH relativeFrom="column">
            <wp:posOffset>128270</wp:posOffset>
          </wp:positionH>
          <wp:positionV relativeFrom="paragraph">
            <wp:posOffset>-78740</wp:posOffset>
          </wp:positionV>
          <wp:extent cx="733425" cy="638175"/>
          <wp:effectExtent l="0" t="0" r="9525" b="9525"/>
          <wp:wrapNone/>
          <wp:docPr id="6" name="Imagem 6"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DD5AC2"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DD5AC2" w:rsidRPr="008205B9"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1650B6E2" w:rsidR="00DD5AC2" w:rsidRPr="008205B9"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2.0</w:t>
    </w:r>
  </w:p>
  <w:p w14:paraId="01872556" w14:textId="6E30D59B" w:rsidR="00DD5AC2" w:rsidRDefault="00DD5AC2" w:rsidP="00C86E2D">
    <w:pPr>
      <w:pStyle w:val="Cabealho"/>
      <w:pBdr>
        <w:bottom w:val="single" w:sz="12" w:space="1" w:color="auto"/>
      </w:pBdr>
      <w:tabs>
        <w:tab w:val="clear" w:pos="4252"/>
        <w:tab w:val="clear" w:pos="8504"/>
        <w:tab w:val="left" w:pos="5595"/>
      </w:tabs>
    </w:pPr>
    <w:r>
      <w:tab/>
    </w:r>
  </w:p>
  <w:p w14:paraId="01872557" w14:textId="77777777" w:rsidR="00DD5AC2" w:rsidRDefault="00DD5A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7255C" w14:textId="77777777" w:rsidR="00DD5AC2" w:rsidRPr="008205B9" w:rsidRDefault="00DD5AC2"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2" behindDoc="1" locked="0" layoutInCell="0" allowOverlap="1" wp14:anchorId="01872566" wp14:editId="01872567">
          <wp:simplePos x="0" y="0"/>
          <wp:positionH relativeFrom="column">
            <wp:posOffset>5505450</wp:posOffset>
          </wp:positionH>
          <wp:positionV relativeFrom="paragraph">
            <wp:posOffset>-215900</wp:posOffset>
          </wp:positionV>
          <wp:extent cx="685800" cy="664210"/>
          <wp:effectExtent l="0" t="0" r="0" b="25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1872568" wp14:editId="01872569">
          <wp:simplePos x="0" y="0"/>
          <wp:positionH relativeFrom="column">
            <wp:posOffset>128270</wp:posOffset>
          </wp:positionH>
          <wp:positionV relativeFrom="paragraph">
            <wp:posOffset>-78740</wp:posOffset>
          </wp:positionV>
          <wp:extent cx="733425" cy="638175"/>
          <wp:effectExtent l="0" t="0" r="9525" b="9525"/>
          <wp:wrapNone/>
          <wp:docPr id="10" name="Imagem 10"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DD5AC2"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DD5AC2" w:rsidRPr="008205B9"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DD5AC2" w:rsidRPr="008205B9" w:rsidRDefault="00DD5AC2"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DD5AC2" w:rsidRDefault="00DD5AC2" w:rsidP="006430CA">
    <w:pPr>
      <w:pStyle w:val="Cabealho"/>
      <w:pBdr>
        <w:bottom w:val="single" w:sz="12" w:space="1" w:color="auto"/>
      </w:pBdr>
      <w:tabs>
        <w:tab w:val="clear" w:pos="4252"/>
        <w:tab w:val="clear" w:pos="8504"/>
        <w:tab w:val="left" w:pos="1335"/>
      </w:tabs>
    </w:pPr>
  </w:p>
  <w:p w14:paraId="01872561" w14:textId="77777777" w:rsidR="00DD5AC2" w:rsidRDefault="00DD5AC2"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FA0"/>
    <w:multiLevelType w:val="hybridMultilevel"/>
    <w:tmpl w:val="160C2A8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4137E05"/>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 w15:restartNumberingAfterBreak="0">
    <w:nsid w:val="05EE2A0C"/>
    <w:multiLevelType w:val="hybridMultilevel"/>
    <w:tmpl w:val="6C546F2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 w15:restartNumberingAfterBreak="0">
    <w:nsid w:val="066C1CF3"/>
    <w:multiLevelType w:val="hybridMultilevel"/>
    <w:tmpl w:val="36E8B5E2"/>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0F">
      <w:start w:val="1"/>
      <w:numFmt w:val="decimal"/>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D6181A"/>
    <w:multiLevelType w:val="hybridMultilevel"/>
    <w:tmpl w:val="A33A5316"/>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5"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6" w15:restartNumberingAfterBreak="0">
    <w:nsid w:val="1446716F"/>
    <w:multiLevelType w:val="hybridMultilevel"/>
    <w:tmpl w:val="79AE692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8" w15:restartNumberingAfterBreak="0">
    <w:nsid w:val="1ED87FA3"/>
    <w:multiLevelType w:val="hybridMultilevel"/>
    <w:tmpl w:val="DF86A5D2"/>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9" w15:restartNumberingAfterBreak="0">
    <w:nsid w:val="1F095478"/>
    <w:multiLevelType w:val="hybridMultilevel"/>
    <w:tmpl w:val="F0D4A104"/>
    <w:lvl w:ilvl="0" w:tplc="9E72ED02">
      <w:start w:val="1"/>
      <w:numFmt w:val="upperLetter"/>
      <w:lvlText w:val="%1."/>
      <w:lvlJc w:val="left"/>
      <w:pPr>
        <w:ind w:left="1854" w:hanging="360"/>
      </w:pPr>
      <w:rPr>
        <w:b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0" w15:restartNumberingAfterBreak="0">
    <w:nsid w:val="1FF70770"/>
    <w:multiLevelType w:val="hybridMultilevel"/>
    <w:tmpl w:val="1988C2E8"/>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21D400C2"/>
    <w:multiLevelType w:val="multilevel"/>
    <w:tmpl w:val="0330C7BA"/>
    <w:lvl w:ilvl="0">
      <w:start w:val="3"/>
      <w:numFmt w:val="decimal"/>
      <w:lvlText w:val="%1."/>
      <w:lvlJc w:val="left"/>
      <w:pPr>
        <w:ind w:left="360" w:hanging="360"/>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b/>
        <w:strike w:val="0"/>
      </w:rPr>
    </w:lvl>
    <w:lvl w:ilvl="3">
      <w:start w:val="1"/>
      <w:numFmt w:val="decimal"/>
      <w:lvlText w:val="%1.%2.%3.%4."/>
      <w:lvlJc w:val="left"/>
      <w:pPr>
        <w:ind w:left="2340" w:hanging="108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27FE065A"/>
    <w:multiLevelType w:val="hybridMultilevel"/>
    <w:tmpl w:val="1FDA74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8767CD8"/>
    <w:multiLevelType w:val="hybridMultilevel"/>
    <w:tmpl w:val="3306FA2C"/>
    <w:lvl w:ilvl="0" w:tplc="320077EC">
      <w:start w:val="1"/>
      <w:numFmt w:val="decimal"/>
      <w:lvlText w:val="%1."/>
      <w:lvlJc w:val="left"/>
      <w:pPr>
        <w:ind w:left="1800" w:hanging="360"/>
      </w:pPr>
      <w:rPr>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2A1642AF"/>
    <w:multiLevelType w:val="hybridMultilevel"/>
    <w:tmpl w:val="316C7548"/>
    <w:lvl w:ilvl="0" w:tplc="923EE73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2DEB591C"/>
    <w:multiLevelType w:val="hybridMultilevel"/>
    <w:tmpl w:val="A42CAC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36B495C"/>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7" w15:restartNumberingAfterBreak="0">
    <w:nsid w:val="34153696"/>
    <w:multiLevelType w:val="multilevel"/>
    <w:tmpl w:val="B2FE5490"/>
    <w:numStyleLink w:val="Estilo2"/>
  </w:abstractNum>
  <w:abstractNum w:abstractNumId="18" w15:restartNumberingAfterBreak="0">
    <w:nsid w:val="35BE68D8"/>
    <w:multiLevelType w:val="hybridMultilevel"/>
    <w:tmpl w:val="408A420C"/>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F24E72"/>
    <w:multiLevelType w:val="hybridMultilevel"/>
    <w:tmpl w:val="3DFEA34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0" w15:restartNumberingAfterBreak="0">
    <w:nsid w:val="3B20735A"/>
    <w:multiLevelType w:val="hybridMultilevel"/>
    <w:tmpl w:val="FFFFFFFF"/>
    <w:lvl w:ilvl="0" w:tplc="1EBEDB36">
      <w:start w:val="1"/>
      <w:numFmt w:val="bullet"/>
      <w:lvlText w:val=""/>
      <w:lvlJc w:val="left"/>
      <w:pPr>
        <w:ind w:left="720" w:hanging="360"/>
      </w:pPr>
      <w:rPr>
        <w:rFonts w:ascii="Symbol" w:hAnsi="Symbol" w:hint="default"/>
      </w:rPr>
    </w:lvl>
    <w:lvl w:ilvl="1" w:tplc="6A6402D2">
      <w:start w:val="1"/>
      <w:numFmt w:val="bullet"/>
      <w:lvlText w:val=""/>
      <w:lvlJc w:val="left"/>
      <w:pPr>
        <w:ind w:left="1440" w:hanging="360"/>
      </w:pPr>
      <w:rPr>
        <w:rFonts w:ascii="Symbol" w:hAnsi="Symbol" w:hint="default"/>
      </w:rPr>
    </w:lvl>
    <w:lvl w:ilvl="2" w:tplc="A3E8AEF6">
      <w:start w:val="1"/>
      <w:numFmt w:val="bullet"/>
      <w:lvlText w:val=""/>
      <w:lvlJc w:val="left"/>
      <w:pPr>
        <w:ind w:left="2160" w:hanging="360"/>
      </w:pPr>
      <w:rPr>
        <w:rFonts w:ascii="Wingdings" w:hAnsi="Wingdings" w:hint="default"/>
      </w:rPr>
    </w:lvl>
    <w:lvl w:ilvl="3" w:tplc="85582364">
      <w:start w:val="1"/>
      <w:numFmt w:val="bullet"/>
      <w:lvlText w:val=""/>
      <w:lvlJc w:val="left"/>
      <w:pPr>
        <w:ind w:left="2880" w:hanging="360"/>
      </w:pPr>
      <w:rPr>
        <w:rFonts w:ascii="Symbol" w:hAnsi="Symbol" w:hint="default"/>
      </w:rPr>
    </w:lvl>
    <w:lvl w:ilvl="4" w:tplc="07F6E1AA">
      <w:start w:val="1"/>
      <w:numFmt w:val="bullet"/>
      <w:lvlText w:val="o"/>
      <w:lvlJc w:val="left"/>
      <w:pPr>
        <w:ind w:left="3600" w:hanging="360"/>
      </w:pPr>
      <w:rPr>
        <w:rFonts w:ascii="Courier New" w:hAnsi="Courier New" w:hint="default"/>
      </w:rPr>
    </w:lvl>
    <w:lvl w:ilvl="5" w:tplc="B2C84290">
      <w:start w:val="1"/>
      <w:numFmt w:val="bullet"/>
      <w:lvlText w:val=""/>
      <w:lvlJc w:val="left"/>
      <w:pPr>
        <w:ind w:left="4320" w:hanging="360"/>
      </w:pPr>
      <w:rPr>
        <w:rFonts w:ascii="Wingdings" w:hAnsi="Wingdings" w:hint="default"/>
      </w:rPr>
    </w:lvl>
    <w:lvl w:ilvl="6" w:tplc="DD56BA60">
      <w:start w:val="1"/>
      <w:numFmt w:val="bullet"/>
      <w:lvlText w:val=""/>
      <w:lvlJc w:val="left"/>
      <w:pPr>
        <w:ind w:left="5040" w:hanging="360"/>
      </w:pPr>
      <w:rPr>
        <w:rFonts w:ascii="Symbol" w:hAnsi="Symbol" w:hint="default"/>
      </w:rPr>
    </w:lvl>
    <w:lvl w:ilvl="7" w:tplc="A45E4920">
      <w:start w:val="1"/>
      <w:numFmt w:val="bullet"/>
      <w:lvlText w:val="o"/>
      <w:lvlJc w:val="left"/>
      <w:pPr>
        <w:ind w:left="5760" w:hanging="360"/>
      </w:pPr>
      <w:rPr>
        <w:rFonts w:ascii="Courier New" w:hAnsi="Courier New" w:hint="default"/>
      </w:rPr>
    </w:lvl>
    <w:lvl w:ilvl="8" w:tplc="E5B88714">
      <w:start w:val="1"/>
      <w:numFmt w:val="bullet"/>
      <w:lvlText w:val=""/>
      <w:lvlJc w:val="left"/>
      <w:pPr>
        <w:ind w:left="6480" w:hanging="360"/>
      </w:pPr>
      <w:rPr>
        <w:rFonts w:ascii="Wingdings" w:hAnsi="Wingdings" w:hint="default"/>
      </w:rPr>
    </w:lvl>
  </w:abstractNum>
  <w:abstractNum w:abstractNumId="21" w15:restartNumberingAfterBreak="0">
    <w:nsid w:val="3DFC3E72"/>
    <w:multiLevelType w:val="hybridMultilevel"/>
    <w:tmpl w:val="99E8E7AA"/>
    <w:lvl w:ilvl="0" w:tplc="E37EED5E">
      <w:start w:val="1"/>
      <w:numFmt w:val="bullet"/>
      <w:lvlText w:val=""/>
      <w:lvlJc w:val="left"/>
      <w:pPr>
        <w:ind w:left="720" w:hanging="360"/>
      </w:pPr>
      <w:rPr>
        <w:rFonts w:ascii="Symbol" w:hAnsi="Symbol" w:hint="default"/>
      </w:rPr>
    </w:lvl>
    <w:lvl w:ilvl="1" w:tplc="DAF22316">
      <w:start w:val="1"/>
      <w:numFmt w:val="bullet"/>
      <w:lvlText w:val=""/>
      <w:lvlJc w:val="left"/>
      <w:pPr>
        <w:ind w:left="1440" w:hanging="360"/>
      </w:pPr>
      <w:rPr>
        <w:rFonts w:ascii="Symbol" w:hAnsi="Symbol" w:hint="default"/>
      </w:rPr>
    </w:lvl>
    <w:lvl w:ilvl="2" w:tplc="77A0A980">
      <w:start w:val="1"/>
      <w:numFmt w:val="bullet"/>
      <w:lvlText w:val=""/>
      <w:lvlJc w:val="left"/>
      <w:pPr>
        <w:ind w:left="2160" w:hanging="360"/>
      </w:pPr>
      <w:rPr>
        <w:rFonts w:ascii="Wingdings" w:hAnsi="Wingdings" w:hint="default"/>
      </w:rPr>
    </w:lvl>
    <w:lvl w:ilvl="3" w:tplc="30D01EF2">
      <w:start w:val="1"/>
      <w:numFmt w:val="bullet"/>
      <w:lvlText w:val=""/>
      <w:lvlJc w:val="left"/>
      <w:pPr>
        <w:ind w:left="2880" w:hanging="360"/>
      </w:pPr>
      <w:rPr>
        <w:rFonts w:ascii="Symbol" w:hAnsi="Symbol" w:hint="default"/>
      </w:rPr>
    </w:lvl>
    <w:lvl w:ilvl="4" w:tplc="86640CD6">
      <w:start w:val="1"/>
      <w:numFmt w:val="bullet"/>
      <w:lvlText w:val="o"/>
      <w:lvlJc w:val="left"/>
      <w:pPr>
        <w:ind w:left="3600" w:hanging="360"/>
      </w:pPr>
      <w:rPr>
        <w:rFonts w:ascii="Courier New" w:hAnsi="Courier New" w:hint="default"/>
      </w:rPr>
    </w:lvl>
    <w:lvl w:ilvl="5" w:tplc="F2763B48">
      <w:start w:val="1"/>
      <w:numFmt w:val="bullet"/>
      <w:lvlText w:val=""/>
      <w:lvlJc w:val="left"/>
      <w:pPr>
        <w:ind w:left="4320" w:hanging="360"/>
      </w:pPr>
      <w:rPr>
        <w:rFonts w:ascii="Wingdings" w:hAnsi="Wingdings" w:hint="default"/>
      </w:rPr>
    </w:lvl>
    <w:lvl w:ilvl="6" w:tplc="A7ACF5CE">
      <w:start w:val="1"/>
      <w:numFmt w:val="bullet"/>
      <w:lvlText w:val=""/>
      <w:lvlJc w:val="left"/>
      <w:pPr>
        <w:ind w:left="5040" w:hanging="360"/>
      </w:pPr>
      <w:rPr>
        <w:rFonts w:ascii="Symbol" w:hAnsi="Symbol" w:hint="default"/>
      </w:rPr>
    </w:lvl>
    <w:lvl w:ilvl="7" w:tplc="847C1274">
      <w:start w:val="1"/>
      <w:numFmt w:val="bullet"/>
      <w:lvlText w:val="o"/>
      <w:lvlJc w:val="left"/>
      <w:pPr>
        <w:ind w:left="5760" w:hanging="360"/>
      </w:pPr>
      <w:rPr>
        <w:rFonts w:ascii="Courier New" w:hAnsi="Courier New" w:hint="default"/>
      </w:rPr>
    </w:lvl>
    <w:lvl w:ilvl="8" w:tplc="5486F0D0">
      <w:start w:val="1"/>
      <w:numFmt w:val="bullet"/>
      <w:lvlText w:val=""/>
      <w:lvlJc w:val="left"/>
      <w:pPr>
        <w:ind w:left="6480" w:hanging="360"/>
      </w:pPr>
      <w:rPr>
        <w:rFonts w:ascii="Wingdings" w:hAnsi="Wingdings" w:hint="default"/>
      </w:rPr>
    </w:lvl>
  </w:abstractNum>
  <w:abstractNum w:abstractNumId="22"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23" w15:restartNumberingAfterBreak="0">
    <w:nsid w:val="3F6B3455"/>
    <w:multiLevelType w:val="hybridMultilevel"/>
    <w:tmpl w:val="E2C8A992"/>
    <w:lvl w:ilvl="0" w:tplc="04160001">
      <w:start w:val="1"/>
      <w:numFmt w:val="bullet"/>
      <w:lvlText w:val=""/>
      <w:lvlJc w:val="left"/>
      <w:pPr>
        <w:ind w:left="2847" w:hanging="360"/>
      </w:pPr>
      <w:rPr>
        <w:rFonts w:ascii="Symbol" w:hAnsi="Symbol" w:hint="default"/>
      </w:rPr>
    </w:lvl>
    <w:lvl w:ilvl="1" w:tplc="04160003" w:tentative="1">
      <w:start w:val="1"/>
      <w:numFmt w:val="bullet"/>
      <w:lvlText w:val="o"/>
      <w:lvlJc w:val="left"/>
      <w:pPr>
        <w:ind w:left="3567" w:hanging="360"/>
      </w:pPr>
      <w:rPr>
        <w:rFonts w:ascii="Courier New" w:hAnsi="Courier New" w:cs="Courier New" w:hint="default"/>
      </w:rPr>
    </w:lvl>
    <w:lvl w:ilvl="2" w:tplc="04160005" w:tentative="1">
      <w:start w:val="1"/>
      <w:numFmt w:val="bullet"/>
      <w:lvlText w:val=""/>
      <w:lvlJc w:val="left"/>
      <w:pPr>
        <w:ind w:left="4287" w:hanging="360"/>
      </w:pPr>
      <w:rPr>
        <w:rFonts w:ascii="Wingdings" w:hAnsi="Wingdings" w:hint="default"/>
      </w:rPr>
    </w:lvl>
    <w:lvl w:ilvl="3" w:tplc="04160001" w:tentative="1">
      <w:start w:val="1"/>
      <w:numFmt w:val="bullet"/>
      <w:lvlText w:val=""/>
      <w:lvlJc w:val="left"/>
      <w:pPr>
        <w:ind w:left="5007" w:hanging="360"/>
      </w:pPr>
      <w:rPr>
        <w:rFonts w:ascii="Symbol" w:hAnsi="Symbol" w:hint="default"/>
      </w:rPr>
    </w:lvl>
    <w:lvl w:ilvl="4" w:tplc="04160003" w:tentative="1">
      <w:start w:val="1"/>
      <w:numFmt w:val="bullet"/>
      <w:lvlText w:val="o"/>
      <w:lvlJc w:val="left"/>
      <w:pPr>
        <w:ind w:left="5727" w:hanging="360"/>
      </w:pPr>
      <w:rPr>
        <w:rFonts w:ascii="Courier New" w:hAnsi="Courier New" w:cs="Courier New" w:hint="default"/>
      </w:rPr>
    </w:lvl>
    <w:lvl w:ilvl="5" w:tplc="04160005" w:tentative="1">
      <w:start w:val="1"/>
      <w:numFmt w:val="bullet"/>
      <w:lvlText w:val=""/>
      <w:lvlJc w:val="left"/>
      <w:pPr>
        <w:ind w:left="6447" w:hanging="360"/>
      </w:pPr>
      <w:rPr>
        <w:rFonts w:ascii="Wingdings" w:hAnsi="Wingdings" w:hint="default"/>
      </w:rPr>
    </w:lvl>
    <w:lvl w:ilvl="6" w:tplc="04160001" w:tentative="1">
      <w:start w:val="1"/>
      <w:numFmt w:val="bullet"/>
      <w:lvlText w:val=""/>
      <w:lvlJc w:val="left"/>
      <w:pPr>
        <w:ind w:left="7167" w:hanging="360"/>
      </w:pPr>
      <w:rPr>
        <w:rFonts w:ascii="Symbol" w:hAnsi="Symbol" w:hint="default"/>
      </w:rPr>
    </w:lvl>
    <w:lvl w:ilvl="7" w:tplc="04160003" w:tentative="1">
      <w:start w:val="1"/>
      <w:numFmt w:val="bullet"/>
      <w:lvlText w:val="o"/>
      <w:lvlJc w:val="left"/>
      <w:pPr>
        <w:ind w:left="7887" w:hanging="360"/>
      </w:pPr>
      <w:rPr>
        <w:rFonts w:ascii="Courier New" w:hAnsi="Courier New" w:cs="Courier New" w:hint="default"/>
      </w:rPr>
    </w:lvl>
    <w:lvl w:ilvl="8" w:tplc="04160005" w:tentative="1">
      <w:start w:val="1"/>
      <w:numFmt w:val="bullet"/>
      <w:lvlText w:val=""/>
      <w:lvlJc w:val="left"/>
      <w:pPr>
        <w:ind w:left="8607" w:hanging="360"/>
      </w:pPr>
      <w:rPr>
        <w:rFonts w:ascii="Wingdings" w:hAnsi="Wingdings" w:hint="default"/>
      </w:rPr>
    </w:lvl>
  </w:abstractNum>
  <w:abstractNum w:abstractNumId="24" w15:restartNumberingAfterBreak="0">
    <w:nsid w:val="40985835"/>
    <w:multiLevelType w:val="hybridMultilevel"/>
    <w:tmpl w:val="43769B86"/>
    <w:lvl w:ilvl="0" w:tplc="04160009">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5" w15:restartNumberingAfterBreak="0">
    <w:nsid w:val="48D26CF9"/>
    <w:multiLevelType w:val="hybridMultilevel"/>
    <w:tmpl w:val="B60EC10C"/>
    <w:lvl w:ilvl="0" w:tplc="04160001">
      <w:start w:val="1"/>
      <w:numFmt w:val="bullet"/>
      <w:lvlText w:val=""/>
      <w:lvlJc w:val="left"/>
      <w:pPr>
        <w:ind w:left="720" w:hanging="360"/>
      </w:pPr>
      <w:rPr>
        <w:rFonts w:ascii="Symbol" w:hAnsi="Symbol" w:hint="default"/>
      </w:rPr>
    </w:lvl>
    <w:lvl w:ilvl="1" w:tplc="9C1E9EA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1561545"/>
    <w:multiLevelType w:val="hybridMultilevel"/>
    <w:tmpl w:val="F350E8E0"/>
    <w:lvl w:ilvl="0" w:tplc="569AAFD4">
      <w:start w:val="1"/>
      <w:numFmt w:val="lowerLetter"/>
      <w:lvlText w:val="%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7" w15:restartNumberingAfterBreak="0">
    <w:nsid w:val="518C22AB"/>
    <w:multiLevelType w:val="multilevel"/>
    <w:tmpl w:val="BD4ED69C"/>
    <w:lvl w:ilvl="0">
      <w:start w:val="1"/>
      <w:numFmt w:val="decimal"/>
      <w:lvlText w:val="%1."/>
      <w:lvlJc w:val="left"/>
      <w:pPr>
        <w:ind w:left="540" w:hanging="540"/>
      </w:pPr>
      <w:rPr>
        <w:rFonts w:hint="default"/>
        <w:color w:val="4F81BD" w:themeColor="accent1"/>
      </w:rPr>
    </w:lvl>
    <w:lvl w:ilvl="1">
      <w:start w:val="5"/>
      <w:numFmt w:val="decimal"/>
      <w:lvlText w:val="%1.%2."/>
      <w:lvlJc w:val="left"/>
      <w:pPr>
        <w:ind w:left="540" w:hanging="540"/>
      </w:pPr>
      <w:rPr>
        <w:rFonts w:hint="default"/>
        <w:color w:val="auto"/>
      </w:rPr>
    </w:lvl>
    <w:lvl w:ilvl="2">
      <w:start w:val="1"/>
      <w:numFmt w:val="decimal"/>
      <w:lvlText w:val="%1.%2.%3."/>
      <w:lvlJc w:val="left"/>
      <w:pPr>
        <w:ind w:left="720" w:hanging="720"/>
      </w:pPr>
      <w:rPr>
        <w:rFonts w:ascii="Times New Roman" w:hAnsi="Times New Roman" w:cs="Times New Roman" w:hint="default"/>
        <w:strike w:val="0"/>
        <w:color w:val="auto"/>
        <w:sz w:val="24"/>
      </w:rPr>
    </w:lvl>
    <w:lvl w:ilvl="3">
      <w:start w:val="1"/>
      <w:numFmt w:val="bullet"/>
      <w:lvlText w:val=""/>
      <w:lvlJc w:val="left"/>
      <w:pPr>
        <w:ind w:left="720" w:hanging="720"/>
      </w:pPr>
      <w:rPr>
        <w:rFonts w:ascii="Symbol" w:hAnsi="Symbol" w:hint="default"/>
        <w:b w:val="0"/>
        <w:color w:val="auto"/>
      </w:rPr>
    </w:lvl>
    <w:lvl w:ilvl="4">
      <w:start w:val="1"/>
      <w:numFmt w:val="decimal"/>
      <w:lvlText w:val="%1.%2.%3.%4.%5."/>
      <w:lvlJc w:val="left"/>
      <w:pPr>
        <w:ind w:left="1790" w:hanging="1080"/>
      </w:pPr>
      <w:rPr>
        <w:rFonts w:ascii="Times New Roman" w:hAnsi="Times New Roman" w:cs="Times New Roman" w:hint="default"/>
        <w:b w:val="0"/>
        <w:strike w:val="0"/>
        <w:color w:val="000000" w:themeColor="text1"/>
        <w:sz w:val="24"/>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4F81BD" w:themeColor="accent1"/>
      </w:rPr>
    </w:lvl>
  </w:abstractNum>
  <w:abstractNum w:abstractNumId="28"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31" w15:restartNumberingAfterBreak="0">
    <w:nsid w:val="64D21462"/>
    <w:multiLevelType w:val="hybridMultilevel"/>
    <w:tmpl w:val="73B0C408"/>
    <w:lvl w:ilvl="0" w:tplc="0416000F">
      <w:start w:val="1"/>
      <w:numFmt w:val="decimal"/>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2" w15:restartNumberingAfterBreak="0">
    <w:nsid w:val="679A5BCD"/>
    <w:multiLevelType w:val="hybridMultilevel"/>
    <w:tmpl w:val="10AE5FD6"/>
    <w:lvl w:ilvl="0" w:tplc="04160013">
      <w:start w:val="1"/>
      <w:numFmt w:val="upperRoman"/>
      <w:lvlText w:val="%1."/>
      <w:lvlJc w:val="righ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3" w15:restartNumberingAfterBreak="0">
    <w:nsid w:val="683F7EE0"/>
    <w:multiLevelType w:val="hybridMultilevel"/>
    <w:tmpl w:val="43489FC2"/>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B">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98C5BA8"/>
    <w:multiLevelType w:val="hybridMultilevel"/>
    <w:tmpl w:val="1D4C59E0"/>
    <w:lvl w:ilvl="0" w:tplc="0416000D">
      <w:start w:val="1"/>
      <w:numFmt w:val="bullet"/>
      <w:lvlText w:val=""/>
      <w:lvlJc w:val="left"/>
      <w:pPr>
        <w:ind w:left="2138" w:hanging="360"/>
      </w:pPr>
      <w:rPr>
        <w:rFonts w:ascii="Wingdings" w:hAnsi="Wingding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5" w15:restartNumberingAfterBreak="0">
    <w:nsid w:val="6CB932A8"/>
    <w:multiLevelType w:val="hybridMultilevel"/>
    <w:tmpl w:val="249CE808"/>
    <w:lvl w:ilvl="0" w:tplc="373690CC">
      <w:start w:val="1"/>
      <w:numFmt w:val="bullet"/>
      <w:lvlText w:val=""/>
      <w:lvlJc w:val="left"/>
      <w:pPr>
        <w:ind w:left="720" w:hanging="360"/>
      </w:pPr>
      <w:rPr>
        <w:rFonts w:ascii="Symbol" w:hAnsi="Symbol" w:hint="default"/>
      </w:rPr>
    </w:lvl>
    <w:lvl w:ilvl="1" w:tplc="58F88802">
      <w:start w:val="1"/>
      <w:numFmt w:val="bullet"/>
      <w:lvlText w:val=""/>
      <w:lvlJc w:val="left"/>
      <w:pPr>
        <w:ind w:left="1440" w:hanging="360"/>
      </w:pPr>
      <w:rPr>
        <w:rFonts w:ascii="Symbol" w:hAnsi="Symbol" w:hint="default"/>
      </w:rPr>
    </w:lvl>
    <w:lvl w:ilvl="2" w:tplc="2EE2DCA8">
      <w:start w:val="1"/>
      <w:numFmt w:val="bullet"/>
      <w:lvlText w:val=""/>
      <w:lvlJc w:val="left"/>
      <w:pPr>
        <w:ind w:left="2160" w:hanging="360"/>
      </w:pPr>
      <w:rPr>
        <w:rFonts w:ascii="Wingdings" w:hAnsi="Wingdings" w:hint="default"/>
      </w:rPr>
    </w:lvl>
    <w:lvl w:ilvl="3" w:tplc="9648DB2E">
      <w:start w:val="1"/>
      <w:numFmt w:val="bullet"/>
      <w:lvlText w:val=""/>
      <w:lvlJc w:val="left"/>
      <w:pPr>
        <w:ind w:left="2880" w:hanging="360"/>
      </w:pPr>
      <w:rPr>
        <w:rFonts w:ascii="Symbol" w:hAnsi="Symbol" w:hint="default"/>
      </w:rPr>
    </w:lvl>
    <w:lvl w:ilvl="4" w:tplc="1D8E2EA6">
      <w:start w:val="1"/>
      <w:numFmt w:val="bullet"/>
      <w:lvlText w:val="o"/>
      <w:lvlJc w:val="left"/>
      <w:pPr>
        <w:ind w:left="3600" w:hanging="360"/>
      </w:pPr>
      <w:rPr>
        <w:rFonts w:ascii="Courier New" w:hAnsi="Courier New" w:hint="default"/>
      </w:rPr>
    </w:lvl>
    <w:lvl w:ilvl="5" w:tplc="DD303844">
      <w:start w:val="1"/>
      <w:numFmt w:val="bullet"/>
      <w:lvlText w:val=""/>
      <w:lvlJc w:val="left"/>
      <w:pPr>
        <w:ind w:left="4320" w:hanging="360"/>
      </w:pPr>
      <w:rPr>
        <w:rFonts w:ascii="Wingdings" w:hAnsi="Wingdings" w:hint="default"/>
      </w:rPr>
    </w:lvl>
    <w:lvl w:ilvl="6" w:tplc="F814B58C">
      <w:start w:val="1"/>
      <w:numFmt w:val="bullet"/>
      <w:lvlText w:val=""/>
      <w:lvlJc w:val="left"/>
      <w:pPr>
        <w:ind w:left="5040" w:hanging="360"/>
      </w:pPr>
      <w:rPr>
        <w:rFonts w:ascii="Symbol" w:hAnsi="Symbol" w:hint="default"/>
      </w:rPr>
    </w:lvl>
    <w:lvl w:ilvl="7" w:tplc="51AA77F2">
      <w:start w:val="1"/>
      <w:numFmt w:val="bullet"/>
      <w:lvlText w:val="o"/>
      <w:lvlJc w:val="left"/>
      <w:pPr>
        <w:ind w:left="5760" w:hanging="360"/>
      </w:pPr>
      <w:rPr>
        <w:rFonts w:ascii="Courier New" w:hAnsi="Courier New" w:hint="default"/>
      </w:rPr>
    </w:lvl>
    <w:lvl w:ilvl="8" w:tplc="0B066222">
      <w:start w:val="1"/>
      <w:numFmt w:val="bullet"/>
      <w:lvlText w:val=""/>
      <w:lvlJc w:val="left"/>
      <w:pPr>
        <w:ind w:left="6480" w:hanging="360"/>
      </w:pPr>
      <w:rPr>
        <w:rFonts w:ascii="Wingdings" w:hAnsi="Wingdings" w:hint="default"/>
      </w:rPr>
    </w:lvl>
  </w:abstractNum>
  <w:abstractNum w:abstractNumId="36" w15:restartNumberingAfterBreak="0">
    <w:nsid w:val="6CBF2D88"/>
    <w:multiLevelType w:val="hybridMultilevel"/>
    <w:tmpl w:val="4ECC708A"/>
    <w:lvl w:ilvl="0" w:tplc="D8DCF510">
      <w:start w:val="1"/>
      <w:numFmt w:val="upperLetter"/>
      <w:lvlText w:val="%1."/>
      <w:lvlJc w:val="left"/>
      <w:pPr>
        <w:ind w:left="1854" w:hanging="360"/>
      </w:pPr>
      <w:rPr>
        <w:b w:val="0"/>
        <w:strike w:val="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7" w15:restartNumberingAfterBreak="0">
    <w:nsid w:val="6D065363"/>
    <w:multiLevelType w:val="hybridMultilevel"/>
    <w:tmpl w:val="9AF2BBA6"/>
    <w:lvl w:ilvl="0" w:tplc="0416000F">
      <w:start w:val="1"/>
      <w:numFmt w:val="decimal"/>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8"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39" w15:restartNumberingAfterBreak="0">
    <w:nsid w:val="777C2E7A"/>
    <w:multiLevelType w:val="hybridMultilevel"/>
    <w:tmpl w:val="FFFFFFFF"/>
    <w:lvl w:ilvl="0" w:tplc="96CA2CD4">
      <w:start w:val="1"/>
      <w:numFmt w:val="bullet"/>
      <w:lvlText w:val=""/>
      <w:lvlJc w:val="left"/>
      <w:pPr>
        <w:ind w:left="720" w:hanging="360"/>
      </w:pPr>
      <w:rPr>
        <w:rFonts w:ascii="Symbol" w:hAnsi="Symbol" w:hint="default"/>
      </w:rPr>
    </w:lvl>
    <w:lvl w:ilvl="1" w:tplc="393AE99A">
      <w:start w:val="1"/>
      <w:numFmt w:val="bullet"/>
      <w:lvlText w:val=""/>
      <w:lvlJc w:val="left"/>
      <w:pPr>
        <w:ind w:left="1440" w:hanging="360"/>
      </w:pPr>
      <w:rPr>
        <w:rFonts w:ascii="Symbol" w:hAnsi="Symbol" w:hint="default"/>
      </w:rPr>
    </w:lvl>
    <w:lvl w:ilvl="2" w:tplc="75303F48">
      <w:start w:val="1"/>
      <w:numFmt w:val="bullet"/>
      <w:lvlText w:val=""/>
      <w:lvlJc w:val="left"/>
      <w:pPr>
        <w:ind w:left="2160" w:hanging="360"/>
      </w:pPr>
      <w:rPr>
        <w:rFonts w:ascii="Wingdings" w:hAnsi="Wingdings" w:hint="default"/>
      </w:rPr>
    </w:lvl>
    <w:lvl w:ilvl="3" w:tplc="FBF81BA8">
      <w:start w:val="1"/>
      <w:numFmt w:val="bullet"/>
      <w:lvlText w:val=""/>
      <w:lvlJc w:val="left"/>
      <w:pPr>
        <w:ind w:left="2880" w:hanging="360"/>
      </w:pPr>
      <w:rPr>
        <w:rFonts w:ascii="Symbol" w:hAnsi="Symbol" w:hint="default"/>
      </w:rPr>
    </w:lvl>
    <w:lvl w:ilvl="4" w:tplc="45B0E0D6">
      <w:start w:val="1"/>
      <w:numFmt w:val="bullet"/>
      <w:lvlText w:val="o"/>
      <w:lvlJc w:val="left"/>
      <w:pPr>
        <w:ind w:left="3600" w:hanging="360"/>
      </w:pPr>
      <w:rPr>
        <w:rFonts w:ascii="Courier New" w:hAnsi="Courier New" w:hint="default"/>
      </w:rPr>
    </w:lvl>
    <w:lvl w:ilvl="5" w:tplc="EC9A7B3E">
      <w:start w:val="1"/>
      <w:numFmt w:val="bullet"/>
      <w:lvlText w:val=""/>
      <w:lvlJc w:val="left"/>
      <w:pPr>
        <w:ind w:left="4320" w:hanging="360"/>
      </w:pPr>
      <w:rPr>
        <w:rFonts w:ascii="Wingdings" w:hAnsi="Wingdings" w:hint="default"/>
      </w:rPr>
    </w:lvl>
    <w:lvl w:ilvl="6" w:tplc="7BB8D77E">
      <w:start w:val="1"/>
      <w:numFmt w:val="bullet"/>
      <w:lvlText w:val=""/>
      <w:lvlJc w:val="left"/>
      <w:pPr>
        <w:ind w:left="5040" w:hanging="360"/>
      </w:pPr>
      <w:rPr>
        <w:rFonts w:ascii="Symbol" w:hAnsi="Symbol" w:hint="default"/>
      </w:rPr>
    </w:lvl>
    <w:lvl w:ilvl="7" w:tplc="BA967D10">
      <w:start w:val="1"/>
      <w:numFmt w:val="bullet"/>
      <w:lvlText w:val="o"/>
      <w:lvlJc w:val="left"/>
      <w:pPr>
        <w:ind w:left="5760" w:hanging="360"/>
      </w:pPr>
      <w:rPr>
        <w:rFonts w:ascii="Courier New" w:hAnsi="Courier New" w:hint="default"/>
      </w:rPr>
    </w:lvl>
    <w:lvl w:ilvl="8" w:tplc="675A5B20">
      <w:start w:val="1"/>
      <w:numFmt w:val="bullet"/>
      <w:lvlText w:val=""/>
      <w:lvlJc w:val="left"/>
      <w:pPr>
        <w:ind w:left="6480" w:hanging="360"/>
      </w:pPr>
      <w:rPr>
        <w:rFonts w:ascii="Wingdings" w:hAnsi="Wingdings" w:hint="default"/>
      </w:rPr>
    </w:lvl>
  </w:abstractNum>
  <w:abstractNum w:abstractNumId="40" w15:restartNumberingAfterBreak="0">
    <w:nsid w:val="7A514E02"/>
    <w:multiLevelType w:val="hybridMultilevel"/>
    <w:tmpl w:val="DC8A549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start w:val="1"/>
      <w:numFmt w:val="lowerRoman"/>
      <w:lvlText w:val="%3."/>
      <w:lvlJc w:val="right"/>
      <w:pPr>
        <w:ind w:left="2520" w:hanging="180"/>
      </w:pPr>
    </w:lvl>
    <w:lvl w:ilvl="3" w:tplc="0416000D">
      <w:start w:val="1"/>
      <w:numFmt w:val="bullet"/>
      <w:lvlText w:val=""/>
      <w:lvlJc w:val="left"/>
      <w:pPr>
        <w:ind w:left="3240" w:hanging="360"/>
      </w:pPr>
      <w:rPr>
        <w:rFonts w:ascii="Wingdings" w:hAnsi="Wingdings" w:hint="default"/>
      </w:r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1" w15:restartNumberingAfterBreak="0">
    <w:nsid w:val="7FF6641A"/>
    <w:multiLevelType w:val="hybridMultilevel"/>
    <w:tmpl w:val="19B44CC8"/>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22"/>
  </w:num>
  <w:num w:numId="4">
    <w:abstractNumId w:val="40"/>
  </w:num>
  <w:num w:numId="5">
    <w:abstractNumId w:val="30"/>
  </w:num>
  <w:num w:numId="6">
    <w:abstractNumId w:val="13"/>
  </w:num>
  <w:num w:numId="7">
    <w:abstractNumId w:val="25"/>
  </w:num>
  <w:num w:numId="8">
    <w:abstractNumId w:val="7"/>
  </w:num>
  <w:num w:numId="9">
    <w:abstractNumId w:val="15"/>
  </w:num>
  <w:num w:numId="10">
    <w:abstractNumId w:val="5"/>
  </w:num>
  <w:num w:numId="11">
    <w:abstractNumId w:val="26"/>
  </w:num>
  <w:num w:numId="12">
    <w:abstractNumId w:val="14"/>
  </w:num>
  <w:num w:numId="13">
    <w:abstractNumId w:val="6"/>
  </w:num>
  <w:num w:numId="14">
    <w:abstractNumId w:val="4"/>
  </w:num>
  <w:num w:numId="15">
    <w:abstractNumId w:val="33"/>
  </w:num>
  <w:num w:numId="16">
    <w:abstractNumId w:val="32"/>
  </w:num>
  <w:num w:numId="17">
    <w:abstractNumId w:val="1"/>
  </w:num>
  <w:num w:numId="18">
    <w:abstractNumId w:val="16"/>
  </w:num>
  <w:num w:numId="19">
    <w:abstractNumId w:val="19"/>
  </w:num>
  <w:num w:numId="20">
    <w:abstractNumId w:val="8"/>
  </w:num>
  <w:num w:numId="21">
    <w:abstractNumId w:val="24"/>
  </w:num>
  <w:num w:numId="22">
    <w:abstractNumId w:val="3"/>
  </w:num>
  <w:num w:numId="23">
    <w:abstractNumId w:val="12"/>
  </w:num>
  <w:num w:numId="24">
    <w:abstractNumId w:val="28"/>
  </w:num>
  <w:num w:numId="25">
    <w:abstractNumId w:val="28"/>
  </w:num>
  <w:num w:numId="26">
    <w:abstractNumId w:val="27"/>
  </w:num>
  <w:num w:numId="27">
    <w:abstractNumId w:val="36"/>
  </w:num>
  <w:num w:numId="28">
    <w:abstractNumId w:val="2"/>
  </w:num>
  <w:num w:numId="29">
    <w:abstractNumId w:val="11"/>
  </w:num>
  <w:num w:numId="30">
    <w:abstractNumId w:val="38"/>
  </w:num>
  <w:num w:numId="31">
    <w:abstractNumId w:val="17"/>
    <w:lvlOverride w:ilvl="0">
      <w:lvl w:ilvl="0">
        <w:start w:val="1"/>
        <w:numFmt w:val="lowerLetter"/>
        <w:lvlText w:val="%1."/>
        <w:lvlJc w:val="left"/>
        <w:pPr>
          <w:ind w:left="1843" w:hanging="360"/>
        </w:pPr>
        <w:rPr>
          <w:b/>
        </w:rPr>
      </w:lvl>
    </w:lvlOverride>
  </w:num>
  <w:num w:numId="32">
    <w:abstractNumId w:val="41"/>
  </w:num>
  <w:num w:numId="33">
    <w:abstractNumId w:val="29"/>
  </w:num>
  <w:num w:numId="34">
    <w:abstractNumId w:val="37"/>
  </w:num>
  <w:num w:numId="35">
    <w:abstractNumId w:val="35"/>
  </w:num>
  <w:num w:numId="36">
    <w:abstractNumId w:val="20"/>
  </w:num>
  <w:num w:numId="37">
    <w:abstractNumId w:val="39"/>
  </w:num>
  <w:num w:numId="38">
    <w:abstractNumId w:val="9"/>
  </w:num>
  <w:num w:numId="39">
    <w:abstractNumId w:val="31"/>
  </w:num>
  <w:num w:numId="40">
    <w:abstractNumId w:val="18"/>
  </w:num>
  <w:num w:numId="41">
    <w:abstractNumId w:val="34"/>
  </w:num>
  <w:num w:numId="42">
    <w:abstractNumId w:val="0"/>
  </w:num>
  <w:num w:numId="43">
    <w:abstractNumId w:val="10"/>
  </w:num>
  <w:num w:numId="4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pt-BR" w:vendorID="64" w:dllVersion="4096"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1718"/>
    <w:rsid w:val="000027B3"/>
    <w:rsid w:val="00002B8D"/>
    <w:rsid w:val="00004205"/>
    <w:rsid w:val="0000597C"/>
    <w:rsid w:val="00005AF8"/>
    <w:rsid w:val="000067F4"/>
    <w:rsid w:val="00006A99"/>
    <w:rsid w:val="00006C71"/>
    <w:rsid w:val="000078AA"/>
    <w:rsid w:val="00007FE2"/>
    <w:rsid w:val="00010067"/>
    <w:rsid w:val="0001038D"/>
    <w:rsid w:val="00010F28"/>
    <w:rsid w:val="00011B0F"/>
    <w:rsid w:val="0001228C"/>
    <w:rsid w:val="000129C5"/>
    <w:rsid w:val="000129D7"/>
    <w:rsid w:val="000131AA"/>
    <w:rsid w:val="00013366"/>
    <w:rsid w:val="00013C3E"/>
    <w:rsid w:val="00013FBC"/>
    <w:rsid w:val="00015CCA"/>
    <w:rsid w:val="00015F1B"/>
    <w:rsid w:val="00016157"/>
    <w:rsid w:val="00020AD5"/>
    <w:rsid w:val="000217C8"/>
    <w:rsid w:val="00021972"/>
    <w:rsid w:val="0002254D"/>
    <w:rsid w:val="000225CE"/>
    <w:rsid w:val="00022685"/>
    <w:rsid w:val="00022E02"/>
    <w:rsid w:val="00023053"/>
    <w:rsid w:val="000233D4"/>
    <w:rsid w:val="000240E1"/>
    <w:rsid w:val="000254F2"/>
    <w:rsid w:val="00026252"/>
    <w:rsid w:val="00026FDD"/>
    <w:rsid w:val="00027746"/>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477AB"/>
    <w:rsid w:val="000510CE"/>
    <w:rsid w:val="000515C0"/>
    <w:rsid w:val="00051A12"/>
    <w:rsid w:val="00052B23"/>
    <w:rsid w:val="00052C87"/>
    <w:rsid w:val="000531C8"/>
    <w:rsid w:val="00053848"/>
    <w:rsid w:val="0005444F"/>
    <w:rsid w:val="0005486C"/>
    <w:rsid w:val="00054C71"/>
    <w:rsid w:val="000555DE"/>
    <w:rsid w:val="00056B31"/>
    <w:rsid w:val="00056BD3"/>
    <w:rsid w:val="00056D5E"/>
    <w:rsid w:val="000575F7"/>
    <w:rsid w:val="00057BB3"/>
    <w:rsid w:val="00057FCA"/>
    <w:rsid w:val="000602D1"/>
    <w:rsid w:val="000611B7"/>
    <w:rsid w:val="0006213F"/>
    <w:rsid w:val="00062BC0"/>
    <w:rsid w:val="00062BF2"/>
    <w:rsid w:val="00063016"/>
    <w:rsid w:val="0006400D"/>
    <w:rsid w:val="00064324"/>
    <w:rsid w:val="0006455A"/>
    <w:rsid w:val="00064705"/>
    <w:rsid w:val="000654B0"/>
    <w:rsid w:val="00065E56"/>
    <w:rsid w:val="00066536"/>
    <w:rsid w:val="000671B4"/>
    <w:rsid w:val="0007166B"/>
    <w:rsid w:val="000719D5"/>
    <w:rsid w:val="000721F7"/>
    <w:rsid w:val="00073106"/>
    <w:rsid w:val="00073E0D"/>
    <w:rsid w:val="00074267"/>
    <w:rsid w:val="00076D20"/>
    <w:rsid w:val="000771B7"/>
    <w:rsid w:val="00077AE4"/>
    <w:rsid w:val="000800E6"/>
    <w:rsid w:val="00080553"/>
    <w:rsid w:val="00080E18"/>
    <w:rsid w:val="00081BB7"/>
    <w:rsid w:val="00081CB1"/>
    <w:rsid w:val="000827F3"/>
    <w:rsid w:val="000830E4"/>
    <w:rsid w:val="000831FF"/>
    <w:rsid w:val="000841E7"/>
    <w:rsid w:val="000844BF"/>
    <w:rsid w:val="00084947"/>
    <w:rsid w:val="00084B13"/>
    <w:rsid w:val="000858E7"/>
    <w:rsid w:val="00085E96"/>
    <w:rsid w:val="00086B49"/>
    <w:rsid w:val="00087697"/>
    <w:rsid w:val="00090066"/>
    <w:rsid w:val="00090424"/>
    <w:rsid w:val="00090874"/>
    <w:rsid w:val="00090888"/>
    <w:rsid w:val="00091688"/>
    <w:rsid w:val="00091BBC"/>
    <w:rsid w:val="00091F60"/>
    <w:rsid w:val="00091FA3"/>
    <w:rsid w:val="0009241B"/>
    <w:rsid w:val="00093B23"/>
    <w:rsid w:val="00094ED9"/>
    <w:rsid w:val="00095598"/>
    <w:rsid w:val="00095E08"/>
    <w:rsid w:val="00095FD9"/>
    <w:rsid w:val="000961C7"/>
    <w:rsid w:val="0009647D"/>
    <w:rsid w:val="00097227"/>
    <w:rsid w:val="000A077E"/>
    <w:rsid w:val="000A0786"/>
    <w:rsid w:val="000A07B1"/>
    <w:rsid w:val="000A0AA2"/>
    <w:rsid w:val="000A0D5D"/>
    <w:rsid w:val="000A0DF0"/>
    <w:rsid w:val="000A17C7"/>
    <w:rsid w:val="000A18C2"/>
    <w:rsid w:val="000A1E70"/>
    <w:rsid w:val="000A230E"/>
    <w:rsid w:val="000A2A46"/>
    <w:rsid w:val="000A2D10"/>
    <w:rsid w:val="000A407D"/>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C0A75"/>
    <w:rsid w:val="000C22F7"/>
    <w:rsid w:val="000C317E"/>
    <w:rsid w:val="000C3FE7"/>
    <w:rsid w:val="000C4042"/>
    <w:rsid w:val="000C4BA2"/>
    <w:rsid w:val="000C4C5A"/>
    <w:rsid w:val="000C56A3"/>
    <w:rsid w:val="000C5E55"/>
    <w:rsid w:val="000C6104"/>
    <w:rsid w:val="000C63C2"/>
    <w:rsid w:val="000C6E29"/>
    <w:rsid w:val="000C7084"/>
    <w:rsid w:val="000C7112"/>
    <w:rsid w:val="000C72E9"/>
    <w:rsid w:val="000C750B"/>
    <w:rsid w:val="000C780C"/>
    <w:rsid w:val="000C7BC2"/>
    <w:rsid w:val="000C7F7C"/>
    <w:rsid w:val="000D03E7"/>
    <w:rsid w:val="000D0E50"/>
    <w:rsid w:val="000D1A10"/>
    <w:rsid w:val="000D2324"/>
    <w:rsid w:val="000D2BCC"/>
    <w:rsid w:val="000D3B97"/>
    <w:rsid w:val="000D46B4"/>
    <w:rsid w:val="000D496C"/>
    <w:rsid w:val="000D51D6"/>
    <w:rsid w:val="000D5765"/>
    <w:rsid w:val="000D5B19"/>
    <w:rsid w:val="000D5D07"/>
    <w:rsid w:val="000D5DFF"/>
    <w:rsid w:val="000D6185"/>
    <w:rsid w:val="000D6509"/>
    <w:rsid w:val="000D6E0F"/>
    <w:rsid w:val="000D72C7"/>
    <w:rsid w:val="000E0E25"/>
    <w:rsid w:val="000E1627"/>
    <w:rsid w:val="000E1862"/>
    <w:rsid w:val="000E1F13"/>
    <w:rsid w:val="000E266C"/>
    <w:rsid w:val="000E2829"/>
    <w:rsid w:val="000E35A0"/>
    <w:rsid w:val="000E3EF7"/>
    <w:rsid w:val="000E42C3"/>
    <w:rsid w:val="000E51FA"/>
    <w:rsid w:val="000E57CA"/>
    <w:rsid w:val="000E7C89"/>
    <w:rsid w:val="000F10CC"/>
    <w:rsid w:val="000F1E9B"/>
    <w:rsid w:val="000F2580"/>
    <w:rsid w:val="000F2614"/>
    <w:rsid w:val="000F276D"/>
    <w:rsid w:val="000F27F8"/>
    <w:rsid w:val="000F2FDF"/>
    <w:rsid w:val="000F3C66"/>
    <w:rsid w:val="000F47DA"/>
    <w:rsid w:val="000F50C7"/>
    <w:rsid w:val="000F545F"/>
    <w:rsid w:val="000F566B"/>
    <w:rsid w:val="000F5735"/>
    <w:rsid w:val="000F5E74"/>
    <w:rsid w:val="000F66D5"/>
    <w:rsid w:val="00100129"/>
    <w:rsid w:val="0010048F"/>
    <w:rsid w:val="00100B67"/>
    <w:rsid w:val="00101826"/>
    <w:rsid w:val="001018DF"/>
    <w:rsid w:val="00102278"/>
    <w:rsid w:val="00102AAB"/>
    <w:rsid w:val="00104583"/>
    <w:rsid w:val="00106EA3"/>
    <w:rsid w:val="0011185C"/>
    <w:rsid w:val="00111A09"/>
    <w:rsid w:val="00111B7B"/>
    <w:rsid w:val="00112141"/>
    <w:rsid w:val="001129D8"/>
    <w:rsid w:val="00112FE3"/>
    <w:rsid w:val="00113426"/>
    <w:rsid w:val="00115BE6"/>
    <w:rsid w:val="001168ED"/>
    <w:rsid w:val="00116C5E"/>
    <w:rsid w:val="0011729D"/>
    <w:rsid w:val="00117648"/>
    <w:rsid w:val="00121242"/>
    <w:rsid w:val="0012134A"/>
    <w:rsid w:val="0012141A"/>
    <w:rsid w:val="00121B96"/>
    <w:rsid w:val="00121D90"/>
    <w:rsid w:val="00121DA0"/>
    <w:rsid w:val="001234DE"/>
    <w:rsid w:val="0012387B"/>
    <w:rsid w:val="0012397D"/>
    <w:rsid w:val="001244FC"/>
    <w:rsid w:val="0012462C"/>
    <w:rsid w:val="00124D60"/>
    <w:rsid w:val="00124FEE"/>
    <w:rsid w:val="0012534E"/>
    <w:rsid w:val="00125490"/>
    <w:rsid w:val="00126080"/>
    <w:rsid w:val="001266B0"/>
    <w:rsid w:val="00127AF9"/>
    <w:rsid w:val="00130AF4"/>
    <w:rsid w:val="00131638"/>
    <w:rsid w:val="00131654"/>
    <w:rsid w:val="00131705"/>
    <w:rsid w:val="00131964"/>
    <w:rsid w:val="00131F46"/>
    <w:rsid w:val="00132901"/>
    <w:rsid w:val="001369AA"/>
    <w:rsid w:val="00136D32"/>
    <w:rsid w:val="001370A9"/>
    <w:rsid w:val="00137619"/>
    <w:rsid w:val="00137D90"/>
    <w:rsid w:val="00137E61"/>
    <w:rsid w:val="00137E7F"/>
    <w:rsid w:val="00140449"/>
    <w:rsid w:val="0014055B"/>
    <w:rsid w:val="00141F10"/>
    <w:rsid w:val="001425A6"/>
    <w:rsid w:val="001429C5"/>
    <w:rsid w:val="00143D41"/>
    <w:rsid w:val="00144CFD"/>
    <w:rsid w:val="0014654F"/>
    <w:rsid w:val="00146E12"/>
    <w:rsid w:val="001471C0"/>
    <w:rsid w:val="001477E6"/>
    <w:rsid w:val="001479D5"/>
    <w:rsid w:val="001505B9"/>
    <w:rsid w:val="00150749"/>
    <w:rsid w:val="001517E6"/>
    <w:rsid w:val="00151EB7"/>
    <w:rsid w:val="0015238B"/>
    <w:rsid w:val="00152FC7"/>
    <w:rsid w:val="00153647"/>
    <w:rsid w:val="00153B75"/>
    <w:rsid w:val="00153D21"/>
    <w:rsid w:val="00154389"/>
    <w:rsid w:val="00154DA1"/>
    <w:rsid w:val="00154E11"/>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BDE"/>
    <w:rsid w:val="00165C1B"/>
    <w:rsid w:val="00165CD0"/>
    <w:rsid w:val="00165F78"/>
    <w:rsid w:val="00166700"/>
    <w:rsid w:val="00170EF8"/>
    <w:rsid w:val="00171C71"/>
    <w:rsid w:val="00171C81"/>
    <w:rsid w:val="00171CF1"/>
    <w:rsid w:val="001723A0"/>
    <w:rsid w:val="001734E1"/>
    <w:rsid w:val="0017359B"/>
    <w:rsid w:val="0017382F"/>
    <w:rsid w:val="00173E65"/>
    <w:rsid w:val="00174129"/>
    <w:rsid w:val="00175099"/>
    <w:rsid w:val="0017581A"/>
    <w:rsid w:val="00175DB3"/>
    <w:rsid w:val="00176060"/>
    <w:rsid w:val="0017682B"/>
    <w:rsid w:val="001770C0"/>
    <w:rsid w:val="001800AA"/>
    <w:rsid w:val="001803F7"/>
    <w:rsid w:val="0018186F"/>
    <w:rsid w:val="001818F1"/>
    <w:rsid w:val="0018208B"/>
    <w:rsid w:val="001829C6"/>
    <w:rsid w:val="00183BD0"/>
    <w:rsid w:val="0018519F"/>
    <w:rsid w:val="00186485"/>
    <w:rsid w:val="00186BBC"/>
    <w:rsid w:val="00186C86"/>
    <w:rsid w:val="00186F61"/>
    <w:rsid w:val="00187C14"/>
    <w:rsid w:val="00187DA3"/>
    <w:rsid w:val="00187E17"/>
    <w:rsid w:val="001900AC"/>
    <w:rsid w:val="001909FF"/>
    <w:rsid w:val="00191761"/>
    <w:rsid w:val="00192A24"/>
    <w:rsid w:val="00193B30"/>
    <w:rsid w:val="001956D4"/>
    <w:rsid w:val="00195C28"/>
    <w:rsid w:val="00195E86"/>
    <w:rsid w:val="001965AB"/>
    <w:rsid w:val="001A0249"/>
    <w:rsid w:val="001A17F8"/>
    <w:rsid w:val="001A2461"/>
    <w:rsid w:val="001A253B"/>
    <w:rsid w:val="001A2944"/>
    <w:rsid w:val="001A2C31"/>
    <w:rsid w:val="001A3762"/>
    <w:rsid w:val="001A467A"/>
    <w:rsid w:val="001A4C71"/>
    <w:rsid w:val="001A4E51"/>
    <w:rsid w:val="001A67B3"/>
    <w:rsid w:val="001A68BD"/>
    <w:rsid w:val="001A6E30"/>
    <w:rsid w:val="001B0ED4"/>
    <w:rsid w:val="001B17AB"/>
    <w:rsid w:val="001B2B44"/>
    <w:rsid w:val="001B2DD8"/>
    <w:rsid w:val="001B34C1"/>
    <w:rsid w:val="001B4087"/>
    <w:rsid w:val="001B4A6C"/>
    <w:rsid w:val="001B4D3F"/>
    <w:rsid w:val="001B5121"/>
    <w:rsid w:val="001B5491"/>
    <w:rsid w:val="001B5C2A"/>
    <w:rsid w:val="001B68E4"/>
    <w:rsid w:val="001B6AD0"/>
    <w:rsid w:val="001B6AF4"/>
    <w:rsid w:val="001B6C7B"/>
    <w:rsid w:val="001B6F42"/>
    <w:rsid w:val="001B7349"/>
    <w:rsid w:val="001C06F2"/>
    <w:rsid w:val="001C1286"/>
    <w:rsid w:val="001C13CA"/>
    <w:rsid w:val="001C1C8A"/>
    <w:rsid w:val="001C1D2B"/>
    <w:rsid w:val="001C2280"/>
    <w:rsid w:val="001C27E3"/>
    <w:rsid w:val="001C2903"/>
    <w:rsid w:val="001C4154"/>
    <w:rsid w:val="001C451D"/>
    <w:rsid w:val="001C65E0"/>
    <w:rsid w:val="001C696C"/>
    <w:rsid w:val="001C6ECC"/>
    <w:rsid w:val="001D02F7"/>
    <w:rsid w:val="001D11CE"/>
    <w:rsid w:val="001D294F"/>
    <w:rsid w:val="001D2FDC"/>
    <w:rsid w:val="001D443B"/>
    <w:rsid w:val="001D5729"/>
    <w:rsid w:val="001D57D7"/>
    <w:rsid w:val="001D5E71"/>
    <w:rsid w:val="001D6ED9"/>
    <w:rsid w:val="001D7801"/>
    <w:rsid w:val="001E08BF"/>
    <w:rsid w:val="001E0FC9"/>
    <w:rsid w:val="001E1CF2"/>
    <w:rsid w:val="001E20B9"/>
    <w:rsid w:val="001E26AD"/>
    <w:rsid w:val="001E2CB8"/>
    <w:rsid w:val="001E3E98"/>
    <w:rsid w:val="001E3FBF"/>
    <w:rsid w:val="001E4729"/>
    <w:rsid w:val="001E4761"/>
    <w:rsid w:val="001E4A6B"/>
    <w:rsid w:val="001E4D3D"/>
    <w:rsid w:val="001E5391"/>
    <w:rsid w:val="001E5EC4"/>
    <w:rsid w:val="001E671E"/>
    <w:rsid w:val="001E6AC1"/>
    <w:rsid w:val="001F0D29"/>
    <w:rsid w:val="001F1BD8"/>
    <w:rsid w:val="001F2C7C"/>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420"/>
    <w:rsid w:val="0020436D"/>
    <w:rsid w:val="00204603"/>
    <w:rsid w:val="0020486B"/>
    <w:rsid w:val="002053C9"/>
    <w:rsid w:val="00205452"/>
    <w:rsid w:val="0020553E"/>
    <w:rsid w:val="00206043"/>
    <w:rsid w:val="002061DE"/>
    <w:rsid w:val="00206B8B"/>
    <w:rsid w:val="00206BF0"/>
    <w:rsid w:val="002072C8"/>
    <w:rsid w:val="00207755"/>
    <w:rsid w:val="00210B68"/>
    <w:rsid w:val="00212008"/>
    <w:rsid w:val="00212871"/>
    <w:rsid w:val="002145ED"/>
    <w:rsid w:val="00215BC5"/>
    <w:rsid w:val="00215E86"/>
    <w:rsid w:val="0021673B"/>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B9F"/>
    <w:rsid w:val="00226353"/>
    <w:rsid w:val="002271D4"/>
    <w:rsid w:val="00227998"/>
    <w:rsid w:val="00230315"/>
    <w:rsid w:val="002307BD"/>
    <w:rsid w:val="002310BA"/>
    <w:rsid w:val="00231137"/>
    <w:rsid w:val="002313FA"/>
    <w:rsid w:val="002314B8"/>
    <w:rsid w:val="00231545"/>
    <w:rsid w:val="002318D4"/>
    <w:rsid w:val="00234160"/>
    <w:rsid w:val="00234F1E"/>
    <w:rsid w:val="00235EE3"/>
    <w:rsid w:val="0023662F"/>
    <w:rsid w:val="00237893"/>
    <w:rsid w:val="00237B53"/>
    <w:rsid w:val="0024029C"/>
    <w:rsid w:val="002410AF"/>
    <w:rsid w:val="00241663"/>
    <w:rsid w:val="002429EB"/>
    <w:rsid w:val="00242CDA"/>
    <w:rsid w:val="002436CE"/>
    <w:rsid w:val="0024376A"/>
    <w:rsid w:val="00244EAA"/>
    <w:rsid w:val="00244FE9"/>
    <w:rsid w:val="0024528A"/>
    <w:rsid w:val="00245918"/>
    <w:rsid w:val="00245AAA"/>
    <w:rsid w:val="0024626B"/>
    <w:rsid w:val="002479E1"/>
    <w:rsid w:val="00247CE4"/>
    <w:rsid w:val="00247FF0"/>
    <w:rsid w:val="0025043B"/>
    <w:rsid w:val="00250BEB"/>
    <w:rsid w:val="0025116E"/>
    <w:rsid w:val="00251825"/>
    <w:rsid w:val="00251CE7"/>
    <w:rsid w:val="0025241D"/>
    <w:rsid w:val="00252DB7"/>
    <w:rsid w:val="0025404F"/>
    <w:rsid w:val="00254E01"/>
    <w:rsid w:val="0025504D"/>
    <w:rsid w:val="00255C9C"/>
    <w:rsid w:val="002569F1"/>
    <w:rsid w:val="00256C24"/>
    <w:rsid w:val="00256EFD"/>
    <w:rsid w:val="00257445"/>
    <w:rsid w:val="00260CD4"/>
    <w:rsid w:val="00261839"/>
    <w:rsid w:val="002619BA"/>
    <w:rsid w:val="00261A50"/>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C17"/>
    <w:rsid w:val="00275D9B"/>
    <w:rsid w:val="00276293"/>
    <w:rsid w:val="00276E3B"/>
    <w:rsid w:val="00276FD2"/>
    <w:rsid w:val="00276FF7"/>
    <w:rsid w:val="00277013"/>
    <w:rsid w:val="00280357"/>
    <w:rsid w:val="00281621"/>
    <w:rsid w:val="00282860"/>
    <w:rsid w:val="00282E2A"/>
    <w:rsid w:val="00282E95"/>
    <w:rsid w:val="002834CC"/>
    <w:rsid w:val="002840C0"/>
    <w:rsid w:val="0028439C"/>
    <w:rsid w:val="0028475A"/>
    <w:rsid w:val="00284A06"/>
    <w:rsid w:val="00284FBA"/>
    <w:rsid w:val="002861C4"/>
    <w:rsid w:val="00286D93"/>
    <w:rsid w:val="002870FD"/>
    <w:rsid w:val="002875DA"/>
    <w:rsid w:val="00287988"/>
    <w:rsid w:val="00290C7F"/>
    <w:rsid w:val="00291021"/>
    <w:rsid w:val="002912AE"/>
    <w:rsid w:val="00291407"/>
    <w:rsid w:val="00291B73"/>
    <w:rsid w:val="00291C8B"/>
    <w:rsid w:val="002922C6"/>
    <w:rsid w:val="00293C22"/>
    <w:rsid w:val="002940D5"/>
    <w:rsid w:val="0029559B"/>
    <w:rsid w:val="00295C77"/>
    <w:rsid w:val="00295DD5"/>
    <w:rsid w:val="00295E34"/>
    <w:rsid w:val="00295ED3"/>
    <w:rsid w:val="0029647D"/>
    <w:rsid w:val="00296F32"/>
    <w:rsid w:val="00297039"/>
    <w:rsid w:val="002A04F6"/>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66E"/>
    <w:rsid w:val="002B6CF6"/>
    <w:rsid w:val="002C02B1"/>
    <w:rsid w:val="002C0518"/>
    <w:rsid w:val="002C05D9"/>
    <w:rsid w:val="002C10E3"/>
    <w:rsid w:val="002C179B"/>
    <w:rsid w:val="002C1895"/>
    <w:rsid w:val="002C2679"/>
    <w:rsid w:val="002C2DD5"/>
    <w:rsid w:val="002C41C2"/>
    <w:rsid w:val="002C42A4"/>
    <w:rsid w:val="002C4421"/>
    <w:rsid w:val="002C48C9"/>
    <w:rsid w:val="002C4A0B"/>
    <w:rsid w:val="002C5DA3"/>
    <w:rsid w:val="002C5F6A"/>
    <w:rsid w:val="002C62D8"/>
    <w:rsid w:val="002C6BB1"/>
    <w:rsid w:val="002C6E7B"/>
    <w:rsid w:val="002C6FC7"/>
    <w:rsid w:val="002D0FD3"/>
    <w:rsid w:val="002D1B4B"/>
    <w:rsid w:val="002D2500"/>
    <w:rsid w:val="002D2A5E"/>
    <w:rsid w:val="002D3091"/>
    <w:rsid w:val="002D3DF1"/>
    <w:rsid w:val="002D4B08"/>
    <w:rsid w:val="002D5BA1"/>
    <w:rsid w:val="002D5F53"/>
    <w:rsid w:val="002D6B15"/>
    <w:rsid w:val="002D6FFA"/>
    <w:rsid w:val="002D7273"/>
    <w:rsid w:val="002D7859"/>
    <w:rsid w:val="002D7D8A"/>
    <w:rsid w:val="002D7E18"/>
    <w:rsid w:val="002E018C"/>
    <w:rsid w:val="002E07D1"/>
    <w:rsid w:val="002E19ED"/>
    <w:rsid w:val="002E29B9"/>
    <w:rsid w:val="002E3862"/>
    <w:rsid w:val="002E3E13"/>
    <w:rsid w:val="002E48C0"/>
    <w:rsid w:val="002E55A5"/>
    <w:rsid w:val="002E5D9B"/>
    <w:rsid w:val="002E6195"/>
    <w:rsid w:val="002E6A98"/>
    <w:rsid w:val="002E7C0A"/>
    <w:rsid w:val="002E7F33"/>
    <w:rsid w:val="002F00DE"/>
    <w:rsid w:val="002F0CF9"/>
    <w:rsid w:val="002F1073"/>
    <w:rsid w:val="002F1289"/>
    <w:rsid w:val="002F198E"/>
    <w:rsid w:val="002F1F1F"/>
    <w:rsid w:val="002F2B15"/>
    <w:rsid w:val="002F3043"/>
    <w:rsid w:val="002F5A68"/>
    <w:rsid w:val="002F5C91"/>
    <w:rsid w:val="002F5F2E"/>
    <w:rsid w:val="002F6034"/>
    <w:rsid w:val="002F72D5"/>
    <w:rsid w:val="002F77DA"/>
    <w:rsid w:val="00301035"/>
    <w:rsid w:val="00301F06"/>
    <w:rsid w:val="00302792"/>
    <w:rsid w:val="00303392"/>
    <w:rsid w:val="0030349E"/>
    <w:rsid w:val="0030371F"/>
    <w:rsid w:val="00303786"/>
    <w:rsid w:val="00303EA6"/>
    <w:rsid w:val="003042B8"/>
    <w:rsid w:val="00305401"/>
    <w:rsid w:val="003054D1"/>
    <w:rsid w:val="0030577D"/>
    <w:rsid w:val="00305D30"/>
    <w:rsid w:val="00305D8F"/>
    <w:rsid w:val="00306D2B"/>
    <w:rsid w:val="00307486"/>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4070"/>
    <w:rsid w:val="003156C7"/>
    <w:rsid w:val="0031572A"/>
    <w:rsid w:val="00315794"/>
    <w:rsid w:val="00315A6B"/>
    <w:rsid w:val="00315BE3"/>
    <w:rsid w:val="00315CAB"/>
    <w:rsid w:val="003214D1"/>
    <w:rsid w:val="00321F58"/>
    <w:rsid w:val="003226FF"/>
    <w:rsid w:val="00322961"/>
    <w:rsid w:val="00322BD6"/>
    <w:rsid w:val="00323371"/>
    <w:rsid w:val="003238BD"/>
    <w:rsid w:val="003246C9"/>
    <w:rsid w:val="00324A66"/>
    <w:rsid w:val="00324A7F"/>
    <w:rsid w:val="00324C6E"/>
    <w:rsid w:val="00324E8A"/>
    <w:rsid w:val="00325625"/>
    <w:rsid w:val="003266CA"/>
    <w:rsid w:val="00326B07"/>
    <w:rsid w:val="00326FF9"/>
    <w:rsid w:val="003276CF"/>
    <w:rsid w:val="003307BA"/>
    <w:rsid w:val="00330FA7"/>
    <w:rsid w:val="003319F9"/>
    <w:rsid w:val="00331C97"/>
    <w:rsid w:val="0033277A"/>
    <w:rsid w:val="00332D50"/>
    <w:rsid w:val="00333076"/>
    <w:rsid w:val="0033435C"/>
    <w:rsid w:val="003349DD"/>
    <w:rsid w:val="003351CC"/>
    <w:rsid w:val="00336BA9"/>
    <w:rsid w:val="00337D05"/>
    <w:rsid w:val="003408D6"/>
    <w:rsid w:val="00340E18"/>
    <w:rsid w:val="0034156D"/>
    <w:rsid w:val="00341592"/>
    <w:rsid w:val="00341F7A"/>
    <w:rsid w:val="003425EB"/>
    <w:rsid w:val="003434F7"/>
    <w:rsid w:val="003448E9"/>
    <w:rsid w:val="00344B57"/>
    <w:rsid w:val="00344CC0"/>
    <w:rsid w:val="00345612"/>
    <w:rsid w:val="003460B4"/>
    <w:rsid w:val="0034610C"/>
    <w:rsid w:val="00347035"/>
    <w:rsid w:val="003503D5"/>
    <w:rsid w:val="00350C80"/>
    <w:rsid w:val="00350FF7"/>
    <w:rsid w:val="00351824"/>
    <w:rsid w:val="0035232D"/>
    <w:rsid w:val="00354637"/>
    <w:rsid w:val="003550DB"/>
    <w:rsid w:val="00355864"/>
    <w:rsid w:val="00355990"/>
    <w:rsid w:val="00357278"/>
    <w:rsid w:val="003579C0"/>
    <w:rsid w:val="00361613"/>
    <w:rsid w:val="00361D64"/>
    <w:rsid w:val="0036206A"/>
    <w:rsid w:val="00362DAD"/>
    <w:rsid w:val="00363294"/>
    <w:rsid w:val="00363530"/>
    <w:rsid w:val="00363780"/>
    <w:rsid w:val="00363A02"/>
    <w:rsid w:val="00364819"/>
    <w:rsid w:val="00364EA6"/>
    <w:rsid w:val="003659A2"/>
    <w:rsid w:val="00365DB7"/>
    <w:rsid w:val="00366154"/>
    <w:rsid w:val="003671B7"/>
    <w:rsid w:val="00367BFC"/>
    <w:rsid w:val="003719F9"/>
    <w:rsid w:val="00371D99"/>
    <w:rsid w:val="00371EBD"/>
    <w:rsid w:val="003731F3"/>
    <w:rsid w:val="0037388B"/>
    <w:rsid w:val="00373B4E"/>
    <w:rsid w:val="00373D17"/>
    <w:rsid w:val="00374F38"/>
    <w:rsid w:val="0037521D"/>
    <w:rsid w:val="003752A3"/>
    <w:rsid w:val="0037539D"/>
    <w:rsid w:val="00375B8E"/>
    <w:rsid w:val="00376002"/>
    <w:rsid w:val="003761D2"/>
    <w:rsid w:val="003762D3"/>
    <w:rsid w:val="00376318"/>
    <w:rsid w:val="00376CE6"/>
    <w:rsid w:val="00377053"/>
    <w:rsid w:val="00377A8F"/>
    <w:rsid w:val="00380AFA"/>
    <w:rsid w:val="00381643"/>
    <w:rsid w:val="003819AB"/>
    <w:rsid w:val="00382121"/>
    <w:rsid w:val="00383C82"/>
    <w:rsid w:val="00384158"/>
    <w:rsid w:val="0038671E"/>
    <w:rsid w:val="003867CD"/>
    <w:rsid w:val="00386C4A"/>
    <w:rsid w:val="003870E6"/>
    <w:rsid w:val="0038731F"/>
    <w:rsid w:val="0038776A"/>
    <w:rsid w:val="00387D1E"/>
    <w:rsid w:val="00390080"/>
    <w:rsid w:val="0039009C"/>
    <w:rsid w:val="00390485"/>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B9A"/>
    <w:rsid w:val="003B0CBB"/>
    <w:rsid w:val="003B1474"/>
    <w:rsid w:val="003B157C"/>
    <w:rsid w:val="003B2BAE"/>
    <w:rsid w:val="003B492B"/>
    <w:rsid w:val="003B511A"/>
    <w:rsid w:val="003B59FC"/>
    <w:rsid w:val="003B6164"/>
    <w:rsid w:val="003B6BEC"/>
    <w:rsid w:val="003B705D"/>
    <w:rsid w:val="003B7624"/>
    <w:rsid w:val="003B79E1"/>
    <w:rsid w:val="003B7C49"/>
    <w:rsid w:val="003B7F2C"/>
    <w:rsid w:val="003C0095"/>
    <w:rsid w:val="003C070D"/>
    <w:rsid w:val="003C0AC7"/>
    <w:rsid w:val="003C24E6"/>
    <w:rsid w:val="003C252C"/>
    <w:rsid w:val="003C2E90"/>
    <w:rsid w:val="003C3C20"/>
    <w:rsid w:val="003C3FA6"/>
    <w:rsid w:val="003C4A26"/>
    <w:rsid w:val="003C5CC5"/>
    <w:rsid w:val="003C6078"/>
    <w:rsid w:val="003C612B"/>
    <w:rsid w:val="003C6C62"/>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701B"/>
    <w:rsid w:val="003D756A"/>
    <w:rsid w:val="003D75A6"/>
    <w:rsid w:val="003E014F"/>
    <w:rsid w:val="003E0ADC"/>
    <w:rsid w:val="003E0DBD"/>
    <w:rsid w:val="003E129F"/>
    <w:rsid w:val="003E1515"/>
    <w:rsid w:val="003E168D"/>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317"/>
    <w:rsid w:val="003E642F"/>
    <w:rsid w:val="003E69C6"/>
    <w:rsid w:val="003E7BD5"/>
    <w:rsid w:val="003F0FEC"/>
    <w:rsid w:val="003F30B4"/>
    <w:rsid w:val="003F3B86"/>
    <w:rsid w:val="003F3BDD"/>
    <w:rsid w:val="003F440C"/>
    <w:rsid w:val="003F4498"/>
    <w:rsid w:val="003F54D7"/>
    <w:rsid w:val="003F563C"/>
    <w:rsid w:val="003F5AE0"/>
    <w:rsid w:val="003F77DA"/>
    <w:rsid w:val="003F7884"/>
    <w:rsid w:val="003F7A2C"/>
    <w:rsid w:val="00400FA6"/>
    <w:rsid w:val="00401AD4"/>
    <w:rsid w:val="00401EB6"/>
    <w:rsid w:val="00402021"/>
    <w:rsid w:val="00402340"/>
    <w:rsid w:val="0040253E"/>
    <w:rsid w:val="00403886"/>
    <w:rsid w:val="00403935"/>
    <w:rsid w:val="00404551"/>
    <w:rsid w:val="0040456D"/>
    <w:rsid w:val="004045CF"/>
    <w:rsid w:val="00405603"/>
    <w:rsid w:val="00405A7D"/>
    <w:rsid w:val="00406CE0"/>
    <w:rsid w:val="00407555"/>
    <w:rsid w:val="00410148"/>
    <w:rsid w:val="00410D69"/>
    <w:rsid w:val="004110D4"/>
    <w:rsid w:val="004113AE"/>
    <w:rsid w:val="00412AF1"/>
    <w:rsid w:val="00412BBE"/>
    <w:rsid w:val="00412FCD"/>
    <w:rsid w:val="0041342A"/>
    <w:rsid w:val="00413739"/>
    <w:rsid w:val="00413B52"/>
    <w:rsid w:val="0041535D"/>
    <w:rsid w:val="004162E9"/>
    <w:rsid w:val="004177DB"/>
    <w:rsid w:val="0041781F"/>
    <w:rsid w:val="0042038C"/>
    <w:rsid w:val="004203C5"/>
    <w:rsid w:val="00420C52"/>
    <w:rsid w:val="00420EED"/>
    <w:rsid w:val="00421137"/>
    <w:rsid w:val="0042198C"/>
    <w:rsid w:val="00421F13"/>
    <w:rsid w:val="00422D7D"/>
    <w:rsid w:val="004239B1"/>
    <w:rsid w:val="004239FA"/>
    <w:rsid w:val="004243A5"/>
    <w:rsid w:val="00424739"/>
    <w:rsid w:val="00424A8E"/>
    <w:rsid w:val="004256C0"/>
    <w:rsid w:val="00425E2C"/>
    <w:rsid w:val="00426663"/>
    <w:rsid w:val="0042699E"/>
    <w:rsid w:val="00426D2C"/>
    <w:rsid w:val="004270F1"/>
    <w:rsid w:val="004278EF"/>
    <w:rsid w:val="00427E45"/>
    <w:rsid w:val="00430B0D"/>
    <w:rsid w:val="00430B51"/>
    <w:rsid w:val="004312BF"/>
    <w:rsid w:val="0043331B"/>
    <w:rsid w:val="0043336D"/>
    <w:rsid w:val="00434103"/>
    <w:rsid w:val="00434CE1"/>
    <w:rsid w:val="00434CF2"/>
    <w:rsid w:val="00435127"/>
    <w:rsid w:val="00435AF5"/>
    <w:rsid w:val="00435CCE"/>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A8D"/>
    <w:rsid w:val="00444922"/>
    <w:rsid w:val="0044544C"/>
    <w:rsid w:val="0044602B"/>
    <w:rsid w:val="00447C3B"/>
    <w:rsid w:val="004508F3"/>
    <w:rsid w:val="004509E6"/>
    <w:rsid w:val="0045104B"/>
    <w:rsid w:val="00451E38"/>
    <w:rsid w:val="00451E4D"/>
    <w:rsid w:val="00453301"/>
    <w:rsid w:val="0045394B"/>
    <w:rsid w:val="0045476F"/>
    <w:rsid w:val="0045482E"/>
    <w:rsid w:val="00454D50"/>
    <w:rsid w:val="00454D71"/>
    <w:rsid w:val="00454EAC"/>
    <w:rsid w:val="00456475"/>
    <w:rsid w:val="00456876"/>
    <w:rsid w:val="00456AC5"/>
    <w:rsid w:val="00456B16"/>
    <w:rsid w:val="0045700C"/>
    <w:rsid w:val="004571DD"/>
    <w:rsid w:val="004615A1"/>
    <w:rsid w:val="004621B8"/>
    <w:rsid w:val="0046267A"/>
    <w:rsid w:val="00462D16"/>
    <w:rsid w:val="004630E4"/>
    <w:rsid w:val="004630EC"/>
    <w:rsid w:val="00464220"/>
    <w:rsid w:val="00465A39"/>
    <w:rsid w:val="00466648"/>
    <w:rsid w:val="00466867"/>
    <w:rsid w:val="004669D3"/>
    <w:rsid w:val="00466BB7"/>
    <w:rsid w:val="0046766D"/>
    <w:rsid w:val="00470257"/>
    <w:rsid w:val="00470758"/>
    <w:rsid w:val="004714C0"/>
    <w:rsid w:val="004717FA"/>
    <w:rsid w:val="00471959"/>
    <w:rsid w:val="00471C70"/>
    <w:rsid w:val="00471DFD"/>
    <w:rsid w:val="00473451"/>
    <w:rsid w:val="00473F66"/>
    <w:rsid w:val="00474AAD"/>
    <w:rsid w:val="00475C8E"/>
    <w:rsid w:val="00476559"/>
    <w:rsid w:val="0047677E"/>
    <w:rsid w:val="00476948"/>
    <w:rsid w:val="0047777E"/>
    <w:rsid w:val="00477B0E"/>
    <w:rsid w:val="00477BCF"/>
    <w:rsid w:val="0048052D"/>
    <w:rsid w:val="004806E5"/>
    <w:rsid w:val="00480DB4"/>
    <w:rsid w:val="00481A0A"/>
    <w:rsid w:val="00481AB1"/>
    <w:rsid w:val="00482BB4"/>
    <w:rsid w:val="00482C52"/>
    <w:rsid w:val="00482F5A"/>
    <w:rsid w:val="0048306C"/>
    <w:rsid w:val="00483C82"/>
    <w:rsid w:val="004842A4"/>
    <w:rsid w:val="00484E16"/>
    <w:rsid w:val="00485A38"/>
    <w:rsid w:val="00486718"/>
    <w:rsid w:val="00486967"/>
    <w:rsid w:val="00486D0D"/>
    <w:rsid w:val="00486FD3"/>
    <w:rsid w:val="004903B7"/>
    <w:rsid w:val="00491241"/>
    <w:rsid w:val="004912D0"/>
    <w:rsid w:val="004923A3"/>
    <w:rsid w:val="00492506"/>
    <w:rsid w:val="00492C99"/>
    <w:rsid w:val="00492E9A"/>
    <w:rsid w:val="004931DE"/>
    <w:rsid w:val="00493252"/>
    <w:rsid w:val="00493785"/>
    <w:rsid w:val="004937E0"/>
    <w:rsid w:val="00495C16"/>
    <w:rsid w:val="00495C90"/>
    <w:rsid w:val="00496C0A"/>
    <w:rsid w:val="00497510"/>
    <w:rsid w:val="00497B55"/>
    <w:rsid w:val="004A1774"/>
    <w:rsid w:val="004A2B58"/>
    <w:rsid w:val="004A3B3C"/>
    <w:rsid w:val="004A3E40"/>
    <w:rsid w:val="004A3ECF"/>
    <w:rsid w:val="004A4BC4"/>
    <w:rsid w:val="004A6D64"/>
    <w:rsid w:val="004A6F4E"/>
    <w:rsid w:val="004A7A08"/>
    <w:rsid w:val="004B00DB"/>
    <w:rsid w:val="004B01AF"/>
    <w:rsid w:val="004B0665"/>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AAC"/>
    <w:rsid w:val="004C602D"/>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614C"/>
    <w:rsid w:val="004D6936"/>
    <w:rsid w:val="004D7919"/>
    <w:rsid w:val="004E043E"/>
    <w:rsid w:val="004E0766"/>
    <w:rsid w:val="004E0ED4"/>
    <w:rsid w:val="004E12B6"/>
    <w:rsid w:val="004E14A7"/>
    <w:rsid w:val="004E156F"/>
    <w:rsid w:val="004E200C"/>
    <w:rsid w:val="004E218A"/>
    <w:rsid w:val="004E5EB4"/>
    <w:rsid w:val="004E5F5B"/>
    <w:rsid w:val="004E66B2"/>
    <w:rsid w:val="004E69FD"/>
    <w:rsid w:val="004E6A0D"/>
    <w:rsid w:val="004E6EFF"/>
    <w:rsid w:val="004E7511"/>
    <w:rsid w:val="004E79E4"/>
    <w:rsid w:val="004F018F"/>
    <w:rsid w:val="004F0598"/>
    <w:rsid w:val="004F0994"/>
    <w:rsid w:val="004F0BA1"/>
    <w:rsid w:val="004F1E9D"/>
    <w:rsid w:val="004F24F7"/>
    <w:rsid w:val="004F256F"/>
    <w:rsid w:val="004F25D3"/>
    <w:rsid w:val="004F26E2"/>
    <w:rsid w:val="004F2A5C"/>
    <w:rsid w:val="004F2AA2"/>
    <w:rsid w:val="004F41ED"/>
    <w:rsid w:val="004F4461"/>
    <w:rsid w:val="004F451A"/>
    <w:rsid w:val="004F46CF"/>
    <w:rsid w:val="004F5093"/>
    <w:rsid w:val="004F518C"/>
    <w:rsid w:val="004F55DE"/>
    <w:rsid w:val="004F5CBE"/>
    <w:rsid w:val="004F605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D41"/>
    <w:rsid w:val="00507F6E"/>
    <w:rsid w:val="0051062C"/>
    <w:rsid w:val="00510EE2"/>
    <w:rsid w:val="0051141E"/>
    <w:rsid w:val="0051199D"/>
    <w:rsid w:val="00512651"/>
    <w:rsid w:val="00512931"/>
    <w:rsid w:val="00512E32"/>
    <w:rsid w:val="0051331A"/>
    <w:rsid w:val="005136F7"/>
    <w:rsid w:val="005141DB"/>
    <w:rsid w:val="005145A9"/>
    <w:rsid w:val="00514874"/>
    <w:rsid w:val="00514E46"/>
    <w:rsid w:val="005168CD"/>
    <w:rsid w:val="00516C8F"/>
    <w:rsid w:val="00517D31"/>
    <w:rsid w:val="00520C3D"/>
    <w:rsid w:val="005210E0"/>
    <w:rsid w:val="00523DAA"/>
    <w:rsid w:val="00524594"/>
    <w:rsid w:val="00524607"/>
    <w:rsid w:val="00524824"/>
    <w:rsid w:val="00524D84"/>
    <w:rsid w:val="00524EEA"/>
    <w:rsid w:val="00525459"/>
    <w:rsid w:val="00525A63"/>
    <w:rsid w:val="005265AF"/>
    <w:rsid w:val="0052680E"/>
    <w:rsid w:val="0052712F"/>
    <w:rsid w:val="005271FA"/>
    <w:rsid w:val="0052766B"/>
    <w:rsid w:val="00530276"/>
    <w:rsid w:val="00531D0E"/>
    <w:rsid w:val="0053337E"/>
    <w:rsid w:val="005335F9"/>
    <w:rsid w:val="005354F2"/>
    <w:rsid w:val="00535621"/>
    <w:rsid w:val="00535763"/>
    <w:rsid w:val="0053602A"/>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4173"/>
    <w:rsid w:val="00544CB3"/>
    <w:rsid w:val="00544D95"/>
    <w:rsid w:val="00545DBC"/>
    <w:rsid w:val="0054796B"/>
    <w:rsid w:val="00547F60"/>
    <w:rsid w:val="00550433"/>
    <w:rsid w:val="00550A97"/>
    <w:rsid w:val="00550B98"/>
    <w:rsid w:val="00550C3E"/>
    <w:rsid w:val="00550D31"/>
    <w:rsid w:val="00551EE2"/>
    <w:rsid w:val="00553B17"/>
    <w:rsid w:val="005546D3"/>
    <w:rsid w:val="00554989"/>
    <w:rsid w:val="00554D0D"/>
    <w:rsid w:val="005560C6"/>
    <w:rsid w:val="0055617C"/>
    <w:rsid w:val="00560DC2"/>
    <w:rsid w:val="00560FFA"/>
    <w:rsid w:val="005611A3"/>
    <w:rsid w:val="00561483"/>
    <w:rsid w:val="00561634"/>
    <w:rsid w:val="00562847"/>
    <w:rsid w:val="0056297E"/>
    <w:rsid w:val="00562C4B"/>
    <w:rsid w:val="00562F04"/>
    <w:rsid w:val="005639AF"/>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784"/>
    <w:rsid w:val="0057693E"/>
    <w:rsid w:val="00576D2F"/>
    <w:rsid w:val="00577142"/>
    <w:rsid w:val="0057766B"/>
    <w:rsid w:val="00577AE7"/>
    <w:rsid w:val="0058233F"/>
    <w:rsid w:val="005826B1"/>
    <w:rsid w:val="00582816"/>
    <w:rsid w:val="00582ED5"/>
    <w:rsid w:val="00582F83"/>
    <w:rsid w:val="00583009"/>
    <w:rsid w:val="00583345"/>
    <w:rsid w:val="005842CE"/>
    <w:rsid w:val="0058567F"/>
    <w:rsid w:val="00585B22"/>
    <w:rsid w:val="005864BD"/>
    <w:rsid w:val="0058696E"/>
    <w:rsid w:val="005869A5"/>
    <w:rsid w:val="00587040"/>
    <w:rsid w:val="0059041B"/>
    <w:rsid w:val="005913C1"/>
    <w:rsid w:val="005918D2"/>
    <w:rsid w:val="00591EAE"/>
    <w:rsid w:val="00592F11"/>
    <w:rsid w:val="005938D8"/>
    <w:rsid w:val="00593A6C"/>
    <w:rsid w:val="00594D50"/>
    <w:rsid w:val="00595161"/>
    <w:rsid w:val="00597552"/>
    <w:rsid w:val="00597787"/>
    <w:rsid w:val="005978AE"/>
    <w:rsid w:val="005A04E3"/>
    <w:rsid w:val="005A0C17"/>
    <w:rsid w:val="005A15AA"/>
    <w:rsid w:val="005A2291"/>
    <w:rsid w:val="005A2723"/>
    <w:rsid w:val="005A2ACF"/>
    <w:rsid w:val="005A37C2"/>
    <w:rsid w:val="005A3A90"/>
    <w:rsid w:val="005A3D59"/>
    <w:rsid w:val="005A3DAD"/>
    <w:rsid w:val="005A508E"/>
    <w:rsid w:val="005A5411"/>
    <w:rsid w:val="005A5C4D"/>
    <w:rsid w:val="005A5D9F"/>
    <w:rsid w:val="005A78A8"/>
    <w:rsid w:val="005A7AC7"/>
    <w:rsid w:val="005B0BA9"/>
    <w:rsid w:val="005B0DFA"/>
    <w:rsid w:val="005B1FC1"/>
    <w:rsid w:val="005B20FC"/>
    <w:rsid w:val="005B2102"/>
    <w:rsid w:val="005B2851"/>
    <w:rsid w:val="005B3670"/>
    <w:rsid w:val="005B496E"/>
    <w:rsid w:val="005B4AC2"/>
    <w:rsid w:val="005B572F"/>
    <w:rsid w:val="005B573F"/>
    <w:rsid w:val="005B58A8"/>
    <w:rsid w:val="005B62E6"/>
    <w:rsid w:val="005B691D"/>
    <w:rsid w:val="005B7DFF"/>
    <w:rsid w:val="005C0D32"/>
    <w:rsid w:val="005C1D24"/>
    <w:rsid w:val="005C456B"/>
    <w:rsid w:val="005C4758"/>
    <w:rsid w:val="005C47A7"/>
    <w:rsid w:val="005C6BA1"/>
    <w:rsid w:val="005C705E"/>
    <w:rsid w:val="005C7121"/>
    <w:rsid w:val="005C7C1C"/>
    <w:rsid w:val="005D02EA"/>
    <w:rsid w:val="005D0337"/>
    <w:rsid w:val="005D1D09"/>
    <w:rsid w:val="005D2D55"/>
    <w:rsid w:val="005D2E76"/>
    <w:rsid w:val="005D4432"/>
    <w:rsid w:val="005D4607"/>
    <w:rsid w:val="005D4F4C"/>
    <w:rsid w:val="005E0495"/>
    <w:rsid w:val="005E04EB"/>
    <w:rsid w:val="005E07FF"/>
    <w:rsid w:val="005E09F0"/>
    <w:rsid w:val="005E1401"/>
    <w:rsid w:val="005E195F"/>
    <w:rsid w:val="005E1DD0"/>
    <w:rsid w:val="005E1F10"/>
    <w:rsid w:val="005E2669"/>
    <w:rsid w:val="005E2910"/>
    <w:rsid w:val="005E2AF7"/>
    <w:rsid w:val="005E31E1"/>
    <w:rsid w:val="005E4AC7"/>
    <w:rsid w:val="005E4BC0"/>
    <w:rsid w:val="005E5044"/>
    <w:rsid w:val="005E5695"/>
    <w:rsid w:val="005E57AF"/>
    <w:rsid w:val="005E5D8C"/>
    <w:rsid w:val="005E6E45"/>
    <w:rsid w:val="005E7911"/>
    <w:rsid w:val="005E7D21"/>
    <w:rsid w:val="005F0510"/>
    <w:rsid w:val="005F0569"/>
    <w:rsid w:val="005F08C6"/>
    <w:rsid w:val="005F101D"/>
    <w:rsid w:val="005F197E"/>
    <w:rsid w:val="005F1EC2"/>
    <w:rsid w:val="005F37BF"/>
    <w:rsid w:val="005F38E2"/>
    <w:rsid w:val="005F3F43"/>
    <w:rsid w:val="005F401F"/>
    <w:rsid w:val="005F4910"/>
    <w:rsid w:val="005F4914"/>
    <w:rsid w:val="005F54CE"/>
    <w:rsid w:val="005F5E96"/>
    <w:rsid w:val="005F648F"/>
    <w:rsid w:val="005F6C7E"/>
    <w:rsid w:val="005F727C"/>
    <w:rsid w:val="005F72C2"/>
    <w:rsid w:val="005F74CB"/>
    <w:rsid w:val="005F75A8"/>
    <w:rsid w:val="005F7922"/>
    <w:rsid w:val="00600D71"/>
    <w:rsid w:val="00601131"/>
    <w:rsid w:val="0060121F"/>
    <w:rsid w:val="0060166F"/>
    <w:rsid w:val="00601863"/>
    <w:rsid w:val="006018DA"/>
    <w:rsid w:val="00601E4E"/>
    <w:rsid w:val="00603BB3"/>
    <w:rsid w:val="0060465D"/>
    <w:rsid w:val="00604F4E"/>
    <w:rsid w:val="00605626"/>
    <w:rsid w:val="00605AB1"/>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65A4"/>
    <w:rsid w:val="00626AE3"/>
    <w:rsid w:val="00627022"/>
    <w:rsid w:val="00630050"/>
    <w:rsid w:val="006305E0"/>
    <w:rsid w:val="00630B30"/>
    <w:rsid w:val="006323C6"/>
    <w:rsid w:val="00632B21"/>
    <w:rsid w:val="00633160"/>
    <w:rsid w:val="006342A8"/>
    <w:rsid w:val="00634993"/>
    <w:rsid w:val="00635218"/>
    <w:rsid w:val="006356F4"/>
    <w:rsid w:val="00635E8C"/>
    <w:rsid w:val="00636D6A"/>
    <w:rsid w:val="00637230"/>
    <w:rsid w:val="00637532"/>
    <w:rsid w:val="00637B0F"/>
    <w:rsid w:val="00637B13"/>
    <w:rsid w:val="00637C05"/>
    <w:rsid w:val="00640993"/>
    <w:rsid w:val="00640F3B"/>
    <w:rsid w:val="00641000"/>
    <w:rsid w:val="0064212C"/>
    <w:rsid w:val="006430CA"/>
    <w:rsid w:val="00643379"/>
    <w:rsid w:val="00643441"/>
    <w:rsid w:val="00643CE6"/>
    <w:rsid w:val="006454FC"/>
    <w:rsid w:val="00645CC3"/>
    <w:rsid w:val="00646430"/>
    <w:rsid w:val="006477A4"/>
    <w:rsid w:val="006478FA"/>
    <w:rsid w:val="00650360"/>
    <w:rsid w:val="0065073C"/>
    <w:rsid w:val="00650BF2"/>
    <w:rsid w:val="00650FD6"/>
    <w:rsid w:val="00651C51"/>
    <w:rsid w:val="00651E3C"/>
    <w:rsid w:val="00652139"/>
    <w:rsid w:val="00652264"/>
    <w:rsid w:val="00652617"/>
    <w:rsid w:val="0065379F"/>
    <w:rsid w:val="00654820"/>
    <w:rsid w:val="00654AC5"/>
    <w:rsid w:val="00654CEA"/>
    <w:rsid w:val="00654FB5"/>
    <w:rsid w:val="00654FE8"/>
    <w:rsid w:val="0065604A"/>
    <w:rsid w:val="00656424"/>
    <w:rsid w:val="0065679B"/>
    <w:rsid w:val="00656E59"/>
    <w:rsid w:val="00657733"/>
    <w:rsid w:val="0066064D"/>
    <w:rsid w:val="00660D63"/>
    <w:rsid w:val="006617AD"/>
    <w:rsid w:val="006617ED"/>
    <w:rsid w:val="00661BD7"/>
    <w:rsid w:val="00661CE6"/>
    <w:rsid w:val="00662661"/>
    <w:rsid w:val="00662726"/>
    <w:rsid w:val="0066326F"/>
    <w:rsid w:val="00663770"/>
    <w:rsid w:val="006638AA"/>
    <w:rsid w:val="00664414"/>
    <w:rsid w:val="006664B1"/>
    <w:rsid w:val="00666535"/>
    <w:rsid w:val="00666F44"/>
    <w:rsid w:val="00667CFB"/>
    <w:rsid w:val="006701C5"/>
    <w:rsid w:val="00671F53"/>
    <w:rsid w:val="006725D1"/>
    <w:rsid w:val="00672C41"/>
    <w:rsid w:val="0067337E"/>
    <w:rsid w:val="00673481"/>
    <w:rsid w:val="00673CE4"/>
    <w:rsid w:val="00675740"/>
    <w:rsid w:val="00675DBB"/>
    <w:rsid w:val="00675E68"/>
    <w:rsid w:val="006760DE"/>
    <w:rsid w:val="00676BCB"/>
    <w:rsid w:val="00680E0F"/>
    <w:rsid w:val="00682329"/>
    <w:rsid w:val="006823FB"/>
    <w:rsid w:val="006824E4"/>
    <w:rsid w:val="00682714"/>
    <w:rsid w:val="0068287E"/>
    <w:rsid w:val="00682A13"/>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929"/>
    <w:rsid w:val="006934C1"/>
    <w:rsid w:val="0069385C"/>
    <w:rsid w:val="00693FFF"/>
    <w:rsid w:val="006957C3"/>
    <w:rsid w:val="00695ACA"/>
    <w:rsid w:val="00695C87"/>
    <w:rsid w:val="00695FCA"/>
    <w:rsid w:val="0069622C"/>
    <w:rsid w:val="0069666E"/>
    <w:rsid w:val="00696F8A"/>
    <w:rsid w:val="00696FCF"/>
    <w:rsid w:val="006972A1"/>
    <w:rsid w:val="006A07FF"/>
    <w:rsid w:val="006A09ED"/>
    <w:rsid w:val="006A0E6C"/>
    <w:rsid w:val="006A1842"/>
    <w:rsid w:val="006A217C"/>
    <w:rsid w:val="006A2F79"/>
    <w:rsid w:val="006A351F"/>
    <w:rsid w:val="006A37C1"/>
    <w:rsid w:val="006A4441"/>
    <w:rsid w:val="006A49A4"/>
    <w:rsid w:val="006A5076"/>
    <w:rsid w:val="006A537E"/>
    <w:rsid w:val="006A5598"/>
    <w:rsid w:val="006A5D16"/>
    <w:rsid w:val="006A604A"/>
    <w:rsid w:val="006A6E99"/>
    <w:rsid w:val="006A7597"/>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614"/>
    <w:rsid w:val="006B7E3F"/>
    <w:rsid w:val="006C0476"/>
    <w:rsid w:val="006C1052"/>
    <w:rsid w:val="006C13F9"/>
    <w:rsid w:val="006C1426"/>
    <w:rsid w:val="006C1E44"/>
    <w:rsid w:val="006C27ED"/>
    <w:rsid w:val="006C4996"/>
    <w:rsid w:val="006C64D6"/>
    <w:rsid w:val="006C6B1F"/>
    <w:rsid w:val="006C76C1"/>
    <w:rsid w:val="006C7E97"/>
    <w:rsid w:val="006D0B8B"/>
    <w:rsid w:val="006D149F"/>
    <w:rsid w:val="006D287A"/>
    <w:rsid w:val="006D3666"/>
    <w:rsid w:val="006D6B36"/>
    <w:rsid w:val="006D76E6"/>
    <w:rsid w:val="006D798B"/>
    <w:rsid w:val="006D7F90"/>
    <w:rsid w:val="006E0E15"/>
    <w:rsid w:val="006E0F90"/>
    <w:rsid w:val="006E125C"/>
    <w:rsid w:val="006E152C"/>
    <w:rsid w:val="006E18BC"/>
    <w:rsid w:val="006E218B"/>
    <w:rsid w:val="006E362D"/>
    <w:rsid w:val="006E3E22"/>
    <w:rsid w:val="006E402A"/>
    <w:rsid w:val="006E46A6"/>
    <w:rsid w:val="006E47D4"/>
    <w:rsid w:val="006E534C"/>
    <w:rsid w:val="006E555F"/>
    <w:rsid w:val="006E5C50"/>
    <w:rsid w:val="006E5D8E"/>
    <w:rsid w:val="006E5F74"/>
    <w:rsid w:val="006E6945"/>
    <w:rsid w:val="006F06F7"/>
    <w:rsid w:val="006F0785"/>
    <w:rsid w:val="006F12A7"/>
    <w:rsid w:val="006F14CC"/>
    <w:rsid w:val="006F1668"/>
    <w:rsid w:val="006F179F"/>
    <w:rsid w:val="006F2AEB"/>
    <w:rsid w:val="006F47DE"/>
    <w:rsid w:val="006F5249"/>
    <w:rsid w:val="006F527D"/>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6271"/>
    <w:rsid w:val="00706420"/>
    <w:rsid w:val="00706429"/>
    <w:rsid w:val="00706483"/>
    <w:rsid w:val="00707714"/>
    <w:rsid w:val="00707A7E"/>
    <w:rsid w:val="00707EB0"/>
    <w:rsid w:val="007102E0"/>
    <w:rsid w:val="00710EB7"/>
    <w:rsid w:val="00710EC6"/>
    <w:rsid w:val="00711CB5"/>
    <w:rsid w:val="0071256B"/>
    <w:rsid w:val="00712999"/>
    <w:rsid w:val="00712C1A"/>
    <w:rsid w:val="0071342F"/>
    <w:rsid w:val="0071347D"/>
    <w:rsid w:val="00713FF3"/>
    <w:rsid w:val="00714205"/>
    <w:rsid w:val="00714DDC"/>
    <w:rsid w:val="007154F4"/>
    <w:rsid w:val="00715595"/>
    <w:rsid w:val="007155F1"/>
    <w:rsid w:val="00715B2C"/>
    <w:rsid w:val="00716A1D"/>
    <w:rsid w:val="00721CC0"/>
    <w:rsid w:val="00722735"/>
    <w:rsid w:val="007238C4"/>
    <w:rsid w:val="00723928"/>
    <w:rsid w:val="00724E39"/>
    <w:rsid w:val="00724F30"/>
    <w:rsid w:val="0072633E"/>
    <w:rsid w:val="00726A02"/>
    <w:rsid w:val="00726CB6"/>
    <w:rsid w:val="00726ECA"/>
    <w:rsid w:val="00727827"/>
    <w:rsid w:val="00731521"/>
    <w:rsid w:val="0073192E"/>
    <w:rsid w:val="00732291"/>
    <w:rsid w:val="007330CF"/>
    <w:rsid w:val="0073341D"/>
    <w:rsid w:val="007337E3"/>
    <w:rsid w:val="00733860"/>
    <w:rsid w:val="0073401E"/>
    <w:rsid w:val="0073438A"/>
    <w:rsid w:val="00734E2D"/>
    <w:rsid w:val="00735D54"/>
    <w:rsid w:val="0073619C"/>
    <w:rsid w:val="00737959"/>
    <w:rsid w:val="00737D25"/>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5274"/>
    <w:rsid w:val="007452AC"/>
    <w:rsid w:val="00745572"/>
    <w:rsid w:val="00747719"/>
    <w:rsid w:val="00747E12"/>
    <w:rsid w:val="0075021D"/>
    <w:rsid w:val="0075039A"/>
    <w:rsid w:val="0075122F"/>
    <w:rsid w:val="00751447"/>
    <w:rsid w:val="00751C00"/>
    <w:rsid w:val="00751F0C"/>
    <w:rsid w:val="0075222C"/>
    <w:rsid w:val="00752744"/>
    <w:rsid w:val="007528F6"/>
    <w:rsid w:val="0075292E"/>
    <w:rsid w:val="00753B33"/>
    <w:rsid w:val="00753DFA"/>
    <w:rsid w:val="00753E8D"/>
    <w:rsid w:val="00754A4D"/>
    <w:rsid w:val="007550FB"/>
    <w:rsid w:val="00755513"/>
    <w:rsid w:val="00755938"/>
    <w:rsid w:val="0075605C"/>
    <w:rsid w:val="00756BF7"/>
    <w:rsid w:val="00756DB9"/>
    <w:rsid w:val="00756FA8"/>
    <w:rsid w:val="007571AF"/>
    <w:rsid w:val="00757D54"/>
    <w:rsid w:val="0076024F"/>
    <w:rsid w:val="00761A44"/>
    <w:rsid w:val="00761BB1"/>
    <w:rsid w:val="007626ED"/>
    <w:rsid w:val="00762929"/>
    <w:rsid w:val="00762933"/>
    <w:rsid w:val="007629F0"/>
    <w:rsid w:val="00762AE1"/>
    <w:rsid w:val="00763086"/>
    <w:rsid w:val="00763328"/>
    <w:rsid w:val="007634F5"/>
    <w:rsid w:val="00763C64"/>
    <w:rsid w:val="00763E23"/>
    <w:rsid w:val="00763FCB"/>
    <w:rsid w:val="00764369"/>
    <w:rsid w:val="00765728"/>
    <w:rsid w:val="00765F2E"/>
    <w:rsid w:val="00766576"/>
    <w:rsid w:val="00766A49"/>
    <w:rsid w:val="0076743B"/>
    <w:rsid w:val="007705C7"/>
    <w:rsid w:val="00772598"/>
    <w:rsid w:val="00773CBE"/>
    <w:rsid w:val="00773F72"/>
    <w:rsid w:val="0077441F"/>
    <w:rsid w:val="00774506"/>
    <w:rsid w:val="00774C6A"/>
    <w:rsid w:val="00774CF5"/>
    <w:rsid w:val="00774ED4"/>
    <w:rsid w:val="00775068"/>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4568"/>
    <w:rsid w:val="00784ACB"/>
    <w:rsid w:val="00784D5E"/>
    <w:rsid w:val="00785408"/>
    <w:rsid w:val="0078572D"/>
    <w:rsid w:val="00785A85"/>
    <w:rsid w:val="00787AB7"/>
    <w:rsid w:val="007902E0"/>
    <w:rsid w:val="007904D8"/>
    <w:rsid w:val="007904F9"/>
    <w:rsid w:val="007910AC"/>
    <w:rsid w:val="00791423"/>
    <w:rsid w:val="007914E8"/>
    <w:rsid w:val="0079271E"/>
    <w:rsid w:val="00793894"/>
    <w:rsid w:val="00793AD9"/>
    <w:rsid w:val="00794435"/>
    <w:rsid w:val="0079463A"/>
    <w:rsid w:val="0079479F"/>
    <w:rsid w:val="00794B56"/>
    <w:rsid w:val="00795934"/>
    <w:rsid w:val="00795E86"/>
    <w:rsid w:val="00795ECB"/>
    <w:rsid w:val="00796C45"/>
    <w:rsid w:val="007971AD"/>
    <w:rsid w:val="007A1554"/>
    <w:rsid w:val="007A1F01"/>
    <w:rsid w:val="007A2E5A"/>
    <w:rsid w:val="007A4785"/>
    <w:rsid w:val="007A4A4F"/>
    <w:rsid w:val="007A4B2E"/>
    <w:rsid w:val="007A4E4F"/>
    <w:rsid w:val="007A5404"/>
    <w:rsid w:val="007A5661"/>
    <w:rsid w:val="007A5AD2"/>
    <w:rsid w:val="007A5AE8"/>
    <w:rsid w:val="007A6DF8"/>
    <w:rsid w:val="007A7064"/>
    <w:rsid w:val="007A7C86"/>
    <w:rsid w:val="007A7CBE"/>
    <w:rsid w:val="007B0060"/>
    <w:rsid w:val="007B040C"/>
    <w:rsid w:val="007B0948"/>
    <w:rsid w:val="007B0F49"/>
    <w:rsid w:val="007B2CC0"/>
    <w:rsid w:val="007B2DFE"/>
    <w:rsid w:val="007B31B1"/>
    <w:rsid w:val="007B451F"/>
    <w:rsid w:val="007B4D00"/>
    <w:rsid w:val="007B4E20"/>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52E"/>
    <w:rsid w:val="007C407A"/>
    <w:rsid w:val="007C4838"/>
    <w:rsid w:val="007C4C37"/>
    <w:rsid w:val="007C4F34"/>
    <w:rsid w:val="007C6FC5"/>
    <w:rsid w:val="007D09F3"/>
    <w:rsid w:val="007D0A3A"/>
    <w:rsid w:val="007D1384"/>
    <w:rsid w:val="007D13E1"/>
    <w:rsid w:val="007D1A76"/>
    <w:rsid w:val="007D1E11"/>
    <w:rsid w:val="007D3547"/>
    <w:rsid w:val="007D3818"/>
    <w:rsid w:val="007D3B73"/>
    <w:rsid w:val="007D4C5E"/>
    <w:rsid w:val="007D50EB"/>
    <w:rsid w:val="007D536A"/>
    <w:rsid w:val="007D5FCC"/>
    <w:rsid w:val="007D6E4D"/>
    <w:rsid w:val="007D6F66"/>
    <w:rsid w:val="007E07E3"/>
    <w:rsid w:val="007E17CF"/>
    <w:rsid w:val="007E24E2"/>
    <w:rsid w:val="007E3165"/>
    <w:rsid w:val="007E3178"/>
    <w:rsid w:val="007E3205"/>
    <w:rsid w:val="007E3D0A"/>
    <w:rsid w:val="007E4CDC"/>
    <w:rsid w:val="007E50DB"/>
    <w:rsid w:val="007E670E"/>
    <w:rsid w:val="007E7117"/>
    <w:rsid w:val="007E74BD"/>
    <w:rsid w:val="007E7FFE"/>
    <w:rsid w:val="007F11EB"/>
    <w:rsid w:val="007F1BEB"/>
    <w:rsid w:val="007F261E"/>
    <w:rsid w:val="007F37A4"/>
    <w:rsid w:val="007F3945"/>
    <w:rsid w:val="007F424E"/>
    <w:rsid w:val="007F430E"/>
    <w:rsid w:val="007F447E"/>
    <w:rsid w:val="007F45B2"/>
    <w:rsid w:val="007F4996"/>
    <w:rsid w:val="007F5AFA"/>
    <w:rsid w:val="007F6642"/>
    <w:rsid w:val="007F668B"/>
    <w:rsid w:val="007F6B5B"/>
    <w:rsid w:val="007F6E02"/>
    <w:rsid w:val="007F721D"/>
    <w:rsid w:val="007F7536"/>
    <w:rsid w:val="007F7ECF"/>
    <w:rsid w:val="007F7FA3"/>
    <w:rsid w:val="008004C1"/>
    <w:rsid w:val="008004D4"/>
    <w:rsid w:val="00801400"/>
    <w:rsid w:val="008027D3"/>
    <w:rsid w:val="008027F9"/>
    <w:rsid w:val="008033BF"/>
    <w:rsid w:val="008036A9"/>
    <w:rsid w:val="0080645F"/>
    <w:rsid w:val="00807E4F"/>
    <w:rsid w:val="00810C99"/>
    <w:rsid w:val="00810CAF"/>
    <w:rsid w:val="00811630"/>
    <w:rsid w:val="00811D7C"/>
    <w:rsid w:val="00813473"/>
    <w:rsid w:val="008134F3"/>
    <w:rsid w:val="008136CA"/>
    <w:rsid w:val="00813E6B"/>
    <w:rsid w:val="0081429E"/>
    <w:rsid w:val="008158D5"/>
    <w:rsid w:val="00815CA5"/>
    <w:rsid w:val="00816F2C"/>
    <w:rsid w:val="00817C40"/>
    <w:rsid w:val="00817F2B"/>
    <w:rsid w:val="0082075F"/>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21F9"/>
    <w:rsid w:val="00832B05"/>
    <w:rsid w:val="00832BF6"/>
    <w:rsid w:val="0083479F"/>
    <w:rsid w:val="0083581A"/>
    <w:rsid w:val="00835B64"/>
    <w:rsid w:val="00835F55"/>
    <w:rsid w:val="00836356"/>
    <w:rsid w:val="008368C5"/>
    <w:rsid w:val="0083729B"/>
    <w:rsid w:val="008408EE"/>
    <w:rsid w:val="00840C80"/>
    <w:rsid w:val="00841C91"/>
    <w:rsid w:val="00843500"/>
    <w:rsid w:val="00843539"/>
    <w:rsid w:val="00844C1A"/>
    <w:rsid w:val="008457DD"/>
    <w:rsid w:val="0084675F"/>
    <w:rsid w:val="008470DB"/>
    <w:rsid w:val="008475DF"/>
    <w:rsid w:val="00847634"/>
    <w:rsid w:val="00847C8D"/>
    <w:rsid w:val="00850108"/>
    <w:rsid w:val="00850C1D"/>
    <w:rsid w:val="00852598"/>
    <w:rsid w:val="00852DC8"/>
    <w:rsid w:val="00853F9C"/>
    <w:rsid w:val="008548C9"/>
    <w:rsid w:val="00854E11"/>
    <w:rsid w:val="008553B2"/>
    <w:rsid w:val="00855986"/>
    <w:rsid w:val="00855C1C"/>
    <w:rsid w:val="008560F6"/>
    <w:rsid w:val="008564CA"/>
    <w:rsid w:val="00857352"/>
    <w:rsid w:val="00860554"/>
    <w:rsid w:val="00860589"/>
    <w:rsid w:val="0086077A"/>
    <w:rsid w:val="00860BDF"/>
    <w:rsid w:val="00860DD4"/>
    <w:rsid w:val="00860E1D"/>
    <w:rsid w:val="008618BC"/>
    <w:rsid w:val="00861FB8"/>
    <w:rsid w:val="008624E5"/>
    <w:rsid w:val="00863509"/>
    <w:rsid w:val="00864D76"/>
    <w:rsid w:val="00865038"/>
    <w:rsid w:val="0086507F"/>
    <w:rsid w:val="00865E24"/>
    <w:rsid w:val="00866165"/>
    <w:rsid w:val="008662CA"/>
    <w:rsid w:val="008665EA"/>
    <w:rsid w:val="00867792"/>
    <w:rsid w:val="00867DC0"/>
    <w:rsid w:val="00870C32"/>
    <w:rsid w:val="00871C67"/>
    <w:rsid w:val="0087241C"/>
    <w:rsid w:val="0087291F"/>
    <w:rsid w:val="00872EA6"/>
    <w:rsid w:val="008736E7"/>
    <w:rsid w:val="00873A70"/>
    <w:rsid w:val="00875157"/>
    <w:rsid w:val="00875472"/>
    <w:rsid w:val="00876D01"/>
    <w:rsid w:val="008779B8"/>
    <w:rsid w:val="00880896"/>
    <w:rsid w:val="00880B97"/>
    <w:rsid w:val="00880C22"/>
    <w:rsid w:val="008813AA"/>
    <w:rsid w:val="008815F0"/>
    <w:rsid w:val="0088277A"/>
    <w:rsid w:val="00884832"/>
    <w:rsid w:val="00885038"/>
    <w:rsid w:val="008851BE"/>
    <w:rsid w:val="00885FB5"/>
    <w:rsid w:val="00886009"/>
    <w:rsid w:val="00886029"/>
    <w:rsid w:val="0088646E"/>
    <w:rsid w:val="00886C2B"/>
    <w:rsid w:val="008871EB"/>
    <w:rsid w:val="008876BC"/>
    <w:rsid w:val="00887EBD"/>
    <w:rsid w:val="00890E2F"/>
    <w:rsid w:val="008919F9"/>
    <w:rsid w:val="008920EF"/>
    <w:rsid w:val="00892BEE"/>
    <w:rsid w:val="00892FE6"/>
    <w:rsid w:val="008933BD"/>
    <w:rsid w:val="008935E3"/>
    <w:rsid w:val="00893AA1"/>
    <w:rsid w:val="00893B1D"/>
    <w:rsid w:val="00893D97"/>
    <w:rsid w:val="008940FC"/>
    <w:rsid w:val="00894F52"/>
    <w:rsid w:val="00895DA7"/>
    <w:rsid w:val="008963D1"/>
    <w:rsid w:val="0089676A"/>
    <w:rsid w:val="00896FC3"/>
    <w:rsid w:val="0089744D"/>
    <w:rsid w:val="00897EA6"/>
    <w:rsid w:val="008A080D"/>
    <w:rsid w:val="008A17F2"/>
    <w:rsid w:val="008A1AF8"/>
    <w:rsid w:val="008A20A1"/>
    <w:rsid w:val="008A2150"/>
    <w:rsid w:val="008A2277"/>
    <w:rsid w:val="008A24FE"/>
    <w:rsid w:val="008A3006"/>
    <w:rsid w:val="008A363F"/>
    <w:rsid w:val="008A4648"/>
    <w:rsid w:val="008A4A0F"/>
    <w:rsid w:val="008A4AEE"/>
    <w:rsid w:val="008A4DE1"/>
    <w:rsid w:val="008A5E26"/>
    <w:rsid w:val="008A7290"/>
    <w:rsid w:val="008B01B0"/>
    <w:rsid w:val="008B10C0"/>
    <w:rsid w:val="008B13C8"/>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F32"/>
    <w:rsid w:val="008C423A"/>
    <w:rsid w:val="008C4CDA"/>
    <w:rsid w:val="008C5A50"/>
    <w:rsid w:val="008C5C59"/>
    <w:rsid w:val="008C5F77"/>
    <w:rsid w:val="008C654A"/>
    <w:rsid w:val="008C6D20"/>
    <w:rsid w:val="008C7162"/>
    <w:rsid w:val="008C74CF"/>
    <w:rsid w:val="008C7910"/>
    <w:rsid w:val="008D1CF9"/>
    <w:rsid w:val="008D2311"/>
    <w:rsid w:val="008D268B"/>
    <w:rsid w:val="008D2922"/>
    <w:rsid w:val="008D2EC3"/>
    <w:rsid w:val="008D2EC6"/>
    <w:rsid w:val="008D3EE5"/>
    <w:rsid w:val="008D4E10"/>
    <w:rsid w:val="008D4E7E"/>
    <w:rsid w:val="008D5297"/>
    <w:rsid w:val="008D5688"/>
    <w:rsid w:val="008D5E59"/>
    <w:rsid w:val="008D6C6E"/>
    <w:rsid w:val="008D6D76"/>
    <w:rsid w:val="008D7420"/>
    <w:rsid w:val="008D75C8"/>
    <w:rsid w:val="008D7EC8"/>
    <w:rsid w:val="008E0561"/>
    <w:rsid w:val="008E0955"/>
    <w:rsid w:val="008E0D2B"/>
    <w:rsid w:val="008E1787"/>
    <w:rsid w:val="008E234D"/>
    <w:rsid w:val="008E3CC8"/>
    <w:rsid w:val="008E3EB5"/>
    <w:rsid w:val="008E41B6"/>
    <w:rsid w:val="008E440E"/>
    <w:rsid w:val="008E4B04"/>
    <w:rsid w:val="008E55ED"/>
    <w:rsid w:val="008E5613"/>
    <w:rsid w:val="008E5E2A"/>
    <w:rsid w:val="008E6087"/>
    <w:rsid w:val="008E6BDC"/>
    <w:rsid w:val="008E72E2"/>
    <w:rsid w:val="008E7AD1"/>
    <w:rsid w:val="008F0497"/>
    <w:rsid w:val="008F0948"/>
    <w:rsid w:val="008F21A7"/>
    <w:rsid w:val="008F27F6"/>
    <w:rsid w:val="008F32E6"/>
    <w:rsid w:val="008F3B0A"/>
    <w:rsid w:val="008F4104"/>
    <w:rsid w:val="008F4D78"/>
    <w:rsid w:val="008F50BE"/>
    <w:rsid w:val="008F56DF"/>
    <w:rsid w:val="008F62F6"/>
    <w:rsid w:val="008F6924"/>
    <w:rsid w:val="008F6A6C"/>
    <w:rsid w:val="008F7084"/>
    <w:rsid w:val="008F7C16"/>
    <w:rsid w:val="008F7C38"/>
    <w:rsid w:val="008F7DE3"/>
    <w:rsid w:val="008F7F1C"/>
    <w:rsid w:val="00900001"/>
    <w:rsid w:val="0090207C"/>
    <w:rsid w:val="009022C8"/>
    <w:rsid w:val="009026EE"/>
    <w:rsid w:val="0090377A"/>
    <w:rsid w:val="00905D04"/>
    <w:rsid w:val="00906502"/>
    <w:rsid w:val="00906774"/>
    <w:rsid w:val="00906B41"/>
    <w:rsid w:val="00907D1B"/>
    <w:rsid w:val="00910081"/>
    <w:rsid w:val="009108BE"/>
    <w:rsid w:val="00911318"/>
    <w:rsid w:val="00911359"/>
    <w:rsid w:val="009121CC"/>
    <w:rsid w:val="00912578"/>
    <w:rsid w:val="009126E3"/>
    <w:rsid w:val="00912C46"/>
    <w:rsid w:val="009155AD"/>
    <w:rsid w:val="0091580B"/>
    <w:rsid w:val="0091654D"/>
    <w:rsid w:val="009169CE"/>
    <w:rsid w:val="00920F73"/>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551"/>
    <w:rsid w:val="00932FD8"/>
    <w:rsid w:val="00933F53"/>
    <w:rsid w:val="009359DC"/>
    <w:rsid w:val="00935E27"/>
    <w:rsid w:val="00935FB7"/>
    <w:rsid w:val="00936E78"/>
    <w:rsid w:val="009402E4"/>
    <w:rsid w:val="00940B6E"/>
    <w:rsid w:val="00940C72"/>
    <w:rsid w:val="00941175"/>
    <w:rsid w:val="00941FD7"/>
    <w:rsid w:val="0094240C"/>
    <w:rsid w:val="00942A39"/>
    <w:rsid w:val="00943022"/>
    <w:rsid w:val="00943312"/>
    <w:rsid w:val="009435AA"/>
    <w:rsid w:val="009437D4"/>
    <w:rsid w:val="00944B16"/>
    <w:rsid w:val="00944CAE"/>
    <w:rsid w:val="00944DE1"/>
    <w:rsid w:val="009452F5"/>
    <w:rsid w:val="0094604A"/>
    <w:rsid w:val="009464EC"/>
    <w:rsid w:val="00946582"/>
    <w:rsid w:val="00946E5D"/>
    <w:rsid w:val="00946EE4"/>
    <w:rsid w:val="00947BA0"/>
    <w:rsid w:val="0095094E"/>
    <w:rsid w:val="0095103E"/>
    <w:rsid w:val="009515EA"/>
    <w:rsid w:val="009517D5"/>
    <w:rsid w:val="00951F40"/>
    <w:rsid w:val="009524D2"/>
    <w:rsid w:val="00952600"/>
    <w:rsid w:val="00952D61"/>
    <w:rsid w:val="009538E7"/>
    <w:rsid w:val="009552BC"/>
    <w:rsid w:val="0095607D"/>
    <w:rsid w:val="0095680D"/>
    <w:rsid w:val="00956813"/>
    <w:rsid w:val="0095702B"/>
    <w:rsid w:val="0095708A"/>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7018A"/>
    <w:rsid w:val="0097079C"/>
    <w:rsid w:val="00970F4E"/>
    <w:rsid w:val="00971C62"/>
    <w:rsid w:val="00972070"/>
    <w:rsid w:val="0097213B"/>
    <w:rsid w:val="009721BA"/>
    <w:rsid w:val="00973090"/>
    <w:rsid w:val="00973569"/>
    <w:rsid w:val="009747B1"/>
    <w:rsid w:val="0097546A"/>
    <w:rsid w:val="00975553"/>
    <w:rsid w:val="00975D0A"/>
    <w:rsid w:val="00977513"/>
    <w:rsid w:val="00982040"/>
    <w:rsid w:val="009829A8"/>
    <w:rsid w:val="0098361E"/>
    <w:rsid w:val="009847D6"/>
    <w:rsid w:val="00984C25"/>
    <w:rsid w:val="0098532A"/>
    <w:rsid w:val="00985566"/>
    <w:rsid w:val="00985C53"/>
    <w:rsid w:val="0098632D"/>
    <w:rsid w:val="00986AEC"/>
    <w:rsid w:val="00986FF9"/>
    <w:rsid w:val="009877D6"/>
    <w:rsid w:val="0098796A"/>
    <w:rsid w:val="00987E97"/>
    <w:rsid w:val="00992799"/>
    <w:rsid w:val="00992813"/>
    <w:rsid w:val="00992E49"/>
    <w:rsid w:val="00992F3F"/>
    <w:rsid w:val="00993BFC"/>
    <w:rsid w:val="00994A83"/>
    <w:rsid w:val="00995694"/>
    <w:rsid w:val="00995845"/>
    <w:rsid w:val="00995960"/>
    <w:rsid w:val="00996434"/>
    <w:rsid w:val="00997DA9"/>
    <w:rsid w:val="00997FDD"/>
    <w:rsid w:val="009A1B75"/>
    <w:rsid w:val="009A1D14"/>
    <w:rsid w:val="009A1D7D"/>
    <w:rsid w:val="009A1FCE"/>
    <w:rsid w:val="009A2A2C"/>
    <w:rsid w:val="009A3012"/>
    <w:rsid w:val="009A3DE4"/>
    <w:rsid w:val="009A4D32"/>
    <w:rsid w:val="009A4E27"/>
    <w:rsid w:val="009A502C"/>
    <w:rsid w:val="009A56FD"/>
    <w:rsid w:val="009A576E"/>
    <w:rsid w:val="009A6477"/>
    <w:rsid w:val="009A7A44"/>
    <w:rsid w:val="009A7A83"/>
    <w:rsid w:val="009A7B80"/>
    <w:rsid w:val="009A7E43"/>
    <w:rsid w:val="009B1AA5"/>
    <w:rsid w:val="009B210F"/>
    <w:rsid w:val="009B3111"/>
    <w:rsid w:val="009B4212"/>
    <w:rsid w:val="009B42C9"/>
    <w:rsid w:val="009B5050"/>
    <w:rsid w:val="009B5565"/>
    <w:rsid w:val="009B6596"/>
    <w:rsid w:val="009B7189"/>
    <w:rsid w:val="009B7788"/>
    <w:rsid w:val="009C0C7B"/>
    <w:rsid w:val="009C0E3B"/>
    <w:rsid w:val="009C139F"/>
    <w:rsid w:val="009C22AB"/>
    <w:rsid w:val="009C2788"/>
    <w:rsid w:val="009C2ADB"/>
    <w:rsid w:val="009C31AB"/>
    <w:rsid w:val="009C3A14"/>
    <w:rsid w:val="009C3A81"/>
    <w:rsid w:val="009C4103"/>
    <w:rsid w:val="009C4329"/>
    <w:rsid w:val="009C4A22"/>
    <w:rsid w:val="009C6392"/>
    <w:rsid w:val="009C656E"/>
    <w:rsid w:val="009C66BE"/>
    <w:rsid w:val="009C6702"/>
    <w:rsid w:val="009C6A3B"/>
    <w:rsid w:val="009C70D1"/>
    <w:rsid w:val="009D0329"/>
    <w:rsid w:val="009D0E79"/>
    <w:rsid w:val="009D145E"/>
    <w:rsid w:val="009D158D"/>
    <w:rsid w:val="009D195A"/>
    <w:rsid w:val="009D1B33"/>
    <w:rsid w:val="009D2218"/>
    <w:rsid w:val="009D2B6E"/>
    <w:rsid w:val="009D3157"/>
    <w:rsid w:val="009D3B37"/>
    <w:rsid w:val="009D3B8D"/>
    <w:rsid w:val="009D47F9"/>
    <w:rsid w:val="009D54AA"/>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951"/>
    <w:rsid w:val="009E39B4"/>
    <w:rsid w:val="009E4280"/>
    <w:rsid w:val="009E454C"/>
    <w:rsid w:val="009E4864"/>
    <w:rsid w:val="009E5B1E"/>
    <w:rsid w:val="009E6110"/>
    <w:rsid w:val="009E625C"/>
    <w:rsid w:val="009E7114"/>
    <w:rsid w:val="009E74C4"/>
    <w:rsid w:val="009F088F"/>
    <w:rsid w:val="009F14A9"/>
    <w:rsid w:val="009F1500"/>
    <w:rsid w:val="009F1826"/>
    <w:rsid w:val="009F1E09"/>
    <w:rsid w:val="009F2449"/>
    <w:rsid w:val="009F258F"/>
    <w:rsid w:val="009F46B7"/>
    <w:rsid w:val="009F51D1"/>
    <w:rsid w:val="009F5C0D"/>
    <w:rsid w:val="009F6536"/>
    <w:rsid w:val="009F772A"/>
    <w:rsid w:val="009F7E0A"/>
    <w:rsid w:val="009F7F7E"/>
    <w:rsid w:val="00A0093D"/>
    <w:rsid w:val="00A00D7D"/>
    <w:rsid w:val="00A01DE3"/>
    <w:rsid w:val="00A021D9"/>
    <w:rsid w:val="00A0284A"/>
    <w:rsid w:val="00A04D5D"/>
    <w:rsid w:val="00A05306"/>
    <w:rsid w:val="00A054B6"/>
    <w:rsid w:val="00A05C67"/>
    <w:rsid w:val="00A0624C"/>
    <w:rsid w:val="00A06453"/>
    <w:rsid w:val="00A064D9"/>
    <w:rsid w:val="00A06665"/>
    <w:rsid w:val="00A07AA1"/>
    <w:rsid w:val="00A104D0"/>
    <w:rsid w:val="00A107A2"/>
    <w:rsid w:val="00A119B8"/>
    <w:rsid w:val="00A1274E"/>
    <w:rsid w:val="00A129AC"/>
    <w:rsid w:val="00A12CA8"/>
    <w:rsid w:val="00A1338A"/>
    <w:rsid w:val="00A14132"/>
    <w:rsid w:val="00A1429B"/>
    <w:rsid w:val="00A14304"/>
    <w:rsid w:val="00A14877"/>
    <w:rsid w:val="00A14F3B"/>
    <w:rsid w:val="00A1527D"/>
    <w:rsid w:val="00A15515"/>
    <w:rsid w:val="00A161B8"/>
    <w:rsid w:val="00A161C7"/>
    <w:rsid w:val="00A1654F"/>
    <w:rsid w:val="00A16C28"/>
    <w:rsid w:val="00A16FB2"/>
    <w:rsid w:val="00A2013D"/>
    <w:rsid w:val="00A2030C"/>
    <w:rsid w:val="00A21754"/>
    <w:rsid w:val="00A21933"/>
    <w:rsid w:val="00A21C7B"/>
    <w:rsid w:val="00A2264E"/>
    <w:rsid w:val="00A2298E"/>
    <w:rsid w:val="00A22D52"/>
    <w:rsid w:val="00A24A27"/>
    <w:rsid w:val="00A26234"/>
    <w:rsid w:val="00A2743F"/>
    <w:rsid w:val="00A278B1"/>
    <w:rsid w:val="00A31397"/>
    <w:rsid w:val="00A3258B"/>
    <w:rsid w:val="00A326C9"/>
    <w:rsid w:val="00A32CC4"/>
    <w:rsid w:val="00A32EC8"/>
    <w:rsid w:val="00A32ECE"/>
    <w:rsid w:val="00A340E8"/>
    <w:rsid w:val="00A342B3"/>
    <w:rsid w:val="00A34390"/>
    <w:rsid w:val="00A344E8"/>
    <w:rsid w:val="00A34696"/>
    <w:rsid w:val="00A346B9"/>
    <w:rsid w:val="00A34B34"/>
    <w:rsid w:val="00A354CD"/>
    <w:rsid w:val="00A355FB"/>
    <w:rsid w:val="00A356D2"/>
    <w:rsid w:val="00A3618A"/>
    <w:rsid w:val="00A37A3F"/>
    <w:rsid w:val="00A400C4"/>
    <w:rsid w:val="00A40623"/>
    <w:rsid w:val="00A4100C"/>
    <w:rsid w:val="00A412A4"/>
    <w:rsid w:val="00A416B6"/>
    <w:rsid w:val="00A425CC"/>
    <w:rsid w:val="00A4279C"/>
    <w:rsid w:val="00A4351D"/>
    <w:rsid w:val="00A43610"/>
    <w:rsid w:val="00A437AB"/>
    <w:rsid w:val="00A43C15"/>
    <w:rsid w:val="00A44F6A"/>
    <w:rsid w:val="00A45EE0"/>
    <w:rsid w:val="00A46120"/>
    <w:rsid w:val="00A4647E"/>
    <w:rsid w:val="00A46508"/>
    <w:rsid w:val="00A46E2D"/>
    <w:rsid w:val="00A47C47"/>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507C"/>
    <w:rsid w:val="00A66EF8"/>
    <w:rsid w:val="00A70AE8"/>
    <w:rsid w:val="00A70D5A"/>
    <w:rsid w:val="00A71FCA"/>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6BB0"/>
    <w:rsid w:val="00A86EF4"/>
    <w:rsid w:val="00A87989"/>
    <w:rsid w:val="00A90020"/>
    <w:rsid w:val="00A902C0"/>
    <w:rsid w:val="00A90D39"/>
    <w:rsid w:val="00A90FBB"/>
    <w:rsid w:val="00A91276"/>
    <w:rsid w:val="00A9239C"/>
    <w:rsid w:val="00A927AC"/>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7C"/>
    <w:rsid w:val="00AA49E7"/>
    <w:rsid w:val="00AA4E7C"/>
    <w:rsid w:val="00AA5805"/>
    <w:rsid w:val="00AA5821"/>
    <w:rsid w:val="00AA5F78"/>
    <w:rsid w:val="00AA7048"/>
    <w:rsid w:val="00AA7DC8"/>
    <w:rsid w:val="00AB02CD"/>
    <w:rsid w:val="00AB0460"/>
    <w:rsid w:val="00AB16BD"/>
    <w:rsid w:val="00AB1751"/>
    <w:rsid w:val="00AB336A"/>
    <w:rsid w:val="00AB34CD"/>
    <w:rsid w:val="00AB3741"/>
    <w:rsid w:val="00AB3B13"/>
    <w:rsid w:val="00AB42E9"/>
    <w:rsid w:val="00AB4A2C"/>
    <w:rsid w:val="00AB5451"/>
    <w:rsid w:val="00AB662D"/>
    <w:rsid w:val="00AB719E"/>
    <w:rsid w:val="00AB78D7"/>
    <w:rsid w:val="00AC073C"/>
    <w:rsid w:val="00AC1124"/>
    <w:rsid w:val="00AC129D"/>
    <w:rsid w:val="00AC1585"/>
    <w:rsid w:val="00AC1988"/>
    <w:rsid w:val="00AC24AA"/>
    <w:rsid w:val="00AC3566"/>
    <w:rsid w:val="00AC4D9A"/>
    <w:rsid w:val="00AC596B"/>
    <w:rsid w:val="00AC5D9A"/>
    <w:rsid w:val="00AC78F7"/>
    <w:rsid w:val="00AD0AB7"/>
    <w:rsid w:val="00AD1938"/>
    <w:rsid w:val="00AD2253"/>
    <w:rsid w:val="00AD2CEA"/>
    <w:rsid w:val="00AD348C"/>
    <w:rsid w:val="00AD3E47"/>
    <w:rsid w:val="00AD3F6A"/>
    <w:rsid w:val="00AD538B"/>
    <w:rsid w:val="00AD5453"/>
    <w:rsid w:val="00AD5526"/>
    <w:rsid w:val="00AD5E2E"/>
    <w:rsid w:val="00AD6F47"/>
    <w:rsid w:val="00AD7117"/>
    <w:rsid w:val="00AD7190"/>
    <w:rsid w:val="00AD73CA"/>
    <w:rsid w:val="00AD7710"/>
    <w:rsid w:val="00AE1095"/>
    <w:rsid w:val="00AE14D7"/>
    <w:rsid w:val="00AE16A0"/>
    <w:rsid w:val="00AE1BC9"/>
    <w:rsid w:val="00AE1D4D"/>
    <w:rsid w:val="00AE1F03"/>
    <w:rsid w:val="00AE2553"/>
    <w:rsid w:val="00AE2856"/>
    <w:rsid w:val="00AE2AAC"/>
    <w:rsid w:val="00AE2E49"/>
    <w:rsid w:val="00AE397C"/>
    <w:rsid w:val="00AE3BB4"/>
    <w:rsid w:val="00AE44D4"/>
    <w:rsid w:val="00AE55EB"/>
    <w:rsid w:val="00AE5C06"/>
    <w:rsid w:val="00AE5E37"/>
    <w:rsid w:val="00AE6730"/>
    <w:rsid w:val="00AE6868"/>
    <w:rsid w:val="00AE6AB7"/>
    <w:rsid w:val="00AE7B0F"/>
    <w:rsid w:val="00AF0F38"/>
    <w:rsid w:val="00AF1244"/>
    <w:rsid w:val="00AF1FEA"/>
    <w:rsid w:val="00AF2EA1"/>
    <w:rsid w:val="00AF3DDC"/>
    <w:rsid w:val="00AF3ECA"/>
    <w:rsid w:val="00AF57E2"/>
    <w:rsid w:val="00AF599B"/>
    <w:rsid w:val="00AF5DB8"/>
    <w:rsid w:val="00AF651D"/>
    <w:rsid w:val="00AF6802"/>
    <w:rsid w:val="00AF6A31"/>
    <w:rsid w:val="00AF7254"/>
    <w:rsid w:val="00AF72B8"/>
    <w:rsid w:val="00AF735C"/>
    <w:rsid w:val="00AF75C1"/>
    <w:rsid w:val="00AF7609"/>
    <w:rsid w:val="00AF79B6"/>
    <w:rsid w:val="00AF7B78"/>
    <w:rsid w:val="00B002BE"/>
    <w:rsid w:val="00B00AAC"/>
    <w:rsid w:val="00B00C17"/>
    <w:rsid w:val="00B0144E"/>
    <w:rsid w:val="00B014A1"/>
    <w:rsid w:val="00B019D3"/>
    <w:rsid w:val="00B01EDD"/>
    <w:rsid w:val="00B02562"/>
    <w:rsid w:val="00B036BA"/>
    <w:rsid w:val="00B03E6B"/>
    <w:rsid w:val="00B04065"/>
    <w:rsid w:val="00B040F8"/>
    <w:rsid w:val="00B0451C"/>
    <w:rsid w:val="00B04A32"/>
    <w:rsid w:val="00B04BCF"/>
    <w:rsid w:val="00B04F47"/>
    <w:rsid w:val="00B05C80"/>
    <w:rsid w:val="00B064FC"/>
    <w:rsid w:val="00B06F80"/>
    <w:rsid w:val="00B10E96"/>
    <w:rsid w:val="00B11709"/>
    <w:rsid w:val="00B117F1"/>
    <w:rsid w:val="00B12366"/>
    <w:rsid w:val="00B1293D"/>
    <w:rsid w:val="00B12EE1"/>
    <w:rsid w:val="00B13143"/>
    <w:rsid w:val="00B13C41"/>
    <w:rsid w:val="00B13F77"/>
    <w:rsid w:val="00B140FD"/>
    <w:rsid w:val="00B15443"/>
    <w:rsid w:val="00B15E17"/>
    <w:rsid w:val="00B15E46"/>
    <w:rsid w:val="00B1671F"/>
    <w:rsid w:val="00B2243C"/>
    <w:rsid w:val="00B22E3C"/>
    <w:rsid w:val="00B22FC4"/>
    <w:rsid w:val="00B23C15"/>
    <w:rsid w:val="00B23DAC"/>
    <w:rsid w:val="00B2482E"/>
    <w:rsid w:val="00B24E54"/>
    <w:rsid w:val="00B26451"/>
    <w:rsid w:val="00B264A8"/>
    <w:rsid w:val="00B26A9F"/>
    <w:rsid w:val="00B27A18"/>
    <w:rsid w:val="00B27A92"/>
    <w:rsid w:val="00B27E84"/>
    <w:rsid w:val="00B301C8"/>
    <w:rsid w:val="00B31864"/>
    <w:rsid w:val="00B31D50"/>
    <w:rsid w:val="00B320F2"/>
    <w:rsid w:val="00B325D5"/>
    <w:rsid w:val="00B32995"/>
    <w:rsid w:val="00B32BF2"/>
    <w:rsid w:val="00B3334D"/>
    <w:rsid w:val="00B33995"/>
    <w:rsid w:val="00B3433A"/>
    <w:rsid w:val="00B34590"/>
    <w:rsid w:val="00B349EE"/>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FED"/>
    <w:rsid w:val="00B44167"/>
    <w:rsid w:val="00B44EF0"/>
    <w:rsid w:val="00B452EE"/>
    <w:rsid w:val="00B45620"/>
    <w:rsid w:val="00B45CA7"/>
    <w:rsid w:val="00B46550"/>
    <w:rsid w:val="00B46D1A"/>
    <w:rsid w:val="00B470BC"/>
    <w:rsid w:val="00B4756E"/>
    <w:rsid w:val="00B478E2"/>
    <w:rsid w:val="00B47D72"/>
    <w:rsid w:val="00B50B5B"/>
    <w:rsid w:val="00B50D3A"/>
    <w:rsid w:val="00B51C90"/>
    <w:rsid w:val="00B525DD"/>
    <w:rsid w:val="00B532EA"/>
    <w:rsid w:val="00B53974"/>
    <w:rsid w:val="00B539BC"/>
    <w:rsid w:val="00B5400C"/>
    <w:rsid w:val="00B5456C"/>
    <w:rsid w:val="00B55477"/>
    <w:rsid w:val="00B558F3"/>
    <w:rsid w:val="00B55CEC"/>
    <w:rsid w:val="00B55EB2"/>
    <w:rsid w:val="00B564FB"/>
    <w:rsid w:val="00B56CA0"/>
    <w:rsid w:val="00B56ECF"/>
    <w:rsid w:val="00B57D50"/>
    <w:rsid w:val="00B60441"/>
    <w:rsid w:val="00B61255"/>
    <w:rsid w:val="00B6156B"/>
    <w:rsid w:val="00B61C51"/>
    <w:rsid w:val="00B62FA5"/>
    <w:rsid w:val="00B63560"/>
    <w:rsid w:val="00B643B7"/>
    <w:rsid w:val="00B64603"/>
    <w:rsid w:val="00B64B0A"/>
    <w:rsid w:val="00B64F24"/>
    <w:rsid w:val="00B65039"/>
    <w:rsid w:val="00B65069"/>
    <w:rsid w:val="00B65A73"/>
    <w:rsid w:val="00B6615D"/>
    <w:rsid w:val="00B66223"/>
    <w:rsid w:val="00B662E0"/>
    <w:rsid w:val="00B66629"/>
    <w:rsid w:val="00B666D3"/>
    <w:rsid w:val="00B6774F"/>
    <w:rsid w:val="00B67AA7"/>
    <w:rsid w:val="00B70671"/>
    <w:rsid w:val="00B715DF"/>
    <w:rsid w:val="00B71DA1"/>
    <w:rsid w:val="00B71F19"/>
    <w:rsid w:val="00B721D6"/>
    <w:rsid w:val="00B72E44"/>
    <w:rsid w:val="00B744C5"/>
    <w:rsid w:val="00B74A39"/>
    <w:rsid w:val="00B74BA8"/>
    <w:rsid w:val="00B75468"/>
    <w:rsid w:val="00B75A37"/>
    <w:rsid w:val="00B76215"/>
    <w:rsid w:val="00B762F6"/>
    <w:rsid w:val="00B769E5"/>
    <w:rsid w:val="00B77F0F"/>
    <w:rsid w:val="00B80C10"/>
    <w:rsid w:val="00B8194D"/>
    <w:rsid w:val="00B826E6"/>
    <w:rsid w:val="00B83497"/>
    <w:rsid w:val="00B838B7"/>
    <w:rsid w:val="00B840AB"/>
    <w:rsid w:val="00B843F7"/>
    <w:rsid w:val="00B84833"/>
    <w:rsid w:val="00B85056"/>
    <w:rsid w:val="00B853D2"/>
    <w:rsid w:val="00B855EC"/>
    <w:rsid w:val="00B858F5"/>
    <w:rsid w:val="00B85B37"/>
    <w:rsid w:val="00B86F16"/>
    <w:rsid w:val="00B90A3E"/>
    <w:rsid w:val="00B90DAE"/>
    <w:rsid w:val="00B9202C"/>
    <w:rsid w:val="00B93895"/>
    <w:rsid w:val="00B938BC"/>
    <w:rsid w:val="00B93924"/>
    <w:rsid w:val="00B93C95"/>
    <w:rsid w:val="00B948B4"/>
    <w:rsid w:val="00B95F1D"/>
    <w:rsid w:val="00B9650D"/>
    <w:rsid w:val="00B965CD"/>
    <w:rsid w:val="00B96867"/>
    <w:rsid w:val="00B968F8"/>
    <w:rsid w:val="00B96CB7"/>
    <w:rsid w:val="00B96D3F"/>
    <w:rsid w:val="00B97C49"/>
    <w:rsid w:val="00BA0AE0"/>
    <w:rsid w:val="00BA0CB5"/>
    <w:rsid w:val="00BA23BB"/>
    <w:rsid w:val="00BA2444"/>
    <w:rsid w:val="00BA2F92"/>
    <w:rsid w:val="00BA3971"/>
    <w:rsid w:val="00BA4705"/>
    <w:rsid w:val="00BA4CD3"/>
    <w:rsid w:val="00BA4ED1"/>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AC"/>
    <w:rsid w:val="00BB3FD0"/>
    <w:rsid w:val="00BB441B"/>
    <w:rsid w:val="00BB4C46"/>
    <w:rsid w:val="00BB4C99"/>
    <w:rsid w:val="00BB4DAD"/>
    <w:rsid w:val="00BB5697"/>
    <w:rsid w:val="00BB5BA5"/>
    <w:rsid w:val="00BB5F39"/>
    <w:rsid w:val="00BB65B6"/>
    <w:rsid w:val="00BB6667"/>
    <w:rsid w:val="00BB7489"/>
    <w:rsid w:val="00BB7684"/>
    <w:rsid w:val="00BB7ECF"/>
    <w:rsid w:val="00BC094A"/>
    <w:rsid w:val="00BC3D43"/>
    <w:rsid w:val="00BC4A6E"/>
    <w:rsid w:val="00BC4B79"/>
    <w:rsid w:val="00BC4ECA"/>
    <w:rsid w:val="00BC595C"/>
    <w:rsid w:val="00BC690B"/>
    <w:rsid w:val="00BC785C"/>
    <w:rsid w:val="00BD02F2"/>
    <w:rsid w:val="00BD08FB"/>
    <w:rsid w:val="00BD0C9C"/>
    <w:rsid w:val="00BD0EC8"/>
    <w:rsid w:val="00BD0F48"/>
    <w:rsid w:val="00BD14FD"/>
    <w:rsid w:val="00BD1CE1"/>
    <w:rsid w:val="00BD2112"/>
    <w:rsid w:val="00BD221D"/>
    <w:rsid w:val="00BD32BF"/>
    <w:rsid w:val="00BD5498"/>
    <w:rsid w:val="00BD5A39"/>
    <w:rsid w:val="00BD5CA9"/>
    <w:rsid w:val="00BD67A1"/>
    <w:rsid w:val="00BD6C1E"/>
    <w:rsid w:val="00BD708F"/>
    <w:rsid w:val="00BD7647"/>
    <w:rsid w:val="00BD7BF8"/>
    <w:rsid w:val="00BE01F3"/>
    <w:rsid w:val="00BE0D27"/>
    <w:rsid w:val="00BE188F"/>
    <w:rsid w:val="00BE19D1"/>
    <w:rsid w:val="00BE1D66"/>
    <w:rsid w:val="00BE30D5"/>
    <w:rsid w:val="00BE384F"/>
    <w:rsid w:val="00BE3AC4"/>
    <w:rsid w:val="00BE3E85"/>
    <w:rsid w:val="00BE3EC1"/>
    <w:rsid w:val="00BE4D7C"/>
    <w:rsid w:val="00BE572F"/>
    <w:rsid w:val="00BE591E"/>
    <w:rsid w:val="00BE5BF1"/>
    <w:rsid w:val="00BE5D7F"/>
    <w:rsid w:val="00BE6371"/>
    <w:rsid w:val="00BE65A2"/>
    <w:rsid w:val="00BE784D"/>
    <w:rsid w:val="00BE7965"/>
    <w:rsid w:val="00BE7AE6"/>
    <w:rsid w:val="00BE7F9F"/>
    <w:rsid w:val="00BF0112"/>
    <w:rsid w:val="00BF0889"/>
    <w:rsid w:val="00BF0C4B"/>
    <w:rsid w:val="00BF20F0"/>
    <w:rsid w:val="00BF2280"/>
    <w:rsid w:val="00BF2772"/>
    <w:rsid w:val="00BF3278"/>
    <w:rsid w:val="00BF39A3"/>
    <w:rsid w:val="00BF3CFD"/>
    <w:rsid w:val="00BF3EE9"/>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1602"/>
    <w:rsid w:val="00C0232A"/>
    <w:rsid w:val="00C02E08"/>
    <w:rsid w:val="00C02FCF"/>
    <w:rsid w:val="00C0326E"/>
    <w:rsid w:val="00C0374E"/>
    <w:rsid w:val="00C04143"/>
    <w:rsid w:val="00C042C5"/>
    <w:rsid w:val="00C04612"/>
    <w:rsid w:val="00C0546D"/>
    <w:rsid w:val="00C062D6"/>
    <w:rsid w:val="00C069C1"/>
    <w:rsid w:val="00C072FA"/>
    <w:rsid w:val="00C07B07"/>
    <w:rsid w:val="00C1002B"/>
    <w:rsid w:val="00C119F2"/>
    <w:rsid w:val="00C11A75"/>
    <w:rsid w:val="00C11F74"/>
    <w:rsid w:val="00C12ABE"/>
    <w:rsid w:val="00C1356D"/>
    <w:rsid w:val="00C1438C"/>
    <w:rsid w:val="00C14929"/>
    <w:rsid w:val="00C15736"/>
    <w:rsid w:val="00C16BC2"/>
    <w:rsid w:val="00C17D9B"/>
    <w:rsid w:val="00C20D71"/>
    <w:rsid w:val="00C210DE"/>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D2"/>
    <w:rsid w:val="00C24FE1"/>
    <w:rsid w:val="00C2509E"/>
    <w:rsid w:val="00C25373"/>
    <w:rsid w:val="00C2569A"/>
    <w:rsid w:val="00C2706A"/>
    <w:rsid w:val="00C304BE"/>
    <w:rsid w:val="00C3119B"/>
    <w:rsid w:val="00C31631"/>
    <w:rsid w:val="00C31FD9"/>
    <w:rsid w:val="00C32648"/>
    <w:rsid w:val="00C32F81"/>
    <w:rsid w:val="00C34AD2"/>
    <w:rsid w:val="00C35287"/>
    <w:rsid w:val="00C35486"/>
    <w:rsid w:val="00C3556F"/>
    <w:rsid w:val="00C35916"/>
    <w:rsid w:val="00C35A04"/>
    <w:rsid w:val="00C366DC"/>
    <w:rsid w:val="00C371E6"/>
    <w:rsid w:val="00C4053D"/>
    <w:rsid w:val="00C438B2"/>
    <w:rsid w:val="00C44213"/>
    <w:rsid w:val="00C4424C"/>
    <w:rsid w:val="00C442A8"/>
    <w:rsid w:val="00C4460D"/>
    <w:rsid w:val="00C447C4"/>
    <w:rsid w:val="00C4582F"/>
    <w:rsid w:val="00C458CE"/>
    <w:rsid w:val="00C46250"/>
    <w:rsid w:val="00C46591"/>
    <w:rsid w:val="00C4780B"/>
    <w:rsid w:val="00C47BA5"/>
    <w:rsid w:val="00C47D21"/>
    <w:rsid w:val="00C514C7"/>
    <w:rsid w:val="00C52105"/>
    <w:rsid w:val="00C52434"/>
    <w:rsid w:val="00C52856"/>
    <w:rsid w:val="00C52B69"/>
    <w:rsid w:val="00C52F05"/>
    <w:rsid w:val="00C53ECE"/>
    <w:rsid w:val="00C55FD6"/>
    <w:rsid w:val="00C5614D"/>
    <w:rsid w:val="00C56891"/>
    <w:rsid w:val="00C5692C"/>
    <w:rsid w:val="00C56C52"/>
    <w:rsid w:val="00C5757B"/>
    <w:rsid w:val="00C575A6"/>
    <w:rsid w:val="00C5798F"/>
    <w:rsid w:val="00C57FCE"/>
    <w:rsid w:val="00C60520"/>
    <w:rsid w:val="00C6058F"/>
    <w:rsid w:val="00C6181F"/>
    <w:rsid w:val="00C62E15"/>
    <w:rsid w:val="00C62EEF"/>
    <w:rsid w:val="00C63B12"/>
    <w:rsid w:val="00C6460E"/>
    <w:rsid w:val="00C65C93"/>
    <w:rsid w:val="00C66071"/>
    <w:rsid w:val="00C66C03"/>
    <w:rsid w:val="00C670ED"/>
    <w:rsid w:val="00C67476"/>
    <w:rsid w:val="00C67C35"/>
    <w:rsid w:val="00C70FBE"/>
    <w:rsid w:val="00C71325"/>
    <w:rsid w:val="00C72AA3"/>
    <w:rsid w:val="00C72BE4"/>
    <w:rsid w:val="00C72EB7"/>
    <w:rsid w:val="00C7365F"/>
    <w:rsid w:val="00C73805"/>
    <w:rsid w:val="00C74236"/>
    <w:rsid w:val="00C7611F"/>
    <w:rsid w:val="00C761BA"/>
    <w:rsid w:val="00C771F3"/>
    <w:rsid w:val="00C77480"/>
    <w:rsid w:val="00C77569"/>
    <w:rsid w:val="00C809B5"/>
    <w:rsid w:val="00C80BB0"/>
    <w:rsid w:val="00C80C1C"/>
    <w:rsid w:val="00C8152B"/>
    <w:rsid w:val="00C826B8"/>
    <w:rsid w:val="00C826C2"/>
    <w:rsid w:val="00C82F60"/>
    <w:rsid w:val="00C838C5"/>
    <w:rsid w:val="00C83C4A"/>
    <w:rsid w:val="00C84F7B"/>
    <w:rsid w:val="00C8513E"/>
    <w:rsid w:val="00C85515"/>
    <w:rsid w:val="00C86CB0"/>
    <w:rsid w:val="00C86E2D"/>
    <w:rsid w:val="00C875B4"/>
    <w:rsid w:val="00C87CA3"/>
    <w:rsid w:val="00C90419"/>
    <w:rsid w:val="00C90674"/>
    <w:rsid w:val="00C91450"/>
    <w:rsid w:val="00C9199A"/>
    <w:rsid w:val="00C91FE8"/>
    <w:rsid w:val="00C9341A"/>
    <w:rsid w:val="00C93BA2"/>
    <w:rsid w:val="00C9488D"/>
    <w:rsid w:val="00C95418"/>
    <w:rsid w:val="00C9665A"/>
    <w:rsid w:val="00C972AD"/>
    <w:rsid w:val="00C97523"/>
    <w:rsid w:val="00C9761A"/>
    <w:rsid w:val="00CA1CF3"/>
    <w:rsid w:val="00CA1D10"/>
    <w:rsid w:val="00CA1E93"/>
    <w:rsid w:val="00CA2680"/>
    <w:rsid w:val="00CA2922"/>
    <w:rsid w:val="00CA2BBB"/>
    <w:rsid w:val="00CA3264"/>
    <w:rsid w:val="00CA3AD3"/>
    <w:rsid w:val="00CA43F9"/>
    <w:rsid w:val="00CA58B2"/>
    <w:rsid w:val="00CA5D1E"/>
    <w:rsid w:val="00CA6043"/>
    <w:rsid w:val="00CA6070"/>
    <w:rsid w:val="00CA63AC"/>
    <w:rsid w:val="00CA6F9C"/>
    <w:rsid w:val="00CA718C"/>
    <w:rsid w:val="00CA77F5"/>
    <w:rsid w:val="00CA78FA"/>
    <w:rsid w:val="00CB058A"/>
    <w:rsid w:val="00CB11CA"/>
    <w:rsid w:val="00CB12BC"/>
    <w:rsid w:val="00CB19E4"/>
    <w:rsid w:val="00CB1CE1"/>
    <w:rsid w:val="00CB27F7"/>
    <w:rsid w:val="00CB3BA0"/>
    <w:rsid w:val="00CB3E1E"/>
    <w:rsid w:val="00CB44FC"/>
    <w:rsid w:val="00CB4703"/>
    <w:rsid w:val="00CB4CF0"/>
    <w:rsid w:val="00CB4DC9"/>
    <w:rsid w:val="00CB54DD"/>
    <w:rsid w:val="00CB55D3"/>
    <w:rsid w:val="00CB5ADD"/>
    <w:rsid w:val="00CB5B14"/>
    <w:rsid w:val="00CB5E0F"/>
    <w:rsid w:val="00CB5F43"/>
    <w:rsid w:val="00CB6677"/>
    <w:rsid w:val="00CB6754"/>
    <w:rsid w:val="00CB72D1"/>
    <w:rsid w:val="00CB762B"/>
    <w:rsid w:val="00CB7B89"/>
    <w:rsid w:val="00CC1A18"/>
    <w:rsid w:val="00CC1F53"/>
    <w:rsid w:val="00CC289C"/>
    <w:rsid w:val="00CC2C5C"/>
    <w:rsid w:val="00CC31D1"/>
    <w:rsid w:val="00CC3D13"/>
    <w:rsid w:val="00CC42A3"/>
    <w:rsid w:val="00CC4E85"/>
    <w:rsid w:val="00CC4FB3"/>
    <w:rsid w:val="00CC5C57"/>
    <w:rsid w:val="00CC645E"/>
    <w:rsid w:val="00CC64BD"/>
    <w:rsid w:val="00CC75E0"/>
    <w:rsid w:val="00CC782E"/>
    <w:rsid w:val="00CC7857"/>
    <w:rsid w:val="00CC7CC1"/>
    <w:rsid w:val="00CD05C6"/>
    <w:rsid w:val="00CD12E7"/>
    <w:rsid w:val="00CD1A08"/>
    <w:rsid w:val="00CD1D22"/>
    <w:rsid w:val="00CD2D20"/>
    <w:rsid w:val="00CD350B"/>
    <w:rsid w:val="00CD354C"/>
    <w:rsid w:val="00CD355A"/>
    <w:rsid w:val="00CD3994"/>
    <w:rsid w:val="00CD5501"/>
    <w:rsid w:val="00CD5AEA"/>
    <w:rsid w:val="00CD6038"/>
    <w:rsid w:val="00CD6316"/>
    <w:rsid w:val="00CE308A"/>
    <w:rsid w:val="00CE3176"/>
    <w:rsid w:val="00CE4096"/>
    <w:rsid w:val="00CE44CF"/>
    <w:rsid w:val="00CE47AC"/>
    <w:rsid w:val="00CE53BA"/>
    <w:rsid w:val="00CE5555"/>
    <w:rsid w:val="00CE57E9"/>
    <w:rsid w:val="00CE5C7A"/>
    <w:rsid w:val="00CE6E6C"/>
    <w:rsid w:val="00CE7383"/>
    <w:rsid w:val="00CE7443"/>
    <w:rsid w:val="00CF08D8"/>
    <w:rsid w:val="00CF0BE2"/>
    <w:rsid w:val="00CF30A4"/>
    <w:rsid w:val="00CF3CAD"/>
    <w:rsid w:val="00CF3CFF"/>
    <w:rsid w:val="00CF449E"/>
    <w:rsid w:val="00CF5549"/>
    <w:rsid w:val="00CF6E5F"/>
    <w:rsid w:val="00D003C9"/>
    <w:rsid w:val="00D007CE"/>
    <w:rsid w:val="00D01923"/>
    <w:rsid w:val="00D01A43"/>
    <w:rsid w:val="00D01FEC"/>
    <w:rsid w:val="00D02360"/>
    <w:rsid w:val="00D02B0B"/>
    <w:rsid w:val="00D02D56"/>
    <w:rsid w:val="00D02F8D"/>
    <w:rsid w:val="00D04137"/>
    <w:rsid w:val="00D06686"/>
    <w:rsid w:val="00D068F7"/>
    <w:rsid w:val="00D06F7E"/>
    <w:rsid w:val="00D07DC4"/>
    <w:rsid w:val="00D1015D"/>
    <w:rsid w:val="00D10226"/>
    <w:rsid w:val="00D10713"/>
    <w:rsid w:val="00D10C9D"/>
    <w:rsid w:val="00D1151C"/>
    <w:rsid w:val="00D11750"/>
    <w:rsid w:val="00D11AC5"/>
    <w:rsid w:val="00D11FE3"/>
    <w:rsid w:val="00D1294F"/>
    <w:rsid w:val="00D12FFE"/>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FF"/>
    <w:rsid w:val="00D22D76"/>
    <w:rsid w:val="00D2403C"/>
    <w:rsid w:val="00D240CC"/>
    <w:rsid w:val="00D24418"/>
    <w:rsid w:val="00D247D0"/>
    <w:rsid w:val="00D254A5"/>
    <w:rsid w:val="00D25948"/>
    <w:rsid w:val="00D262D5"/>
    <w:rsid w:val="00D26A18"/>
    <w:rsid w:val="00D26EAB"/>
    <w:rsid w:val="00D27B8E"/>
    <w:rsid w:val="00D27FC8"/>
    <w:rsid w:val="00D3036D"/>
    <w:rsid w:val="00D308FA"/>
    <w:rsid w:val="00D3096F"/>
    <w:rsid w:val="00D32C60"/>
    <w:rsid w:val="00D338B1"/>
    <w:rsid w:val="00D33BED"/>
    <w:rsid w:val="00D33DED"/>
    <w:rsid w:val="00D33FBC"/>
    <w:rsid w:val="00D35B4A"/>
    <w:rsid w:val="00D36C5F"/>
    <w:rsid w:val="00D374E6"/>
    <w:rsid w:val="00D37E36"/>
    <w:rsid w:val="00D40417"/>
    <w:rsid w:val="00D404D9"/>
    <w:rsid w:val="00D409C2"/>
    <w:rsid w:val="00D40E3B"/>
    <w:rsid w:val="00D414B2"/>
    <w:rsid w:val="00D415E5"/>
    <w:rsid w:val="00D416A9"/>
    <w:rsid w:val="00D41ACB"/>
    <w:rsid w:val="00D43885"/>
    <w:rsid w:val="00D43C07"/>
    <w:rsid w:val="00D4493D"/>
    <w:rsid w:val="00D44AB5"/>
    <w:rsid w:val="00D44C14"/>
    <w:rsid w:val="00D45273"/>
    <w:rsid w:val="00D4562A"/>
    <w:rsid w:val="00D46218"/>
    <w:rsid w:val="00D4679A"/>
    <w:rsid w:val="00D467E6"/>
    <w:rsid w:val="00D468FF"/>
    <w:rsid w:val="00D46913"/>
    <w:rsid w:val="00D47829"/>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626E"/>
    <w:rsid w:val="00D56871"/>
    <w:rsid w:val="00D56C6A"/>
    <w:rsid w:val="00D574D7"/>
    <w:rsid w:val="00D579D9"/>
    <w:rsid w:val="00D57E4C"/>
    <w:rsid w:val="00D57EDF"/>
    <w:rsid w:val="00D604D8"/>
    <w:rsid w:val="00D60F2D"/>
    <w:rsid w:val="00D61C27"/>
    <w:rsid w:val="00D61F99"/>
    <w:rsid w:val="00D62247"/>
    <w:rsid w:val="00D6269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4DC"/>
    <w:rsid w:val="00D75D36"/>
    <w:rsid w:val="00D7601C"/>
    <w:rsid w:val="00D7642A"/>
    <w:rsid w:val="00D76C11"/>
    <w:rsid w:val="00D771DD"/>
    <w:rsid w:val="00D806C4"/>
    <w:rsid w:val="00D80C43"/>
    <w:rsid w:val="00D81095"/>
    <w:rsid w:val="00D81102"/>
    <w:rsid w:val="00D812A4"/>
    <w:rsid w:val="00D819AA"/>
    <w:rsid w:val="00D81EF4"/>
    <w:rsid w:val="00D81F0B"/>
    <w:rsid w:val="00D83AD5"/>
    <w:rsid w:val="00D84AB7"/>
    <w:rsid w:val="00D84AF4"/>
    <w:rsid w:val="00D84D74"/>
    <w:rsid w:val="00D84D99"/>
    <w:rsid w:val="00D853FB"/>
    <w:rsid w:val="00D85EDB"/>
    <w:rsid w:val="00D8623D"/>
    <w:rsid w:val="00D8690C"/>
    <w:rsid w:val="00D87CD7"/>
    <w:rsid w:val="00D913E7"/>
    <w:rsid w:val="00D914BD"/>
    <w:rsid w:val="00D915B0"/>
    <w:rsid w:val="00D91CC3"/>
    <w:rsid w:val="00D91FB6"/>
    <w:rsid w:val="00D93171"/>
    <w:rsid w:val="00D93475"/>
    <w:rsid w:val="00D93525"/>
    <w:rsid w:val="00D94F31"/>
    <w:rsid w:val="00D96690"/>
    <w:rsid w:val="00D9691F"/>
    <w:rsid w:val="00D96E61"/>
    <w:rsid w:val="00DA00F1"/>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BAF"/>
    <w:rsid w:val="00DA7415"/>
    <w:rsid w:val="00DA78AA"/>
    <w:rsid w:val="00DA7F72"/>
    <w:rsid w:val="00DB05CE"/>
    <w:rsid w:val="00DB0E55"/>
    <w:rsid w:val="00DB150A"/>
    <w:rsid w:val="00DB3CC7"/>
    <w:rsid w:val="00DB43B0"/>
    <w:rsid w:val="00DB49CB"/>
    <w:rsid w:val="00DB54D7"/>
    <w:rsid w:val="00DB5E19"/>
    <w:rsid w:val="00DB6756"/>
    <w:rsid w:val="00DB6A4C"/>
    <w:rsid w:val="00DB7716"/>
    <w:rsid w:val="00DB7762"/>
    <w:rsid w:val="00DB7EDC"/>
    <w:rsid w:val="00DB7F92"/>
    <w:rsid w:val="00DB7FF4"/>
    <w:rsid w:val="00DC05D5"/>
    <w:rsid w:val="00DC125F"/>
    <w:rsid w:val="00DC12C4"/>
    <w:rsid w:val="00DC1698"/>
    <w:rsid w:val="00DC21BC"/>
    <w:rsid w:val="00DC2BF9"/>
    <w:rsid w:val="00DC2EF9"/>
    <w:rsid w:val="00DC391B"/>
    <w:rsid w:val="00DC3952"/>
    <w:rsid w:val="00DC3DA3"/>
    <w:rsid w:val="00DC3FDF"/>
    <w:rsid w:val="00DC4132"/>
    <w:rsid w:val="00DC41F7"/>
    <w:rsid w:val="00DC4832"/>
    <w:rsid w:val="00DC51B2"/>
    <w:rsid w:val="00DC55DB"/>
    <w:rsid w:val="00DC56EA"/>
    <w:rsid w:val="00DC5ACB"/>
    <w:rsid w:val="00DC6279"/>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E0223"/>
    <w:rsid w:val="00DE0532"/>
    <w:rsid w:val="00DE1CF7"/>
    <w:rsid w:val="00DE2336"/>
    <w:rsid w:val="00DE2A2D"/>
    <w:rsid w:val="00DE3121"/>
    <w:rsid w:val="00DE3D7A"/>
    <w:rsid w:val="00DE40E6"/>
    <w:rsid w:val="00DE47ED"/>
    <w:rsid w:val="00DE4D42"/>
    <w:rsid w:val="00DE4EE5"/>
    <w:rsid w:val="00DE559D"/>
    <w:rsid w:val="00DE6323"/>
    <w:rsid w:val="00DE6B99"/>
    <w:rsid w:val="00DE7A37"/>
    <w:rsid w:val="00DF080F"/>
    <w:rsid w:val="00DF099A"/>
    <w:rsid w:val="00DF12CA"/>
    <w:rsid w:val="00DF29D8"/>
    <w:rsid w:val="00DF494D"/>
    <w:rsid w:val="00DF4B63"/>
    <w:rsid w:val="00DF5D18"/>
    <w:rsid w:val="00DF6216"/>
    <w:rsid w:val="00DF6C39"/>
    <w:rsid w:val="00DF73A8"/>
    <w:rsid w:val="00DF7491"/>
    <w:rsid w:val="00DF771A"/>
    <w:rsid w:val="00DF7D1E"/>
    <w:rsid w:val="00E00153"/>
    <w:rsid w:val="00E005E3"/>
    <w:rsid w:val="00E0104D"/>
    <w:rsid w:val="00E01074"/>
    <w:rsid w:val="00E01FEF"/>
    <w:rsid w:val="00E023A4"/>
    <w:rsid w:val="00E030F7"/>
    <w:rsid w:val="00E031B6"/>
    <w:rsid w:val="00E03EA6"/>
    <w:rsid w:val="00E04830"/>
    <w:rsid w:val="00E04BBF"/>
    <w:rsid w:val="00E05406"/>
    <w:rsid w:val="00E0545A"/>
    <w:rsid w:val="00E05F97"/>
    <w:rsid w:val="00E07040"/>
    <w:rsid w:val="00E07A1D"/>
    <w:rsid w:val="00E107E8"/>
    <w:rsid w:val="00E11922"/>
    <w:rsid w:val="00E11B28"/>
    <w:rsid w:val="00E11DF5"/>
    <w:rsid w:val="00E123DA"/>
    <w:rsid w:val="00E126D4"/>
    <w:rsid w:val="00E12963"/>
    <w:rsid w:val="00E134B4"/>
    <w:rsid w:val="00E14258"/>
    <w:rsid w:val="00E153A4"/>
    <w:rsid w:val="00E15A7B"/>
    <w:rsid w:val="00E15CDF"/>
    <w:rsid w:val="00E15E64"/>
    <w:rsid w:val="00E16210"/>
    <w:rsid w:val="00E16661"/>
    <w:rsid w:val="00E16ECF"/>
    <w:rsid w:val="00E17AE9"/>
    <w:rsid w:val="00E20176"/>
    <w:rsid w:val="00E212A2"/>
    <w:rsid w:val="00E219FD"/>
    <w:rsid w:val="00E21D44"/>
    <w:rsid w:val="00E22AE8"/>
    <w:rsid w:val="00E22B09"/>
    <w:rsid w:val="00E23CE9"/>
    <w:rsid w:val="00E2421F"/>
    <w:rsid w:val="00E24826"/>
    <w:rsid w:val="00E251AB"/>
    <w:rsid w:val="00E257F6"/>
    <w:rsid w:val="00E25838"/>
    <w:rsid w:val="00E25D1E"/>
    <w:rsid w:val="00E261F9"/>
    <w:rsid w:val="00E26327"/>
    <w:rsid w:val="00E265A5"/>
    <w:rsid w:val="00E26D29"/>
    <w:rsid w:val="00E26E39"/>
    <w:rsid w:val="00E27F37"/>
    <w:rsid w:val="00E304FA"/>
    <w:rsid w:val="00E3060E"/>
    <w:rsid w:val="00E31482"/>
    <w:rsid w:val="00E32131"/>
    <w:rsid w:val="00E32901"/>
    <w:rsid w:val="00E32CC4"/>
    <w:rsid w:val="00E330A2"/>
    <w:rsid w:val="00E332CA"/>
    <w:rsid w:val="00E33F2D"/>
    <w:rsid w:val="00E346DE"/>
    <w:rsid w:val="00E370BA"/>
    <w:rsid w:val="00E375E0"/>
    <w:rsid w:val="00E377B6"/>
    <w:rsid w:val="00E40842"/>
    <w:rsid w:val="00E40A27"/>
    <w:rsid w:val="00E40BAB"/>
    <w:rsid w:val="00E414D9"/>
    <w:rsid w:val="00E41578"/>
    <w:rsid w:val="00E41B20"/>
    <w:rsid w:val="00E42F35"/>
    <w:rsid w:val="00E43DEC"/>
    <w:rsid w:val="00E46435"/>
    <w:rsid w:val="00E472E0"/>
    <w:rsid w:val="00E502A9"/>
    <w:rsid w:val="00E50A4E"/>
    <w:rsid w:val="00E5126C"/>
    <w:rsid w:val="00E51CF4"/>
    <w:rsid w:val="00E52662"/>
    <w:rsid w:val="00E52919"/>
    <w:rsid w:val="00E53FC0"/>
    <w:rsid w:val="00E54890"/>
    <w:rsid w:val="00E54B3E"/>
    <w:rsid w:val="00E56BFF"/>
    <w:rsid w:val="00E57C75"/>
    <w:rsid w:val="00E60492"/>
    <w:rsid w:val="00E6157F"/>
    <w:rsid w:val="00E618FE"/>
    <w:rsid w:val="00E61C0C"/>
    <w:rsid w:val="00E61E44"/>
    <w:rsid w:val="00E6292D"/>
    <w:rsid w:val="00E644FE"/>
    <w:rsid w:val="00E64B1D"/>
    <w:rsid w:val="00E64D68"/>
    <w:rsid w:val="00E650BF"/>
    <w:rsid w:val="00E6595D"/>
    <w:rsid w:val="00E675D1"/>
    <w:rsid w:val="00E70AC8"/>
    <w:rsid w:val="00E7167D"/>
    <w:rsid w:val="00E7252D"/>
    <w:rsid w:val="00E72749"/>
    <w:rsid w:val="00E72D49"/>
    <w:rsid w:val="00E73CE7"/>
    <w:rsid w:val="00E74047"/>
    <w:rsid w:val="00E743C9"/>
    <w:rsid w:val="00E7567D"/>
    <w:rsid w:val="00E75701"/>
    <w:rsid w:val="00E75E45"/>
    <w:rsid w:val="00E75F55"/>
    <w:rsid w:val="00E75F64"/>
    <w:rsid w:val="00E7674E"/>
    <w:rsid w:val="00E76782"/>
    <w:rsid w:val="00E76DCA"/>
    <w:rsid w:val="00E77034"/>
    <w:rsid w:val="00E777A4"/>
    <w:rsid w:val="00E800FA"/>
    <w:rsid w:val="00E81353"/>
    <w:rsid w:val="00E82D18"/>
    <w:rsid w:val="00E82EB2"/>
    <w:rsid w:val="00E8343C"/>
    <w:rsid w:val="00E83E2D"/>
    <w:rsid w:val="00E84220"/>
    <w:rsid w:val="00E84418"/>
    <w:rsid w:val="00E85AB1"/>
    <w:rsid w:val="00E90A17"/>
    <w:rsid w:val="00E9129F"/>
    <w:rsid w:val="00E91D64"/>
    <w:rsid w:val="00E9392B"/>
    <w:rsid w:val="00E94A32"/>
    <w:rsid w:val="00E94DE0"/>
    <w:rsid w:val="00E95382"/>
    <w:rsid w:val="00E96D66"/>
    <w:rsid w:val="00E97881"/>
    <w:rsid w:val="00E97EC2"/>
    <w:rsid w:val="00EA023C"/>
    <w:rsid w:val="00EA038F"/>
    <w:rsid w:val="00EA0622"/>
    <w:rsid w:val="00EA06D4"/>
    <w:rsid w:val="00EA10BB"/>
    <w:rsid w:val="00EA156D"/>
    <w:rsid w:val="00EA1C68"/>
    <w:rsid w:val="00EA208B"/>
    <w:rsid w:val="00EA21E2"/>
    <w:rsid w:val="00EA22B2"/>
    <w:rsid w:val="00EA22B3"/>
    <w:rsid w:val="00EA2A53"/>
    <w:rsid w:val="00EA2B3A"/>
    <w:rsid w:val="00EA442B"/>
    <w:rsid w:val="00EA455D"/>
    <w:rsid w:val="00EA4AA7"/>
    <w:rsid w:val="00EA4FC2"/>
    <w:rsid w:val="00EA4FDE"/>
    <w:rsid w:val="00EA5584"/>
    <w:rsid w:val="00EA6BD1"/>
    <w:rsid w:val="00EA6CB4"/>
    <w:rsid w:val="00EA6F50"/>
    <w:rsid w:val="00EA6FA7"/>
    <w:rsid w:val="00EA7064"/>
    <w:rsid w:val="00EA740D"/>
    <w:rsid w:val="00EB039B"/>
    <w:rsid w:val="00EB09FC"/>
    <w:rsid w:val="00EB0D91"/>
    <w:rsid w:val="00EB0FC8"/>
    <w:rsid w:val="00EB15BD"/>
    <w:rsid w:val="00EB2606"/>
    <w:rsid w:val="00EB263E"/>
    <w:rsid w:val="00EB30CD"/>
    <w:rsid w:val="00EB31D9"/>
    <w:rsid w:val="00EB349C"/>
    <w:rsid w:val="00EB3F37"/>
    <w:rsid w:val="00EB4767"/>
    <w:rsid w:val="00EB50C6"/>
    <w:rsid w:val="00EB594F"/>
    <w:rsid w:val="00EB6AED"/>
    <w:rsid w:val="00EB6B0B"/>
    <w:rsid w:val="00EB6E0D"/>
    <w:rsid w:val="00EB754E"/>
    <w:rsid w:val="00EB75A1"/>
    <w:rsid w:val="00EB7EBD"/>
    <w:rsid w:val="00EC042B"/>
    <w:rsid w:val="00EC044D"/>
    <w:rsid w:val="00EC0CA2"/>
    <w:rsid w:val="00EC1859"/>
    <w:rsid w:val="00EC2827"/>
    <w:rsid w:val="00EC2CFD"/>
    <w:rsid w:val="00EC3144"/>
    <w:rsid w:val="00EC3493"/>
    <w:rsid w:val="00EC40E1"/>
    <w:rsid w:val="00EC57AE"/>
    <w:rsid w:val="00EC5ABA"/>
    <w:rsid w:val="00EC5BA9"/>
    <w:rsid w:val="00EC5FEA"/>
    <w:rsid w:val="00EC5FEB"/>
    <w:rsid w:val="00EC6706"/>
    <w:rsid w:val="00EC6714"/>
    <w:rsid w:val="00EC6BD3"/>
    <w:rsid w:val="00ED01F0"/>
    <w:rsid w:val="00ED03BC"/>
    <w:rsid w:val="00ED0731"/>
    <w:rsid w:val="00ED0785"/>
    <w:rsid w:val="00ED0A39"/>
    <w:rsid w:val="00ED13C1"/>
    <w:rsid w:val="00ED15AA"/>
    <w:rsid w:val="00ED3B05"/>
    <w:rsid w:val="00ED414E"/>
    <w:rsid w:val="00ED44BC"/>
    <w:rsid w:val="00ED6B90"/>
    <w:rsid w:val="00ED7B82"/>
    <w:rsid w:val="00EE0B24"/>
    <w:rsid w:val="00EE0C6B"/>
    <w:rsid w:val="00EE2273"/>
    <w:rsid w:val="00EE295B"/>
    <w:rsid w:val="00EE2F5A"/>
    <w:rsid w:val="00EE32AA"/>
    <w:rsid w:val="00EE37D7"/>
    <w:rsid w:val="00EE39C9"/>
    <w:rsid w:val="00EE3D1C"/>
    <w:rsid w:val="00EE416C"/>
    <w:rsid w:val="00EE43F7"/>
    <w:rsid w:val="00EE5983"/>
    <w:rsid w:val="00EE5A83"/>
    <w:rsid w:val="00EE5F30"/>
    <w:rsid w:val="00EE7313"/>
    <w:rsid w:val="00EE7CD0"/>
    <w:rsid w:val="00EF0E1F"/>
    <w:rsid w:val="00EF0FC4"/>
    <w:rsid w:val="00EF1430"/>
    <w:rsid w:val="00EF1496"/>
    <w:rsid w:val="00EF1D29"/>
    <w:rsid w:val="00EF22F5"/>
    <w:rsid w:val="00EF3742"/>
    <w:rsid w:val="00EF3DCB"/>
    <w:rsid w:val="00EF3FF6"/>
    <w:rsid w:val="00EF4996"/>
    <w:rsid w:val="00EF6AA1"/>
    <w:rsid w:val="00EF6DDE"/>
    <w:rsid w:val="00EF7243"/>
    <w:rsid w:val="00EF73F9"/>
    <w:rsid w:val="00EF7465"/>
    <w:rsid w:val="00EF7735"/>
    <w:rsid w:val="00EF7B3E"/>
    <w:rsid w:val="00EF7C6C"/>
    <w:rsid w:val="00EF7C7D"/>
    <w:rsid w:val="00F01852"/>
    <w:rsid w:val="00F037D9"/>
    <w:rsid w:val="00F03B44"/>
    <w:rsid w:val="00F03DF2"/>
    <w:rsid w:val="00F04602"/>
    <w:rsid w:val="00F049CA"/>
    <w:rsid w:val="00F052AA"/>
    <w:rsid w:val="00F0546E"/>
    <w:rsid w:val="00F05580"/>
    <w:rsid w:val="00F05585"/>
    <w:rsid w:val="00F06A77"/>
    <w:rsid w:val="00F07129"/>
    <w:rsid w:val="00F07B6D"/>
    <w:rsid w:val="00F07D8C"/>
    <w:rsid w:val="00F10512"/>
    <w:rsid w:val="00F10FAD"/>
    <w:rsid w:val="00F121DE"/>
    <w:rsid w:val="00F1280A"/>
    <w:rsid w:val="00F128D3"/>
    <w:rsid w:val="00F12AC2"/>
    <w:rsid w:val="00F13531"/>
    <w:rsid w:val="00F15221"/>
    <w:rsid w:val="00F1781B"/>
    <w:rsid w:val="00F20805"/>
    <w:rsid w:val="00F20C69"/>
    <w:rsid w:val="00F20D1C"/>
    <w:rsid w:val="00F21C66"/>
    <w:rsid w:val="00F22EF7"/>
    <w:rsid w:val="00F2466F"/>
    <w:rsid w:val="00F24BFD"/>
    <w:rsid w:val="00F24CB0"/>
    <w:rsid w:val="00F24F3C"/>
    <w:rsid w:val="00F25676"/>
    <w:rsid w:val="00F258BD"/>
    <w:rsid w:val="00F25A9A"/>
    <w:rsid w:val="00F25D14"/>
    <w:rsid w:val="00F2708A"/>
    <w:rsid w:val="00F272B8"/>
    <w:rsid w:val="00F279AE"/>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E15"/>
    <w:rsid w:val="00F4104F"/>
    <w:rsid w:val="00F41C5A"/>
    <w:rsid w:val="00F41C7E"/>
    <w:rsid w:val="00F41CFA"/>
    <w:rsid w:val="00F42452"/>
    <w:rsid w:val="00F43650"/>
    <w:rsid w:val="00F436F8"/>
    <w:rsid w:val="00F4378B"/>
    <w:rsid w:val="00F43A1B"/>
    <w:rsid w:val="00F443A3"/>
    <w:rsid w:val="00F44B7C"/>
    <w:rsid w:val="00F450CD"/>
    <w:rsid w:val="00F45AED"/>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5530"/>
    <w:rsid w:val="00F6596E"/>
    <w:rsid w:val="00F65B2F"/>
    <w:rsid w:val="00F65CF3"/>
    <w:rsid w:val="00F66055"/>
    <w:rsid w:val="00F6700E"/>
    <w:rsid w:val="00F6728D"/>
    <w:rsid w:val="00F7022E"/>
    <w:rsid w:val="00F70236"/>
    <w:rsid w:val="00F70796"/>
    <w:rsid w:val="00F711C3"/>
    <w:rsid w:val="00F71267"/>
    <w:rsid w:val="00F71441"/>
    <w:rsid w:val="00F72726"/>
    <w:rsid w:val="00F73D0D"/>
    <w:rsid w:val="00F743D6"/>
    <w:rsid w:val="00F746D2"/>
    <w:rsid w:val="00F74FBC"/>
    <w:rsid w:val="00F767E1"/>
    <w:rsid w:val="00F7746A"/>
    <w:rsid w:val="00F77CA3"/>
    <w:rsid w:val="00F80743"/>
    <w:rsid w:val="00F80CD3"/>
    <w:rsid w:val="00F80F0F"/>
    <w:rsid w:val="00F82422"/>
    <w:rsid w:val="00F82AFF"/>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9FF"/>
    <w:rsid w:val="00F93250"/>
    <w:rsid w:val="00F93D5F"/>
    <w:rsid w:val="00F93F42"/>
    <w:rsid w:val="00F94C86"/>
    <w:rsid w:val="00F94D42"/>
    <w:rsid w:val="00F95066"/>
    <w:rsid w:val="00F9521E"/>
    <w:rsid w:val="00F95595"/>
    <w:rsid w:val="00F95915"/>
    <w:rsid w:val="00F95A99"/>
    <w:rsid w:val="00F97E10"/>
    <w:rsid w:val="00F97FD4"/>
    <w:rsid w:val="00FA004B"/>
    <w:rsid w:val="00FA06C2"/>
    <w:rsid w:val="00FA0791"/>
    <w:rsid w:val="00FA0A23"/>
    <w:rsid w:val="00FA1F2B"/>
    <w:rsid w:val="00FA1F3D"/>
    <w:rsid w:val="00FA206A"/>
    <w:rsid w:val="00FA24A0"/>
    <w:rsid w:val="00FA2DE2"/>
    <w:rsid w:val="00FA318E"/>
    <w:rsid w:val="00FA433D"/>
    <w:rsid w:val="00FA47F0"/>
    <w:rsid w:val="00FA5E62"/>
    <w:rsid w:val="00FA5F9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70"/>
    <w:rsid w:val="00FC2A9D"/>
    <w:rsid w:val="00FC305B"/>
    <w:rsid w:val="00FC50F6"/>
    <w:rsid w:val="00FC5742"/>
    <w:rsid w:val="00FC60D6"/>
    <w:rsid w:val="00FC6A77"/>
    <w:rsid w:val="00FC7702"/>
    <w:rsid w:val="00FC78AF"/>
    <w:rsid w:val="00FD0400"/>
    <w:rsid w:val="00FD0427"/>
    <w:rsid w:val="00FD09F3"/>
    <w:rsid w:val="00FD149F"/>
    <w:rsid w:val="00FD240F"/>
    <w:rsid w:val="00FD2A5B"/>
    <w:rsid w:val="00FD3A16"/>
    <w:rsid w:val="00FD45A9"/>
    <w:rsid w:val="00FD49A2"/>
    <w:rsid w:val="00FD4EA3"/>
    <w:rsid w:val="00FD531D"/>
    <w:rsid w:val="00FD6095"/>
    <w:rsid w:val="00FD63CD"/>
    <w:rsid w:val="00FD707C"/>
    <w:rsid w:val="00FE0B60"/>
    <w:rsid w:val="00FE14AC"/>
    <w:rsid w:val="00FE2D75"/>
    <w:rsid w:val="00FE3612"/>
    <w:rsid w:val="00FE3CA6"/>
    <w:rsid w:val="00FE3EFC"/>
    <w:rsid w:val="00FE4646"/>
    <w:rsid w:val="00FE58DC"/>
    <w:rsid w:val="00FE61F8"/>
    <w:rsid w:val="00FE63CF"/>
    <w:rsid w:val="00FE6A41"/>
    <w:rsid w:val="00FE7002"/>
    <w:rsid w:val="00FE712A"/>
    <w:rsid w:val="00FE7763"/>
    <w:rsid w:val="00FF0695"/>
    <w:rsid w:val="00FF09DD"/>
    <w:rsid w:val="00FF18F6"/>
    <w:rsid w:val="00FF2115"/>
    <w:rsid w:val="00FF260A"/>
    <w:rsid w:val="00FF331A"/>
    <w:rsid w:val="00FF3C35"/>
    <w:rsid w:val="00FF3C81"/>
    <w:rsid w:val="00FF5E04"/>
    <w:rsid w:val="00FF6349"/>
    <w:rsid w:val="00FF6C2D"/>
    <w:rsid w:val="00FF708F"/>
    <w:rsid w:val="00FF736C"/>
    <w:rsid w:val="00FF7509"/>
    <w:rsid w:val="050425A6"/>
    <w:rsid w:val="09ADED7E"/>
    <w:rsid w:val="0C27D8FF"/>
    <w:rsid w:val="28237F64"/>
    <w:rsid w:val="336B3D26"/>
    <w:rsid w:val="415EDE8C"/>
    <w:rsid w:val="5355C7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8720C4"/>
  <w15:docId w15:val="{5CC1CCE8-36FD-4304-80E3-956DA0A6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2"/>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csiway.com.br/" TargetMode="External"/><Relationship Id="rId39" Type="http://schemas.openxmlformats.org/officeDocument/2006/relationships/image" Target="media/image8.png"/><Relationship Id="rId21" Type="http://schemas.openxmlformats.org/officeDocument/2006/relationships/hyperlink" Target="mailto:gil.oliveira@tjmt.jus.br" TargetMode="External"/><Relationship Id="rId34" Type="http://schemas.openxmlformats.org/officeDocument/2006/relationships/hyperlink" Target="https://www.smanager.com.br/"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eader" Target="header2.xml"/><Relationship Id="rId55" Type="http://schemas.openxmlformats.org/officeDocument/2006/relationships/image" Target="media/image2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gil.oliveira@tjmt.jus.br" TargetMode="External"/><Relationship Id="rId29" Type="http://schemas.openxmlformats.org/officeDocument/2006/relationships/hyperlink" Target="https://www.newsupri.com.br/" TargetMode="External"/><Relationship Id="rId41" Type="http://schemas.openxmlformats.org/officeDocument/2006/relationships/image" Target="media/image10.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x4b.com/" TargetMode="External"/><Relationship Id="rId32" Type="http://schemas.openxmlformats.org/officeDocument/2006/relationships/hyperlink" Target="http://www.pars.com.br/" TargetMode="External"/><Relationship Id="rId37" Type="http://schemas.openxmlformats.org/officeDocument/2006/relationships/hyperlink" Target="https://www.teletex.com.br/home/" TargetMode="External"/><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yperlink" Target="http://www.softwarelivre.gov.br/casos/relatorioTCU/view" TargetMode="External"/><Relationship Id="rId23" Type="http://schemas.openxmlformats.org/officeDocument/2006/relationships/hyperlink" Target="http://www.ammtec.com.br/" TargetMode="External"/><Relationship Id="rId28" Type="http://schemas.openxmlformats.org/officeDocument/2006/relationships/hyperlink" Target="https://g3solutions.com.br/" TargetMode="External"/><Relationship Id="rId36" Type="http://schemas.openxmlformats.org/officeDocument/2006/relationships/hyperlink" Target="https://www.techlead.com.br/" TargetMode="External"/><Relationship Id="rId49" Type="http://schemas.openxmlformats.org/officeDocument/2006/relationships/footer" Target="footer1.xml"/><Relationship Id="rId57" Type="http://schemas.openxmlformats.org/officeDocument/2006/relationships/image" Target="media/image25.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pmgt.com.br/"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atalog.redhat.com/software/applications/search?p=1" TargetMode="External"/><Relationship Id="rId22" Type="http://schemas.openxmlformats.org/officeDocument/2006/relationships/hyperlink" Target="https://alltechsolucoes.com.br/" TargetMode="External"/><Relationship Id="rId27" Type="http://schemas.openxmlformats.org/officeDocument/2006/relationships/hyperlink" Target="https://g3solutions.com.br/" TargetMode="External"/><Relationship Id="rId30" Type="http://schemas.openxmlformats.org/officeDocument/2006/relationships/hyperlink" Target="http://ppntecnologia.com.br/" TargetMode="External"/><Relationship Id="rId35" Type="http://schemas.openxmlformats.org/officeDocument/2006/relationships/hyperlink" Target="https://seprol.com.br/" TargetMode="External"/><Relationship Id="rId43" Type="http://schemas.openxmlformats.org/officeDocument/2006/relationships/image" Target="media/image12.png"/><Relationship Id="rId48" Type="http://schemas.openxmlformats.org/officeDocument/2006/relationships/header" Target="header1.xml"/><Relationship Id="rId56"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bktech.com.br/" TargetMode="External"/><Relationship Id="rId33" Type="http://schemas.openxmlformats.org/officeDocument/2006/relationships/hyperlink" Target="http://www.pars.com.br/contato" TargetMode="Externa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Arial1,Arial">
    <w:altName w:val="Times New Roman"/>
    <w:panose1 w:val="00000000000000000000"/>
    <w:charset w:val="00"/>
    <w:family w:val="roman"/>
    <w:notTrueType/>
    <w:pitch w:val="default"/>
  </w:font>
  <w:font w:name="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C1"/>
    <w:rsid w:val="00082B4D"/>
    <w:rsid w:val="00086F43"/>
    <w:rsid w:val="00097952"/>
    <w:rsid w:val="000A08E2"/>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22EFD"/>
    <w:rsid w:val="00243884"/>
    <w:rsid w:val="00243DA0"/>
    <w:rsid w:val="0026529D"/>
    <w:rsid w:val="0029773D"/>
    <w:rsid w:val="002B5810"/>
    <w:rsid w:val="002C4E96"/>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405A30"/>
    <w:rsid w:val="00414D50"/>
    <w:rsid w:val="00462B26"/>
    <w:rsid w:val="0047287C"/>
    <w:rsid w:val="00475326"/>
    <w:rsid w:val="004B3BF3"/>
    <w:rsid w:val="004E130C"/>
    <w:rsid w:val="00502236"/>
    <w:rsid w:val="00503B7F"/>
    <w:rsid w:val="0051184D"/>
    <w:rsid w:val="0052141A"/>
    <w:rsid w:val="00522F1E"/>
    <w:rsid w:val="0052553A"/>
    <w:rsid w:val="0053097D"/>
    <w:rsid w:val="005443FA"/>
    <w:rsid w:val="0054519E"/>
    <w:rsid w:val="005573B2"/>
    <w:rsid w:val="00564854"/>
    <w:rsid w:val="005B5665"/>
    <w:rsid w:val="005B5A4A"/>
    <w:rsid w:val="005E1971"/>
    <w:rsid w:val="005F2909"/>
    <w:rsid w:val="00602030"/>
    <w:rsid w:val="0060789C"/>
    <w:rsid w:val="00637712"/>
    <w:rsid w:val="00641A33"/>
    <w:rsid w:val="006602CF"/>
    <w:rsid w:val="00683713"/>
    <w:rsid w:val="00684E07"/>
    <w:rsid w:val="00692492"/>
    <w:rsid w:val="006969A9"/>
    <w:rsid w:val="006D3004"/>
    <w:rsid w:val="006E6C86"/>
    <w:rsid w:val="00717D24"/>
    <w:rsid w:val="0076484D"/>
    <w:rsid w:val="00766C4F"/>
    <w:rsid w:val="00770F6B"/>
    <w:rsid w:val="007760D8"/>
    <w:rsid w:val="00776C6E"/>
    <w:rsid w:val="007B2011"/>
    <w:rsid w:val="007C6ECF"/>
    <w:rsid w:val="007C76C3"/>
    <w:rsid w:val="007D13D0"/>
    <w:rsid w:val="007D740B"/>
    <w:rsid w:val="007D7740"/>
    <w:rsid w:val="007E3AAB"/>
    <w:rsid w:val="007E61A2"/>
    <w:rsid w:val="0080048C"/>
    <w:rsid w:val="0082479C"/>
    <w:rsid w:val="00832106"/>
    <w:rsid w:val="008423AA"/>
    <w:rsid w:val="00861AA2"/>
    <w:rsid w:val="0089740B"/>
    <w:rsid w:val="008A24EB"/>
    <w:rsid w:val="008B43E7"/>
    <w:rsid w:val="008C0BAD"/>
    <w:rsid w:val="008D410B"/>
    <w:rsid w:val="008F71D9"/>
    <w:rsid w:val="0090519C"/>
    <w:rsid w:val="00906740"/>
    <w:rsid w:val="00906E06"/>
    <w:rsid w:val="009077A7"/>
    <w:rsid w:val="00925F06"/>
    <w:rsid w:val="0094378F"/>
    <w:rsid w:val="00945964"/>
    <w:rsid w:val="009541D8"/>
    <w:rsid w:val="00976309"/>
    <w:rsid w:val="009A2E60"/>
    <w:rsid w:val="009F77D9"/>
    <w:rsid w:val="00A037B4"/>
    <w:rsid w:val="00A26795"/>
    <w:rsid w:val="00A459B1"/>
    <w:rsid w:val="00A742F8"/>
    <w:rsid w:val="00A97934"/>
    <w:rsid w:val="00AB2E02"/>
    <w:rsid w:val="00AC0F37"/>
    <w:rsid w:val="00AC259C"/>
    <w:rsid w:val="00AD3A47"/>
    <w:rsid w:val="00AF0D9A"/>
    <w:rsid w:val="00AF142D"/>
    <w:rsid w:val="00AF5637"/>
    <w:rsid w:val="00B00C79"/>
    <w:rsid w:val="00B02D74"/>
    <w:rsid w:val="00B35484"/>
    <w:rsid w:val="00B36DBE"/>
    <w:rsid w:val="00B84377"/>
    <w:rsid w:val="00B94665"/>
    <w:rsid w:val="00BB51C4"/>
    <w:rsid w:val="00BC219C"/>
    <w:rsid w:val="00C01A52"/>
    <w:rsid w:val="00C0271C"/>
    <w:rsid w:val="00C65681"/>
    <w:rsid w:val="00C735CF"/>
    <w:rsid w:val="00C745FC"/>
    <w:rsid w:val="00C83725"/>
    <w:rsid w:val="00CD19DB"/>
    <w:rsid w:val="00CF254C"/>
    <w:rsid w:val="00D2513C"/>
    <w:rsid w:val="00D33120"/>
    <w:rsid w:val="00D739DA"/>
    <w:rsid w:val="00D74F33"/>
    <w:rsid w:val="00D96ED3"/>
    <w:rsid w:val="00DD3ABC"/>
    <w:rsid w:val="00DD5CA3"/>
    <w:rsid w:val="00DE68DF"/>
    <w:rsid w:val="00E22F2D"/>
    <w:rsid w:val="00E86D46"/>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10D280A911F14F51B85EC9C53D3A461A">
    <w:name w:val="10D280A911F14F51B85EC9C53D3A461A"/>
    <w:rsid w:val="00405A3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1F74743CC86D349AB7E85AC85BD2CAC" ma:contentTypeVersion="14" ma:contentTypeDescription="Crie um novo documento." ma:contentTypeScope="" ma:versionID="fd21a1c0ff2f7a0aae1c6809e923aadd">
  <xsd:schema xmlns:xsd="http://www.w3.org/2001/XMLSchema" xmlns:xs="http://www.w3.org/2001/XMLSchema" xmlns:p="http://schemas.microsoft.com/office/2006/metadata/properties" xmlns:ns1="http://schemas.microsoft.com/sharepoint/v3" xmlns:ns2="aaf2f7a2-b2bf-49c4-a0fa-54a6189690ca" targetNamespace="http://schemas.microsoft.com/office/2006/metadata/properties" ma:root="true" ma:fieldsID="73e69d90f2817cddaef4cbd7fde84848" ns1:_="" ns2:_="">
    <xsd:import namespace="http://schemas.microsoft.com/sharepoint/v3"/>
    <xsd:import namespace="aaf2f7a2-b2bf-49c4-a0fa-54a6189690c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1:AverageRating" minOccurs="0"/>
                <xsd:element ref="ns1:RatingCount" minOccurs="0"/>
                <xsd:element ref="ns1:RatedBy" minOccurs="0"/>
                <xsd:element ref="ns1:Ratings" minOccurs="0"/>
                <xsd:element ref="ns1:LikesCount" minOccurs="0"/>
                <xsd:element ref="ns1:LikedBy" minOccurs="0"/>
                <xsd:element ref="ns2:Aprovar" minOccurs="0"/>
                <xsd:element ref="ns2:TaxKeywordTaxHTField" minOccurs="0"/>
                <xsd:element ref="ns2:TaxCatchAll"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3" nillable="true" ma:displayName="Classificação (0-5)" ma:decimals="2" ma:description="Valor médio de todas as classificações enviadas" ma:internalName="AverageRating" ma:readOnly="true">
      <xsd:simpleType>
        <xsd:restriction base="dms:Number"/>
      </xsd:simpleType>
    </xsd:element>
    <xsd:element name="RatingCount" ma:index="14" nillable="true" ma:displayName="Número de Classificações" ma:decimals="0" ma:description="Número de classificações enviadas" ma:internalName="RatingCount" ma:readOnly="true">
      <xsd:simpleType>
        <xsd:restriction base="dms:Number"/>
      </xsd:simpleType>
    </xsd:element>
    <xsd:element name="RatedBy" ma:index="15" nillable="true" ma:displayName="Classificado por" ma:description="Usuários classificaram o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6" nillable="true" ma:displayName="Classificações de usuários" ma:description="Classificações de usuários para o item" ma:hidden="true" ma:internalName="Ratings">
      <xsd:simpleType>
        <xsd:restriction base="dms:Note"/>
      </xsd:simpleType>
    </xsd:element>
    <xsd:element name="LikesCount" ma:index="17" nillable="true" ma:displayName="Número de Ocorrências de Curtir" ma:internalName="LikesCount">
      <xsd:simpleType>
        <xsd:restriction base="dms:Unknown"/>
      </xsd:simpleType>
    </xsd:element>
    <xsd:element name="LikedBy" ma:index="18" nillable="true" ma:displayName="Curtido po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f2f7a2-b2bf-49c4-a0fa-54a6189690ca" elementFormDefault="qualified">
    <xsd:import namespace="http://schemas.microsoft.com/office/2006/documentManagement/types"/>
    <xsd:import namespace="http://schemas.microsoft.com/office/infopath/2007/PartnerControls"/>
    <xsd:element name="_dlc_DocId" ma:index="8" nillable="true" ma:displayName="Valor da ID do Documento" ma:description="O valor da ID do documento atribuída a este item." ma:internalName="_dlc_DocId" ma:readOnly="true">
      <xsd:simpleType>
        <xsd:restriction base="dms:Text"/>
      </xsd:simpleType>
    </xsd:element>
    <xsd:element name="_dlc_DocIdUrl" ma:index="9"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de Persistência" ma:description="Manter a ID ao adicionar." ma:hidden="true" ma:internalName="_dlc_DocIdPersistId" ma:readOnly="true">
      <xsd:simpleType>
        <xsd:restriction base="dms:Boolean"/>
      </xsd:simpleType>
    </xsd:element>
    <xsd:element name="SharedWithUsers" ma:index="11" nillable="true" ma:displayName="Compartilhado com"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var" ma:index="19" nillable="true" ma:displayName="Aprovar" ma:internalName="Aprovar">
      <xsd:simpleType>
        <xsd:restriction base="dms:Text">
          <xsd:maxLength value="255"/>
        </xsd:restriction>
      </xsd:simpleType>
    </xsd:element>
    <xsd:element name="TaxKeywordTaxHTField" ma:index="21" nillable="true" ma:taxonomy="true" ma:internalName="TaxKeywordTaxHTField" ma:taxonomyFieldName="TaxKeyword" ma:displayName="Palavras-chave Corporativa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Coluna Global de Taxonomia" ma:description="" ma:hidden="true" ma:list="{3e075b60-8769-4405-9a5b-f51163df9bed}" ma:internalName="TaxCatchAll" ma:showField="CatchAllData" ma:web="aaf2f7a2-b2bf-49c4-a0fa-54a6189690ca">
      <xsd:complexType>
        <xsd:complexContent>
          <xsd:extension base="dms:MultiChoiceLookup">
            <xsd:sequence>
              <xsd:element name="Value" type="dms:Lookup" maxOccurs="unbounded" minOccurs="0" nillable="true"/>
            </xsd:sequence>
          </xsd:extension>
        </xsd:complexContent>
      </xsd:complexType>
    </xsd:element>
    <xsd:element name="SharedWithDetails" ma:index="24"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aaf2f7a2-b2bf-49c4-a0fa-54a6189690ca"/>
    <Ratings xmlns="http://schemas.microsoft.com/sharepoint/v3" xsi:nil="true"/>
    <LikedBy xmlns="http://schemas.microsoft.com/sharepoint/v3">
      <UserInfo>
        <DisplayName/>
        <AccountId xsi:nil="true"/>
        <AccountType/>
      </UserInfo>
    </LikedBy>
    <Aprovar xmlns="aaf2f7a2-b2bf-49c4-a0fa-54a6189690ca" xsi:nil="true"/>
    <TaxKeywordTaxHTField xmlns="aaf2f7a2-b2bf-49c4-a0fa-54a6189690ca">
      <Terms xmlns="http://schemas.microsoft.com/office/infopath/2007/PartnerControls"/>
    </TaxKeywordTaxHTField>
    <RatedBy xmlns="http://schemas.microsoft.com/sharepoint/v3">
      <UserInfo>
        <DisplayName/>
        <AccountId xsi:nil="true"/>
        <AccountType/>
      </UserInfo>
    </RatedBy>
    <_dlc_DocId xmlns="aaf2f7a2-b2bf-49c4-a0fa-54a6189690ca">MTY3DEMSWNHZ-1805621575-159871</_dlc_DocId>
    <_dlc_DocIdUrl xmlns="aaf2f7a2-b2bf-49c4-a0fa-54a6189690ca">
      <Url>https://sites.tjmt.jus.br/centraldoc/_layouts/15/DocIdRedir.aspx?ID=MTY3DEMSWNHZ-1805621575-159871</Url>
      <Description>MTY3DEMSWNHZ-1805621575-159871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B69DB89-059C-4B0B-B0A1-9797F04CD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f2f7a2-b2bf-49c4-a0fa-54a618969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3.xml><?xml version="1.0" encoding="utf-8"?>
<ds:datastoreItem xmlns:ds="http://schemas.openxmlformats.org/officeDocument/2006/customXml" ds:itemID="{8081F9F4-74DB-4776-81FF-7DD026EFF7DA}">
  <ds:schemaRefs>
    <ds:schemaRef ds:uri="http://schemas.microsoft.com/office/2006/documentManagement/types"/>
    <ds:schemaRef ds:uri="http://purl.org/dc/elements/1.1/"/>
    <ds:schemaRef ds:uri="http://schemas.microsoft.com/office/2006/metadata/properties"/>
    <ds:schemaRef ds:uri="aaf2f7a2-b2bf-49c4-a0fa-54a6189690ca"/>
    <ds:schemaRef ds:uri="http://schemas.microsoft.com/sharepoint/v3"/>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7F3D61B-47BE-4F4A-A0A7-0D2F5A0BC527}">
  <ds:schemaRefs>
    <ds:schemaRef ds:uri="http://schemas.microsoft.com/sharepoint/events"/>
  </ds:schemaRefs>
</ds:datastoreItem>
</file>

<file path=customXml/itemProps5.xml><?xml version="1.0" encoding="utf-8"?>
<ds:datastoreItem xmlns:ds="http://schemas.openxmlformats.org/officeDocument/2006/customXml" ds:itemID="{7E794738-8FC7-4073-9446-4268F2F08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0</TotalTime>
  <Pages>49</Pages>
  <Words>22849</Words>
  <Characters>123388</Characters>
  <Application>Microsoft Office Word</Application>
  <DocSecurity>0</DocSecurity>
  <Lines>1028</Lines>
  <Paragraphs>291</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145946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Atualização e suporte técnico do sistema operacional Red Hat, dos servidores do PJMT</dc:subject>
  <dc:creator>Conselho Nacional de Justiça</dc:creator>
  <cp:keywords/>
  <dc:description/>
  <cp:lastModifiedBy>Jesus</cp:lastModifiedBy>
  <cp:revision>2</cp:revision>
  <cp:lastPrinted>2020-07-15T15:33:00Z</cp:lastPrinted>
  <dcterms:created xsi:type="dcterms:W3CDTF">2021-03-23T20:31:00Z</dcterms:created>
  <dcterms:modified xsi:type="dcterms:W3CDTF">2021-03-23T20:31:00Z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0x01010071F74743CC86D349AB7E85AC85BD2CAC</vt:lpwstr>
  </property>
  <property fmtid="{D5CDD505-2E9C-101B-9397-08002B2CF9AE}" pid="3" name="_dlc_DocIdItemGuid">
    <vt:lpwstr>cf4ae252-d4c9-4ea8-9df4-440f9358d793</vt:lpwstr>
  </property>
  <property fmtid="{D5CDD505-2E9C-101B-9397-08002B2CF9AE}" pid="4" name="TaxKeyword">
    <vt:lpwstr/>
  </property>
</Properties>
</file>