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7E5" w:rsidRPr="00C21B4C" w:rsidRDefault="00814F52" w:rsidP="0087031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1B4C">
        <w:rPr>
          <w:rFonts w:ascii="Times New Roman" w:hAnsi="Times New Roman" w:cs="Times New Roman"/>
          <w:b/>
          <w:sz w:val="28"/>
          <w:szCs w:val="28"/>
        </w:rPr>
        <w:t>CIA n.</w:t>
      </w:r>
      <w:r w:rsidR="00C627E5" w:rsidRPr="00C21B4C">
        <w:rPr>
          <w:rFonts w:ascii="Times New Roman" w:hAnsi="Times New Roman" w:cs="Times New Roman"/>
          <w:b/>
          <w:sz w:val="28"/>
          <w:szCs w:val="28"/>
        </w:rPr>
        <w:t>º</w:t>
      </w:r>
      <w:r w:rsidRPr="00C21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393C">
        <w:rPr>
          <w:rFonts w:ascii="Times New Roman" w:hAnsi="Times New Roman" w:cs="Times New Roman"/>
          <w:b/>
          <w:sz w:val="28"/>
          <w:szCs w:val="28"/>
        </w:rPr>
        <w:t>0005795-77.2018.8.11.0000</w:t>
      </w:r>
    </w:p>
    <w:p w:rsidR="00AE15CC" w:rsidRPr="00C21B4C" w:rsidRDefault="0052393C" w:rsidP="008703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Pregão Eletrônico n.º 7/2018</w:t>
      </w:r>
    </w:p>
    <w:p w:rsidR="00814F52" w:rsidRPr="00C21B4C" w:rsidRDefault="00814F52" w:rsidP="008703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1B4C">
        <w:rPr>
          <w:rFonts w:ascii="Times New Roman" w:hAnsi="Times New Roman" w:cs="Times New Roman"/>
          <w:b/>
          <w:sz w:val="28"/>
          <w:szCs w:val="28"/>
        </w:rPr>
        <w:t>Assunto:</w:t>
      </w:r>
      <w:r w:rsidRPr="00C21B4C">
        <w:rPr>
          <w:rFonts w:ascii="Times New Roman" w:hAnsi="Times New Roman" w:cs="Times New Roman"/>
          <w:sz w:val="28"/>
          <w:szCs w:val="28"/>
        </w:rPr>
        <w:t xml:space="preserve"> </w:t>
      </w:r>
      <w:r w:rsidR="00A81D77">
        <w:rPr>
          <w:rFonts w:ascii="Times New Roman" w:hAnsi="Times New Roman" w:cs="Times New Roman"/>
          <w:sz w:val="28"/>
          <w:szCs w:val="28"/>
        </w:rPr>
        <w:t>Sugestão de aplicação de penalidade.</w:t>
      </w:r>
    </w:p>
    <w:p w:rsidR="00814F52" w:rsidRDefault="00814F52" w:rsidP="0087031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303BD" w:rsidRDefault="00D303BD" w:rsidP="0087031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C207B" w:rsidRDefault="000C207B" w:rsidP="0087031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C207B" w:rsidRDefault="000C207B" w:rsidP="00870313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C207B" w:rsidRDefault="000C207B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96F" w:rsidRDefault="002B296F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96F" w:rsidRDefault="002B296F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96F" w:rsidRDefault="002B296F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96F" w:rsidRDefault="002B296F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4F52" w:rsidRPr="00764605" w:rsidRDefault="00814F52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4605">
        <w:rPr>
          <w:rFonts w:ascii="Times New Roman" w:hAnsi="Times New Roman" w:cs="Times New Roman"/>
          <w:b/>
          <w:sz w:val="28"/>
          <w:szCs w:val="28"/>
        </w:rPr>
        <w:t>Vistos</w:t>
      </w:r>
      <w:r w:rsidR="00C627E5" w:rsidRPr="00764605">
        <w:rPr>
          <w:rFonts w:ascii="Times New Roman" w:hAnsi="Times New Roman" w:cs="Times New Roman"/>
          <w:b/>
          <w:sz w:val="28"/>
          <w:szCs w:val="28"/>
        </w:rPr>
        <w:t>,</w:t>
      </w:r>
      <w:r w:rsidR="000B732F" w:rsidRPr="00764605">
        <w:rPr>
          <w:rFonts w:ascii="Times New Roman" w:hAnsi="Times New Roman" w:cs="Times New Roman"/>
          <w:b/>
          <w:sz w:val="28"/>
          <w:szCs w:val="28"/>
        </w:rPr>
        <w:t xml:space="preserve"> etc.</w:t>
      </w:r>
    </w:p>
    <w:p w:rsidR="00E52BAA" w:rsidRDefault="00764605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764605">
        <w:rPr>
          <w:rFonts w:ascii="Times New Roman" w:hAnsi="Times New Roman" w:cs="Times New Roman"/>
          <w:sz w:val="28"/>
          <w:szCs w:val="28"/>
        </w:rPr>
        <w:t xml:space="preserve">Trata-se </w:t>
      </w:r>
      <w:r w:rsidR="0052393C">
        <w:rPr>
          <w:rFonts w:ascii="Times New Roman" w:hAnsi="Times New Roman" w:cs="Times New Roman"/>
          <w:sz w:val="28"/>
          <w:szCs w:val="28"/>
        </w:rPr>
        <w:t>do Pregão Eletrônico n.º 7/2018</w:t>
      </w:r>
      <w:r w:rsidR="00E52BAA">
        <w:rPr>
          <w:rFonts w:ascii="Times New Roman" w:hAnsi="Times New Roman" w:cs="Times New Roman"/>
          <w:sz w:val="28"/>
          <w:szCs w:val="28"/>
        </w:rPr>
        <w:t xml:space="preserve">, </w:t>
      </w:r>
      <w:r w:rsidR="0052393C">
        <w:rPr>
          <w:rFonts w:ascii="Times New Roman" w:hAnsi="Times New Roman" w:cs="Times New Roman"/>
          <w:sz w:val="28"/>
          <w:szCs w:val="28"/>
        </w:rPr>
        <w:t>cujo objeto consiste na contratação de empresa de prestação de serviços de comunicação visual, para atender às necessidades do Poder Judiciário do Estado de Mato Grosso.</w:t>
      </w:r>
    </w:p>
    <w:p w:rsidR="0052393C" w:rsidRDefault="0052393C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vencedora do certame, empresa </w:t>
      </w:r>
      <w:r>
        <w:rPr>
          <w:rFonts w:ascii="Times New Roman" w:hAnsi="Times New Roman" w:cs="Times New Roman"/>
          <w:i/>
          <w:sz w:val="28"/>
          <w:szCs w:val="28"/>
        </w:rPr>
        <w:t>L.R. COSTA COMUNICAÇÃO VISUAL LTDA.</w:t>
      </w:r>
      <w:r>
        <w:rPr>
          <w:rFonts w:ascii="Times New Roman" w:hAnsi="Times New Roman" w:cs="Times New Roman"/>
          <w:sz w:val="28"/>
          <w:szCs w:val="28"/>
        </w:rPr>
        <w:t>, foi notificada para assinatura da Ata de Registro de Preços.</w:t>
      </w:r>
    </w:p>
    <w:p w:rsidR="0052393C" w:rsidRDefault="0052393C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Contudo, </w:t>
      </w:r>
      <w:r w:rsidR="00021691">
        <w:rPr>
          <w:rFonts w:ascii="Times New Roman" w:hAnsi="Times New Roman" w:cs="Times New Roman"/>
          <w:sz w:val="28"/>
          <w:szCs w:val="28"/>
        </w:rPr>
        <w:t>apesar de diversas tentativas frustradas, a Contratada não se apresentou para a celebração da ARP.</w:t>
      </w:r>
    </w:p>
    <w:p w:rsidR="00021691" w:rsidRDefault="00021691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Diante disso, houve a tentativa, novamente, de notifica-la, restando-se infrutíferas (fls. 315-318/TJMT, 350-351/TJMT, 355-356/TJMT e 366/TJMT).</w:t>
      </w:r>
    </w:p>
    <w:p w:rsidR="00021691" w:rsidRDefault="00021691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Por sua vez, a Fiscal do Contrato sugeriu a aplicação</w:t>
      </w:r>
      <w:r w:rsidR="00771EBD">
        <w:rPr>
          <w:rFonts w:ascii="Times New Roman" w:hAnsi="Times New Roman" w:cs="Times New Roman"/>
          <w:sz w:val="28"/>
          <w:szCs w:val="28"/>
        </w:rPr>
        <w:t xml:space="preserve"> de penalidade, consubstanciada em impedimento de licitar e descredenciamento do SICAF, consoante artigo 7º da Lei n.º 10520/02.</w:t>
      </w:r>
    </w:p>
    <w:p w:rsidR="00771EBD" w:rsidRDefault="00771EBD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Remetidos os autos para a análise da Assessoria Técnico-Jurídica de Licitações da Presidência – ATJL</w:t>
      </w:r>
      <w:proofErr w:type="gramStart"/>
      <w:r>
        <w:rPr>
          <w:rFonts w:ascii="Times New Roman" w:hAnsi="Times New Roman" w:cs="Times New Roman"/>
          <w:sz w:val="28"/>
          <w:szCs w:val="28"/>
        </w:rPr>
        <w:t>, exarou-se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 Parecer n.º 114/2019/ATJL (fls. 376-378/TJMT), por meio do qual consignou sua manifestação em consonância à sugestão de penalidade exposta pela Fiscal.</w:t>
      </w:r>
    </w:p>
    <w:p w:rsidR="00771EBD" w:rsidRDefault="00771EBD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É o relatório.</w:t>
      </w:r>
    </w:p>
    <w:p w:rsidR="00771EBD" w:rsidRDefault="00771EBD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Decido.</w:t>
      </w:r>
    </w:p>
    <w:p w:rsidR="00A81D77" w:rsidRDefault="00A81D77" w:rsidP="001C31EF">
      <w:pPr>
        <w:tabs>
          <w:tab w:val="left" w:pos="2268"/>
        </w:tabs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1D77">
        <w:rPr>
          <w:rFonts w:ascii="Times New Roman" w:hAnsi="Times New Roman" w:cs="Times New Roman"/>
          <w:sz w:val="28"/>
          <w:szCs w:val="28"/>
        </w:rPr>
        <w:t>A presente</w:t>
      </w:r>
      <w:proofErr w:type="gramEnd"/>
      <w:r w:rsidRPr="00A81D77">
        <w:rPr>
          <w:rFonts w:ascii="Times New Roman" w:hAnsi="Times New Roman" w:cs="Times New Roman"/>
          <w:sz w:val="28"/>
          <w:szCs w:val="28"/>
        </w:rPr>
        <w:t xml:space="preserve"> avença se cinge acerca da sugestão de aplicação de </w:t>
      </w:r>
      <w:r>
        <w:rPr>
          <w:rFonts w:ascii="Times New Roman" w:hAnsi="Times New Roman" w:cs="Times New Roman"/>
          <w:sz w:val="28"/>
          <w:szCs w:val="28"/>
        </w:rPr>
        <w:t>penalidade</w:t>
      </w:r>
      <w:r w:rsidRPr="00A81D77">
        <w:rPr>
          <w:rFonts w:ascii="Times New Roman" w:hAnsi="Times New Roman" w:cs="Times New Roman"/>
          <w:sz w:val="28"/>
          <w:szCs w:val="28"/>
        </w:rPr>
        <w:t xml:space="preserve"> à Contratada, </w:t>
      </w:r>
      <w:r w:rsidR="004D2D27">
        <w:rPr>
          <w:rFonts w:ascii="Times New Roman" w:hAnsi="Times New Roman" w:cs="Times New Roman"/>
          <w:sz w:val="28"/>
          <w:szCs w:val="28"/>
        </w:rPr>
        <w:t>em virtude do seu não comparecimento para assinatura da Ata de Registro de Preços, obrigação consignada na Cláusula 14, item 14.1 do Edital:</w:t>
      </w:r>
    </w:p>
    <w:p w:rsidR="004D2D27" w:rsidRPr="004D2D27" w:rsidRDefault="004D2D27" w:rsidP="004D2D27">
      <w:pPr>
        <w:pStyle w:val="PargrafodaLista"/>
        <w:numPr>
          <w:ilvl w:val="1"/>
          <w:numId w:val="6"/>
        </w:numPr>
        <w:spacing w:before="120" w:after="120"/>
        <w:ind w:left="567" w:right="566" w:firstLine="1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4D2D2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Homologado o resultado da licitação, terá o adjudicatário o prazo de </w:t>
      </w:r>
      <w:proofErr w:type="gramStart"/>
      <w:r w:rsidRPr="004D2D27">
        <w:rPr>
          <w:rFonts w:ascii="Times New Roman" w:hAnsi="Times New Roman" w:cs="Times New Roman"/>
          <w:i/>
          <w:sz w:val="24"/>
          <w:szCs w:val="24"/>
          <w:u w:val="single"/>
        </w:rPr>
        <w:t>5</w:t>
      </w:r>
      <w:proofErr w:type="gramEnd"/>
      <w:r w:rsidRPr="004D2D27">
        <w:rPr>
          <w:rFonts w:ascii="Times New Roman" w:hAnsi="Times New Roman" w:cs="Times New Roman"/>
          <w:i/>
          <w:sz w:val="24"/>
          <w:szCs w:val="24"/>
          <w:u w:val="single"/>
        </w:rPr>
        <w:t xml:space="preserve"> (cinco) </w:t>
      </w:r>
      <w:r w:rsidRPr="004D2D2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dias, contados a partir da data de sua convocação, para assinar a Ata de Registro de Preços, cujo prazo de validade encontra-se nela fixado, sob pena de decair do direito à contratação, sem prejuízo das sanções previstas neste Edital. </w:t>
      </w:r>
    </w:p>
    <w:p w:rsidR="004D2D27" w:rsidRDefault="00A81D77" w:rsidP="001C31EF">
      <w:pPr>
        <w:tabs>
          <w:tab w:val="left" w:pos="2268"/>
        </w:tabs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Desta feita, extrai-se </w:t>
      </w:r>
      <w:r w:rsidR="004D2D27">
        <w:rPr>
          <w:rFonts w:ascii="Times New Roman" w:hAnsi="Times New Roman" w:cs="Times New Roman"/>
          <w:sz w:val="28"/>
          <w:szCs w:val="28"/>
        </w:rPr>
        <w:t>dos autos</w:t>
      </w:r>
      <w:r>
        <w:rPr>
          <w:rFonts w:ascii="Times New Roman" w:hAnsi="Times New Roman" w:cs="Times New Roman"/>
          <w:sz w:val="28"/>
          <w:szCs w:val="28"/>
        </w:rPr>
        <w:t xml:space="preserve"> que</w:t>
      </w:r>
      <w:r w:rsidR="004D2D27">
        <w:rPr>
          <w:rFonts w:ascii="Times New Roman" w:hAnsi="Times New Roman" w:cs="Times New Roman"/>
          <w:sz w:val="28"/>
          <w:szCs w:val="28"/>
        </w:rPr>
        <w:t xml:space="preserve">, muito embora constem diversas tentativas de notificação da empresa vencedora em comparecer para a assinatura da Ata, todas se restaram infrutíferas. </w:t>
      </w:r>
      <w:r w:rsidR="004D2D27">
        <w:rPr>
          <w:rFonts w:ascii="Times New Roman" w:hAnsi="Times New Roman" w:cs="Times New Roman"/>
          <w:sz w:val="28"/>
          <w:szCs w:val="28"/>
        </w:rPr>
        <w:lastRenderedPageBreak/>
        <w:t xml:space="preserve">Conforme se verifica da C.I. </w:t>
      </w:r>
      <w:proofErr w:type="gramStart"/>
      <w:r w:rsidR="004D2D27">
        <w:rPr>
          <w:rFonts w:ascii="Times New Roman" w:hAnsi="Times New Roman" w:cs="Times New Roman"/>
          <w:sz w:val="28"/>
          <w:szCs w:val="28"/>
        </w:rPr>
        <w:t>n.º</w:t>
      </w:r>
      <w:proofErr w:type="gramEnd"/>
      <w:r w:rsidR="004D2D27">
        <w:rPr>
          <w:rFonts w:ascii="Times New Roman" w:hAnsi="Times New Roman" w:cs="Times New Roman"/>
          <w:sz w:val="28"/>
          <w:szCs w:val="28"/>
        </w:rPr>
        <w:t xml:space="preserve"> 44/2018 à fl. 308 e notificações às fls.</w:t>
      </w:r>
      <w:r w:rsidR="009F76B3">
        <w:rPr>
          <w:rFonts w:ascii="Times New Roman" w:hAnsi="Times New Roman" w:cs="Times New Roman"/>
          <w:sz w:val="28"/>
          <w:szCs w:val="28"/>
        </w:rPr>
        <w:t xml:space="preserve"> 315-318/TJMT</w:t>
      </w:r>
      <w:r w:rsidR="004D2D27">
        <w:rPr>
          <w:rFonts w:ascii="Times New Roman" w:hAnsi="Times New Roman" w:cs="Times New Roman"/>
          <w:sz w:val="28"/>
          <w:szCs w:val="28"/>
        </w:rPr>
        <w:t>, 355-356/TJMT</w:t>
      </w:r>
      <w:r w:rsidR="009F76B3">
        <w:rPr>
          <w:rFonts w:ascii="Times New Roman" w:hAnsi="Times New Roman" w:cs="Times New Roman"/>
          <w:sz w:val="28"/>
          <w:szCs w:val="28"/>
        </w:rPr>
        <w:t>.</w:t>
      </w:r>
    </w:p>
    <w:p w:rsidR="009F76B3" w:rsidRDefault="009F76B3" w:rsidP="001C31EF">
      <w:pPr>
        <w:tabs>
          <w:tab w:val="left" w:pos="2268"/>
        </w:tabs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Ademais, de igual modo, </w:t>
      </w:r>
      <w:r w:rsidR="002B296F">
        <w:rPr>
          <w:rFonts w:ascii="Times New Roman" w:hAnsi="Times New Roman" w:cs="Times New Roman"/>
          <w:sz w:val="28"/>
          <w:szCs w:val="28"/>
        </w:rPr>
        <w:t>constatam-se</w:t>
      </w:r>
      <w:r>
        <w:rPr>
          <w:rFonts w:ascii="Times New Roman" w:hAnsi="Times New Roman" w:cs="Times New Roman"/>
          <w:sz w:val="28"/>
          <w:szCs w:val="28"/>
        </w:rPr>
        <w:t xml:space="preserve"> tentativas para notifica-la para apresentação de Defesa Prévia, contudo, não</w:t>
      </w:r>
      <w:r w:rsidR="002B296F">
        <w:rPr>
          <w:rFonts w:ascii="Times New Roman" w:hAnsi="Times New Roman" w:cs="Times New Roman"/>
          <w:sz w:val="28"/>
          <w:szCs w:val="28"/>
        </w:rPr>
        <w:t xml:space="preserve"> se obteve</w:t>
      </w:r>
      <w:r>
        <w:rPr>
          <w:rFonts w:ascii="Times New Roman" w:hAnsi="Times New Roman" w:cs="Times New Roman"/>
          <w:sz w:val="28"/>
          <w:szCs w:val="28"/>
        </w:rPr>
        <w:t xml:space="preserve"> sucesso, fls. 350-354/TJMT e 366/TJMT.</w:t>
      </w:r>
    </w:p>
    <w:p w:rsidR="00A81D77" w:rsidRPr="00A81D77" w:rsidRDefault="009F76B3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Desta feita, calha anota</w:t>
      </w:r>
      <w:r w:rsidR="002B296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que</w:t>
      </w:r>
      <w:r w:rsidR="00A81D77" w:rsidRPr="00A81D77">
        <w:rPr>
          <w:rFonts w:ascii="Times New Roman" w:hAnsi="Times New Roman" w:cs="Times New Roman"/>
          <w:sz w:val="28"/>
          <w:szCs w:val="28"/>
        </w:rPr>
        <w:t xml:space="preserve"> as sanções administrativas possíveis de serem impostas aos Licitantes se encontram discriminadas nos artigos 86 e 87 da Lei n.º 8666/93 e nas respectivas cláusulas dos instrumentos convocatórios.</w:t>
      </w:r>
    </w:p>
    <w:p w:rsidR="00A81D77" w:rsidRPr="00A81D77" w:rsidRDefault="00A81D77" w:rsidP="001C31EF">
      <w:pPr>
        <w:spacing w:after="0"/>
        <w:ind w:left="567" w:right="566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Art. 86.  O atraso injustificado na execução do contrato sujeitará o contratado à multa de mora, na forma prevista no instrumento convocatório ou no contrato.</w:t>
      </w:r>
    </w:p>
    <w:p w:rsidR="00A81D77" w:rsidRPr="00A81D77" w:rsidRDefault="00A81D77" w:rsidP="001C31EF">
      <w:pPr>
        <w:spacing w:after="0"/>
        <w:ind w:left="567" w:right="566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(...)</w:t>
      </w:r>
    </w:p>
    <w:p w:rsidR="00A81D77" w:rsidRPr="00A81D77" w:rsidRDefault="00A81D77" w:rsidP="001C31EF">
      <w:pPr>
        <w:spacing w:after="0"/>
        <w:ind w:left="567" w:right="56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t-BR"/>
        </w:rPr>
      </w:pPr>
      <w:r w:rsidRPr="00A81D7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t-BR"/>
        </w:rPr>
        <w:t>Art. 87.  Pela inexecução total ou parcial do contrato a Administração poderá, garantida a prévia defesa, aplicar ao contratado as seguintes sanções:</w:t>
      </w:r>
    </w:p>
    <w:p w:rsidR="00A81D77" w:rsidRPr="00A81D77" w:rsidRDefault="00A81D77" w:rsidP="001C31EF">
      <w:pPr>
        <w:spacing w:after="0"/>
        <w:ind w:left="567" w:right="56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t-BR"/>
        </w:rPr>
      </w:pPr>
      <w:r w:rsidRPr="00A81D7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t-BR"/>
        </w:rPr>
        <w:t>I - advertência;</w:t>
      </w:r>
    </w:p>
    <w:p w:rsidR="00A81D77" w:rsidRPr="00A81D77" w:rsidRDefault="00A81D77" w:rsidP="001C31EF">
      <w:pPr>
        <w:spacing w:after="0"/>
        <w:ind w:left="567" w:right="56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t-BR"/>
        </w:rPr>
      </w:pPr>
      <w:r w:rsidRPr="00A81D7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t-BR"/>
        </w:rPr>
        <w:t>II - multa, na forma prevista no instrumento convocatório ou no contrato;</w:t>
      </w:r>
    </w:p>
    <w:p w:rsidR="00A81D77" w:rsidRPr="00A81D77" w:rsidRDefault="00A81D77" w:rsidP="001C31EF">
      <w:pPr>
        <w:spacing w:after="0"/>
        <w:ind w:left="567" w:right="56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t-BR"/>
        </w:rPr>
      </w:pPr>
      <w:r w:rsidRPr="00A81D7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t-BR"/>
        </w:rPr>
        <w:t xml:space="preserve">III - suspensão temporária de participação em licitação e impedimento de contratar com a Administração, por prazo não superior a </w:t>
      </w:r>
      <w:proofErr w:type="gramStart"/>
      <w:r w:rsidRPr="00A81D7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t-BR"/>
        </w:rPr>
        <w:t>2</w:t>
      </w:r>
      <w:proofErr w:type="gramEnd"/>
      <w:r w:rsidRPr="00A81D7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t-BR"/>
        </w:rPr>
        <w:t xml:space="preserve"> (dois) anos;</w:t>
      </w:r>
    </w:p>
    <w:p w:rsidR="00A81D77" w:rsidRPr="00A81D77" w:rsidRDefault="00A81D77" w:rsidP="001C31EF">
      <w:pPr>
        <w:spacing w:after="0"/>
        <w:ind w:left="567" w:right="56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t-BR"/>
        </w:rPr>
      </w:pPr>
      <w:r w:rsidRPr="00A81D7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t-BR"/>
        </w:rPr>
        <w:t>(...)</w:t>
      </w:r>
    </w:p>
    <w:p w:rsidR="009F76B3" w:rsidRDefault="009F76B3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 igual modo, por se tratar de Pregão na modalidade Eletrônico, os agentes estão sujeitos às normativas da Lei n.º 10.520/02, senão vejamos:</w:t>
      </w:r>
    </w:p>
    <w:p w:rsidR="009F76B3" w:rsidRPr="009F76B3" w:rsidRDefault="009F76B3" w:rsidP="009F76B3">
      <w:pPr>
        <w:spacing w:before="120" w:after="120"/>
        <w:ind w:left="567" w:right="56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76B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Art. 7º  Quem, convocado dentro do prazo de validade da sua proposta, não celebrar o contrato, deixar de entregar ou apresentar documentação falsa exigida para o certame, ensejar o retardamento da execução de seu objeto, não mantiver a proposta, falhar ou fraudar na execução do contrato, comportar-se de modo inidôneo ou cometer fraude fiscal, ficará impedido de licitar e contratar com a União, Estados, Distrito Federal ou Municípios </w:t>
      </w:r>
      <w:r w:rsidRPr="009F76B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 xml:space="preserve">e, será descredenciado no </w:t>
      </w:r>
      <w:proofErr w:type="spellStart"/>
      <w:r w:rsidRPr="009F76B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Sicaf</w:t>
      </w:r>
      <w:proofErr w:type="spellEnd"/>
      <w:r w:rsidRPr="009F76B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, ou nos sistemas de cadastramento de fornecedores a que se refere o inciso XIV do art. 4o desta Lei, pelo prazo de até </w:t>
      </w:r>
      <w:proofErr w:type="gramStart"/>
      <w:r w:rsidRPr="009F76B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5</w:t>
      </w:r>
      <w:proofErr w:type="gramEnd"/>
      <w:r w:rsidRPr="009F76B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(cinco) anos, sem prejuízo das multas previstas em edital e no contrato e das demais cominações legais.</w:t>
      </w:r>
    </w:p>
    <w:p w:rsidR="00A81D77" w:rsidRPr="00A81D77" w:rsidRDefault="00A81D77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A81D77">
        <w:rPr>
          <w:rFonts w:ascii="Times New Roman" w:hAnsi="Times New Roman" w:cs="Times New Roman"/>
          <w:sz w:val="28"/>
          <w:szCs w:val="28"/>
        </w:rPr>
        <w:t xml:space="preserve">Há, ainda, previsão </w:t>
      </w:r>
      <w:r w:rsidR="0040470B">
        <w:rPr>
          <w:rFonts w:ascii="Times New Roman" w:hAnsi="Times New Roman" w:cs="Times New Roman"/>
          <w:sz w:val="28"/>
          <w:szCs w:val="28"/>
        </w:rPr>
        <w:t xml:space="preserve">no </w:t>
      </w:r>
      <w:r w:rsidR="009F76B3">
        <w:rPr>
          <w:rFonts w:ascii="Times New Roman" w:hAnsi="Times New Roman" w:cs="Times New Roman"/>
          <w:sz w:val="28"/>
          <w:szCs w:val="28"/>
        </w:rPr>
        <w:t>Termo de Referência constante nos autos,</w:t>
      </w:r>
      <w:r w:rsidRPr="00A81D77">
        <w:rPr>
          <w:rFonts w:ascii="Times New Roman" w:hAnsi="Times New Roman" w:cs="Times New Roman"/>
          <w:sz w:val="28"/>
          <w:szCs w:val="28"/>
        </w:rPr>
        <w:t xml:space="preserve"> que dá azo à aplicação de penalidade em caso de descumprimento das condições estabelecidas</w:t>
      </w:r>
      <w:r w:rsidR="009F76B3">
        <w:rPr>
          <w:rFonts w:ascii="Times New Roman" w:hAnsi="Times New Roman" w:cs="Times New Roman"/>
          <w:sz w:val="28"/>
          <w:szCs w:val="28"/>
        </w:rPr>
        <w:t xml:space="preserve"> nos instrumentos convocatórios, inclusive, configurando-se a inexecução total da obrigação</w:t>
      </w:r>
      <w:r w:rsidRPr="00A81D77">
        <w:rPr>
          <w:rFonts w:ascii="Times New Roman" w:hAnsi="Times New Roman" w:cs="Times New Roman"/>
          <w:sz w:val="28"/>
          <w:szCs w:val="28"/>
        </w:rPr>
        <w:t xml:space="preserve">, conforme se verifica na </w:t>
      </w:r>
      <w:r w:rsidR="0040470B">
        <w:rPr>
          <w:rFonts w:ascii="Times New Roman" w:hAnsi="Times New Roman" w:cs="Times New Roman"/>
          <w:sz w:val="28"/>
          <w:szCs w:val="28"/>
        </w:rPr>
        <w:t xml:space="preserve">Cláusula </w:t>
      </w:r>
      <w:r w:rsidR="009F76B3">
        <w:rPr>
          <w:rFonts w:ascii="Times New Roman" w:hAnsi="Times New Roman" w:cs="Times New Roman"/>
          <w:sz w:val="28"/>
          <w:szCs w:val="28"/>
        </w:rPr>
        <w:t>14</w:t>
      </w:r>
      <w:r w:rsidR="00BA4CE7">
        <w:rPr>
          <w:rFonts w:ascii="Times New Roman" w:hAnsi="Times New Roman" w:cs="Times New Roman"/>
          <w:sz w:val="28"/>
          <w:szCs w:val="28"/>
        </w:rPr>
        <w:t>, item 14.1, alínea “b.5”</w:t>
      </w:r>
      <w:r w:rsidRPr="00A81D77">
        <w:rPr>
          <w:rFonts w:ascii="Times New Roman" w:hAnsi="Times New Roman" w:cs="Times New Roman"/>
          <w:sz w:val="28"/>
          <w:szCs w:val="28"/>
        </w:rPr>
        <w:t>:</w:t>
      </w:r>
    </w:p>
    <w:p w:rsidR="009F76B3" w:rsidRPr="00A21507" w:rsidRDefault="009F76B3" w:rsidP="009F76B3">
      <w:pPr>
        <w:jc w:val="both"/>
        <w:rPr>
          <w:rFonts w:ascii="Verdana" w:hAnsi="Verdana"/>
          <w:b/>
          <w:bCs/>
          <w:i/>
          <w:u w:val="single"/>
        </w:rPr>
      </w:pPr>
      <w:r w:rsidRPr="00A21507">
        <w:rPr>
          <w:rFonts w:ascii="Verdana" w:hAnsi="Verdana"/>
          <w:b/>
          <w:bCs/>
          <w:i/>
          <w:u w:val="single"/>
        </w:rPr>
        <w:t>14. SANÇÕES ADMINISTRATIVAS</w:t>
      </w:r>
    </w:p>
    <w:p w:rsidR="009F76B3" w:rsidRPr="00A21507" w:rsidRDefault="009F76B3" w:rsidP="009F76B3">
      <w:pPr>
        <w:jc w:val="both"/>
        <w:rPr>
          <w:rFonts w:ascii="Verdana" w:hAnsi="Verdana"/>
          <w:b/>
          <w:bCs/>
        </w:rPr>
      </w:pPr>
    </w:p>
    <w:p w:rsidR="009F76B3" w:rsidRPr="00BA4CE7" w:rsidRDefault="009F76B3" w:rsidP="00BA4CE7">
      <w:pPr>
        <w:pStyle w:val="NormalWeb"/>
        <w:shd w:val="clear" w:color="auto" w:fill="FDFDFD"/>
        <w:spacing w:after="0"/>
        <w:ind w:left="567" w:right="566"/>
        <w:jc w:val="both"/>
        <w:rPr>
          <w:i/>
          <w:color w:val="000000"/>
        </w:rPr>
      </w:pPr>
      <w:r w:rsidRPr="00BA4CE7">
        <w:rPr>
          <w:b/>
          <w:bCs/>
          <w:i/>
          <w:color w:val="000000"/>
        </w:rPr>
        <w:t>DAS PENALIDADES</w:t>
      </w:r>
    </w:p>
    <w:p w:rsidR="009F76B3" w:rsidRPr="00BA4CE7" w:rsidRDefault="009F76B3" w:rsidP="00BA4CE7">
      <w:pPr>
        <w:pStyle w:val="NormalWeb"/>
        <w:shd w:val="clear" w:color="auto" w:fill="FDFDFD"/>
        <w:spacing w:after="0"/>
        <w:ind w:left="567" w:right="566"/>
        <w:jc w:val="both"/>
        <w:rPr>
          <w:i/>
          <w:color w:val="000000"/>
        </w:rPr>
      </w:pPr>
      <w:r w:rsidRPr="00BA4CE7">
        <w:rPr>
          <w:b/>
          <w:bCs/>
          <w:i/>
          <w:color w:val="000000"/>
        </w:rPr>
        <w:t>14.1.</w:t>
      </w:r>
      <w:r w:rsidRPr="00BA4CE7">
        <w:rPr>
          <w:rStyle w:val="apple-converted-space"/>
          <w:i/>
          <w:color w:val="000000"/>
        </w:rPr>
        <w:t> </w:t>
      </w:r>
      <w:r w:rsidRPr="00BA4CE7">
        <w:rPr>
          <w:i/>
          <w:color w:val="000000"/>
        </w:rPr>
        <w:t xml:space="preserve">Com fulcro no artigo 7º da Lei n. 10.520 e nos artigos 86 e 87 da Lei n. 8.666/93, a adjudicatária ficará sujeita, no caso de atraso injustificado, assim considerado </w:t>
      </w:r>
      <w:proofErr w:type="gramStart"/>
      <w:r w:rsidRPr="00BA4CE7">
        <w:rPr>
          <w:i/>
          <w:color w:val="000000"/>
        </w:rPr>
        <w:t>pelo Administração</w:t>
      </w:r>
      <w:proofErr w:type="gramEnd"/>
      <w:r w:rsidRPr="00BA4CE7">
        <w:rPr>
          <w:i/>
          <w:color w:val="000000"/>
        </w:rPr>
        <w:t>, de inexecução total ou parcial da obrigação, sem prejuízo das responsabilidades civil e criminal, assegurada a prévia e ampla defesa, às seguintes penalidades:</w:t>
      </w:r>
    </w:p>
    <w:p w:rsidR="00BA4CE7" w:rsidRPr="00BA4CE7" w:rsidRDefault="00BA4CE7" w:rsidP="00BA4CE7">
      <w:pPr>
        <w:pStyle w:val="NormalWeb"/>
        <w:shd w:val="clear" w:color="auto" w:fill="FDFDFD"/>
        <w:spacing w:after="0"/>
        <w:ind w:left="567" w:right="566"/>
        <w:jc w:val="both"/>
        <w:rPr>
          <w:i/>
          <w:color w:val="000000"/>
        </w:rPr>
      </w:pPr>
      <w:proofErr w:type="gramStart"/>
      <w:r w:rsidRPr="00BA4CE7">
        <w:rPr>
          <w:b/>
          <w:bCs/>
          <w:i/>
          <w:color w:val="000000"/>
        </w:rPr>
        <w:t>b.</w:t>
      </w:r>
      <w:proofErr w:type="gramEnd"/>
      <w:r w:rsidRPr="00BA4CE7">
        <w:rPr>
          <w:b/>
          <w:bCs/>
          <w:i/>
          <w:color w:val="000000"/>
        </w:rPr>
        <w:t>5.) 10%</w:t>
      </w:r>
      <w:r w:rsidRPr="00BA4CE7">
        <w:rPr>
          <w:rStyle w:val="apple-converted-space"/>
          <w:i/>
          <w:color w:val="000000"/>
        </w:rPr>
        <w:t> </w:t>
      </w:r>
      <w:r w:rsidRPr="00BA4CE7">
        <w:rPr>
          <w:i/>
          <w:color w:val="000000"/>
        </w:rPr>
        <w:t>(dez por cento) sobre o valor total adjudicado, no caso de não aceitar manter o compromisso assumido quanto aos preços registrados, ou em caso de inexecução total da obrigação assumida;</w:t>
      </w:r>
    </w:p>
    <w:p w:rsidR="00A81D77" w:rsidRPr="00A81D77" w:rsidRDefault="00A81D77" w:rsidP="00A81D77">
      <w:pPr>
        <w:tabs>
          <w:tab w:val="left" w:pos="2268"/>
        </w:tabs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70B" w:rsidRDefault="0040470B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 igual modo, o item 20.</w:t>
      </w:r>
      <w:r w:rsidR="00BA4CE7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 xml:space="preserve"> do Edital do Pregão Eletrônico n.º </w:t>
      </w:r>
      <w:r w:rsidR="00BA4CE7">
        <w:rPr>
          <w:rFonts w:ascii="Times New Roman" w:hAnsi="Times New Roman" w:cs="Times New Roman"/>
          <w:sz w:val="28"/>
          <w:szCs w:val="28"/>
        </w:rPr>
        <w:t>7/2018</w:t>
      </w:r>
      <w:r>
        <w:rPr>
          <w:rFonts w:ascii="Times New Roman" w:hAnsi="Times New Roman" w:cs="Times New Roman"/>
          <w:sz w:val="28"/>
          <w:szCs w:val="28"/>
        </w:rPr>
        <w:t>, prevê a possibilidade de aplicação de penalidade</w:t>
      </w:r>
      <w:r w:rsidR="00BA4CE7">
        <w:rPr>
          <w:rFonts w:ascii="Times New Roman" w:hAnsi="Times New Roman" w:cs="Times New Roman"/>
          <w:sz w:val="28"/>
          <w:szCs w:val="28"/>
        </w:rPr>
        <w:t xml:space="preserve"> nos casos em que o vencedor não assinar o instrumento de contrato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A4CE7" w:rsidRPr="00BA4CE7" w:rsidRDefault="00BA4CE7" w:rsidP="00BA4CE7">
      <w:pPr>
        <w:spacing w:before="120" w:after="120"/>
        <w:ind w:left="567" w:right="566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BA4CE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20. </w:t>
      </w:r>
      <w:r w:rsidRPr="00BA4CE7">
        <w:rPr>
          <w:rFonts w:ascii="Times New Roman" w:hAnsi="Times New Roman" w:cs="Times New Roman"/>
          <w:b/>
          <w:i/>
          <w:color w:val="000000"/>
          <w:sz w:val="24"/>
          <w:szCs w:val="24"/>
        </w:rPr>
        <w:t>DAS SANÇÕES ADMINISTRATIVAS.</w:t>
      </w:r>
    </w:p>
    <w:p w:rsidR="00BA4CE7" w:rsidRPr="00BA4CE7" w:rsidRDefault="00BA4CE7" w:rsidP="00BA4CE7">
      <w:pPr>
        <w:spacing w:before="120" w:after="120"/>
        <w:ind w:left="567" w:right="566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BA4CE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20.1 </w:t>
      </w:r>
      <w:r w:rsidRPr="00BA4CE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Comete infração administrativa, nos termos da Lei nº 10.520, de 2002, o licitante/adjudicatário que: </w:t>
      </w:r>
    </w:p>
    <w:p w:rsidR="00BA4CE7" w:rsidRPr="00BA4CE7" w:rsidRDefault="00BA4CE7" w:rsidP="00BA4CE7">
      <w:pPr>
        <w:spacing w:after="120"/>
        <w:ind w:left="567" w:right="566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BA4CE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 xml:space="preserve">20.1.1 </w:t>
      </w:r>
      <w:r w:rsidRPr="00BA4CE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não assinar a ata de registro de preços quando convocado dentro do prazo de validade da proposta, não aceitar/retirar a nota de empenho ou não assinar o termo de contrato decorrente da ata de registro de preços;</w:t>
      </w:r>
    </w:p>
    <w:p w:rsidR="00BA4CE7" w:rsidRPr="0055790E" w:rsidRDefault="00BA4CE7" w:rsidP="00BA4CE7">
      <w:pPr>
        <w:spacing w:before="120" w:after="120"/>
        <w:ind w:left="425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A81D77" w:rsidRPr="00A81D77" w:rsidRDefault="00A81D77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A81D77">
        <w:rPr>
          <w:rFonts w:ascii="Times New Roman" w:hAnsi="Times New Roman" w:cs="Times New Roman"/>
          <w:sz w:val="28"/>
          <w:szCs w:val="28"/>
        </w:rPr>
        <w:t>Diante disso, entendo que a Contratada que não se adequa às regras aceitas por ocasião da assinatura da ARP está sujeita às sanções administrativas insculpidas nos artigos 86 e 87, da Lei n.º 8666/93</w:t>
      </w:r>
      <w:r w:rsidR="00BA4CE7">
        <w:rPr>
          <w:rFonts w:ascii="Times New Roman" w:hAnsi="Times New Roman" w:cs="Times New Roman"/>
          <w:sz w:val="28"/>
          <w:szCs w:val="28"/>
        </w:rPr>
        <w:t xml:space="preserve"> e, no presente caso, às sanções constantes na Lei n.º 10520/02.</w:t>
      </w:r>
    </w:p>
    <w:p w:rsidR="00A81D77" w:rsidRPr="00A81D77" w:rsidRDefault="00A81D77" w:rsidP="001C31EF">
      <w:pPr>
        <w:tabs>
          <w:tab w:val="left" w:pos="2268"/>
        </w:tabs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A81D77">
        <w:rPr>
          <w:rFonts w:ascii="Times New Roman" w:hAnsi="Times New Roman" w:cs="Times New Roman"/>
          <w:sz w:val="28"/>
          <w:szCs w:val="28"/>
        </w:rPr>
        <w:t xml:space="preserve">Tenho por afirmar que os contratos pactuados e as obrigações assumidas, devem ser, </w:t>
      </w:r>
      <w:proofErr w:type="gramStart"/>
      <w:r w:rsidRPr="00A81D77">
        <w:rPr>
          <w:rFonts w:ascii="Times New Roman" w:hAnsi="Times New Roman" w:cs="Times New Roman"/>
          <w:sz w:val="28"/>
          <w:szCs w:val="28"/>
        </w:rPr>
        <w:t>ressalvadas</w:t>
      </w:r>
      <w:proofErr w:type="gramEnd"/>
      <w:r w:rsidRPr="00A81D77">
        <w:rPr>
          <w:rFonts w:ascii="Times New Roman" w:hAnsi="Times New Roman" w:cs="Times New Roman"/>
          <w:sz w:val="28"/>
          <w:szCs w:val="28"/>
        </w:rPr>
        <w:t xml:space="preserve"> as suas exceções, respeitadas e cumpridas fidedignamente.</w:t>
      </w:r>
    </w:p>
    <w:p w:rsidR="00A81D77" w:rsidRPr="00A81D77" w:rsidRDefault="00A81D77" w:rsidP="001C31EF">
      <w:pPr>
        <w:tabs>
          <w:tab w:val="left" w:pos="2268"/>
        </w:tabs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A81D77">
        <w:rPr>
          <w:rFonts w:ascii="Times New Roman" w:hAnsi="Times New Roman" w:cs="Times New Roman"/>
          <w:sz w:val="28"/>
          <w:szCs w:val="28"/>
        </w:rPr>
        <w:t>Essa ideia foi consagrada no Direito Brasileiro</w:t>
      </w:r>
      <w:r w:rsidR="00BA4CE7">
        <w:rPr>
          <w:rFonts w:ascii="Times New Roman" w:hAnsi="Times New Roman" w:cs="Times New Roman"/>
          <w:sz w:val="28"/>
          <w:szCs w:val="28"/>
        </w:rPr>
        <w:t>,</w:t>
      </w:r>
      <w:r w:rsidRPr="00A81D77">
        <w:rPr>
          <w:rFonts w:ascii="Times New Roman" w:hAnsi="Times New Roman" w:cs="Times New Roman"/>
          <w:sz w:val="28"/>
          <w:szCs w:val="28"/>
        </w:rPr>
        <w:t xml:space="preserve"> em virtude da ratificação da Convenção de Viena sobre Direitos e Tratados de 1969, por força do Decreto n.º 7.030/2009.</w:t>
      </w:r>
    </w:p>
    <w:p w:rsidR="00A81D77" w:rsidRPr="00A81D77" w:rsidRDefault="00A81D77" w:rsidP="001C31EF">
      <w:pPr>
        <w:tabs>
          <w:tab w:val="left" w:pos="2268"/>
        </w:tabs>
        <w:spacing w:before="120" w:after="120" w:line="360" w:lineRule="auto"/>
        <w:ind w:firstLine="28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D77">
        <w:rPr>
          <w:rFonts w:ascii="Times New Roman" w:hAnsi="Times New Roman" w:cs="Times New Roman"/>
          <w:sz w:val="28"/>
          <w:szCs w:val="28"/>
        </w:rPr>
        <w:t xml:space="preserve">O artigo 26 da Convenção de Viena sobre Tratados e Direito trouxe em sua intelecção que </w:t>
      </w:r>
      <w:r w:rsidRPr="00A81D77">
        <w:rPr>
          <w:rFonts w:ascii="Times New Roman" w:hAnsi="Times New Roman" w:cs="Times New Roman"/>
          <w:i/>
          <w:color w:val="000000"/>
          <w:sz w:val="28"/>
          <w:szCs w:val="28"/>
        </w:rPr>
        <w:t>todo tratado em vigor obriga as partes e deve ser cumprido por elas de boa fé</w:t>
      </w:r>
      <w:r w:rsidRPr="00A81D7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81D77" w:rsidRPr="00A81D77" w:rsidRDefault="00A81D77" w:rsidP="001C31EF">
      <w:pPr>
        <w:tabs>
          <w:tab w:val="left" w:pos="2268"/>
        </w:tabs>
        <w:spacing w:before="120" w:after="120" w:line="360" w:lineRule="auto"/>
        <w:ind w:firstLine="28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1D77">
        <w:rPr>
          <w:rFonts w:ascii="Times New Roman" w:hAnsi="Times New Roman" w:cs="Times New Roman"/>
          <w:color w:val="000000"/>
          <w:sz w:val="28"/>
          <w:szCs w:val="28"/>
        </w:rPr>
        <w:t xml:space="preserve">Sob a égide da Lei n.º 8666/93, tal princípio mereceu sua consignação, conforme se verifica no artigo </w:t>
      </w:r>
      <w:r w:rsidR="00BA4CE7">
        <w:rPr>
          <w:rFonts w:ascii="Times New Roman" w:hAnsi="Times New Roman" w:cs="Times New Roman"/>
          <w:color w:val="000000"/>
          <w:sz w:val="28"/>
          <w:szCs w:val="28"/>
        </w:rPr>
        <w:t>55, inciso XI</w:t>
      </w:r>
      <w:r w:rsidRPr="00A81D77">
        <w:rPr>
          <w:rFonts w:ascii="Times New Roman" w:hAnsi="Times New Roman" w:cs="Times New Roman"/>
          <w:color w:val="000000"/>
          <w:sz w:val="28"/>
          <w:szCs w:val="28"/>
        </w:rPr>
        <w:t>, senão vejamos:</w:t>
      </w:r>
    </w:p>
    <w:p w:rsidR="00BA4CE7" w:rsidRPr="00BA4CE7" w:rsidRDefault="00BA4CE7" w:rsidP="00BA4CE7">
      <w:pPr>
        <w:spacing w:after="0"/>
        <w:ind w:left="567" w:right="567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BA4CE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Art. 55.  São cláusulas necessárias em todo contrato as que estabeleçam:</w:t>
      </w:r>
    </w:p>
    <w:p w:rsidR="00BA4CE7" w:rsidRPr="00BA4CE7" w:rsidRDefault="00BA4CE7" w:rsidP="00BA4CE7">
      <w:pPr>
        <w:spacing w:after="0"/>
        <w:ind w:left="567" w:right="567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BA4CE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XI - a vinculação ao edital de licitação ou ao termo que a dispensou ou a </w:t>
      </w:r>
      <w:proofErr w:type="spellStart"/>
      <w:r w:rsidRPr="00BA4CE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inexigiu</w:t>
      </w:r>
      <w:proofErr w:type="spellEnd"/>
      <w:r w:rsidRPr="00BA4CE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 ao convite e à proposta do licitante vencedor;</w:t>
      </w:r>
    </w:p>
    <w:p w:rsidR="00A81D77" w:rsidRPr="00A81D77" w:rsidRDefault="00A81D77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A81D77">
        <w:rPr>
          <w:rFonts w:ascii="Times New Roman" w:hAnsi="Times New Roman" w:cs="Times New Roman"/>
          <w:sz w:val="28"/>
          <w:szCs w:val="28"/>
        </w:rPr>
        <w:lastRenderedPageBreak/>
        <w:t xml:space="preserve">Na intelecção de Hely Lopes Meirelles, em </w:t>
      </w:r>
      <w:proofErr w:type="gramStart"/>
      <w:r w:rsidRPr="00A81D77">
        <w:rPr>
          <w:rFonts w:ascii="Times New Roman" w:hAnsi="Times New Roman" w:cs="Times New Roman"/>
          <w:sz w:val="28"/>
          <w:szCs w:val="28"/>
        </w:rPr>
        <w:t>sua obra “Direito Administrativo Brasileiro”</w:t>
      </w:r>
      <w:proofErr w:type="gramEnd"/>
      <w:r w:rsidRPr="00A81D77">
        <w:rPr>
          <w:rFonts w:ascii="Times New Roman" w:hAnsi="Times New Roman" w:cs="Times New Roman"/>
          <w:sz w:val="28"/>
          <w:szCs w:val="28"/>
        </w:rPr>
        <w:t>, verifica-se que foi consagrado o Princípio da Vinculação ao Instrumento Convocatório.</w:t>
      </w:r>
    </w:p>
    <w:p w:rsidR="00A81D77" w:rsidRPr="00A81D77" w:rsidRDefault="00A81D77" w:rsidP="000C207B">
      <w:pPr>
        <w:spacing w:before="120" w:after="120"/>
        <w:ind w:left="567" w:right="566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proofErr w:type="gramStart"/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“O edital é a lei interna da licitação e "vincula inteiramente a Administração </w:t>
      </w:r>
      <w:r w:rsidRPr="00A81D77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e os proponentes</w:t>
      </w:r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"</w:t>
      </w:r>
    </w:p>
    <w:p w:rsidR="00A81D77" w:rsidRPr="00A81D77" w:rsidRDefault="00A81D77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proofErr w:type="gramEnd"/>
      <w:r w:rsidRPr="00A81D77">
        <w:rPr>
          <w:rFonts w:ascii="Times New Roman" w:hAnsi="Times New Roman" w:cs="Times New Roman"/>
          <w:sz w:val="28"/>
          <w:szCs w:val="28"/>
        </w:rPr>
        <w:t xml:space="preserve">Compreende-se, então, que a empresa vencedora do certame está vinculada às regras contidas no Edital do Procedimento Licitatório ao qual se </w:t>
      </w:r>
      <w:proofErr w:type="gramStart"/>
      <w:r w:rsidRPr="00A81D77">
        <w:rPr>
          <w:rFonts w:ascii="Times New Roman" w:hAnsi="Times New Roman" w:cs="Times New Roman"/>
          <w:sz w:val="28"/>
          <w:szCs w:val="28"/>
        </w:rPr>
        <w:t>submeteu,</w:t>
      </w:r>
      <w:proofErr w:type="gramEnd"/>
      <w:r w:rsidRPr="00A81D77">
        <w:rPr>
          <w:rFonts w:ascii="Times New Roman" w:hAnsi="Times New Roman" w:cs="Times New Roman"/>
          <w:sz w:val="28"/>
          <w:szCs w:val="28"/>
        </w:rPr>
        <w:t xml:space="preserve"> nos termos e condições pré-estabelecidas.</w:t>
      </w:r>
    </w:p>
    <w:p w:rsidR="00A81D77" w:rsidRPr="00A81D77" w:rsidRDefault="00A81D77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A81D77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68909747" wp14:editId="0E086CDE">
            <wp:simplePos x="0" y="0"/>
            <wp:positionH relativeFrom="margin">
              <wp:posOffset>5429885</wp:posOffset>
            </wp:positionH>
            <wp:positionV relativeFrom="margin">
              <wp:posOffset>9590405</wp:posOffset>
            </wp:positionV>
            <wp:extent cx="945515" cy="887730"/>
            <wp:effectExtent l="0" t="0" r="698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D77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74452D9A" wp14:editId="1CF36C8D">
            <wp:simplePos x="0" y="0"/>
            <wp:positionH relativeFrom="margin">
              <wp:posOffset>5429885</wp:posOffset>
            </wp:positionH>
            <wp:positionV relativeFrom="margin">
              <wp:posOffset>9590405</wp:posOffset>
            </wp:positionV>
            <wp:extent cx="945515" cy="887730"/>
            <wp:effectExtent l="0" t="0" r="698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D77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41981D96" wp14:editId="03B3DE76">
            <wp:simplePos x="0" y="0"/>
            <wp:positionH relativeFrom="margin">
              <wp:posOffset>5429885</wp:posOffset>
            </wp:positionH>
            <wp:positionV relativeFrom="margin">
              <wp:posOffset>9590405</wp:posOffset>
            </wp:positionV>
            <wp:extent cx="945515" cy="887730"/>
            <wp:effectExtent l="0" t="0" r="698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D77">
        <w:rPr>
          <w:rFonts w:ascii="Times New Roman" w:hAnsi="Times New Roman" w:cs="Times New Roman"/>
          <w:sz w:val="28"/>
          <w:szCs w:val="28"/>
        </w:rPr>
        <w:t>Diante disso, esclareço que a Administração Pública deve se balizar em seu poder administrativo sancionador, que, na verdade, não se trata de ação discricionária de seu Administrador, mas sim de um poder-dever que se torna imperiosa a sua aplicação.</w:t>
      </w:r>
    </w:p>
    <w:p w:rsidR="00A81D77" w:rsidRPr="00A81D77" w:rsidRDefault="00A81D77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A81D77">
        <w:rPr>
          <w:rFonts w:ascii="Times New Roman" w:hAnsi="Times New Roman" w:cs="Times New Roman"/>
          <w:sz w:val="28"/>
          <w:szCs w:val="28"/>
        </w:rPr>
        <w:t>Posição essa já assentada nos Egrégios Tribunais de Justiça.</w:t>
      </w:r>
    </w:p>
    <w:p w:rsidR="00A81D77" w:rsidRPr="00A81D77" w:rsidRDefault="00A81D77" w:rsidP="001C31EF">
      <w:pPr>
        <w:spacing w:after="0" w:line="240" w:lineRule="auto"/>
        <w:ind w:left="567" w:right="56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D77">
        <w:rPr>
          <w:rStyle w:val="Forte"/>
          <w:rFonts w:ascii="Times New Roman" w:hAnsi="Times New Roman" w:cs="Times New Roman"/>
          <w:i/>
          <w:color w:val="000000"/>
          <w:sz w:val="24"/>
          <w:bdr w:val="none" w:sz="0" w:space="0" w:color="auto" w:frame="1"/>
          <w:shd w:val="clear" w:color="auto" w:fill="FFFFFF"/>
        </w:rPr>
        <w:t>Ementa: </w:t>
      </w:r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RECURSOADMINISTRATIVO. </w:t>
      </w:r>
      <w:r w:rsidRPr="00A81D77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ATRASO</w:t>
      </w:r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NA </w:t>
      </w:r>
      <w:r w:rsidRPr="00A81D77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ENTREGA</w:t>
      </w:r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DO </w:t>
      </w:r>
      <w:r w:rsidRPr="00A81D77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OBJETO LICITADO</w:t>
      </w:r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. VIOLAÇÃO AO EDITAL. APLICAÇÃO DE MULTA E REGISTRO DA PENALIDADE NO SICAF. INEXISTÊNCIA DE FATO IMPREVISÍVEL. VINCULAÇÃO AO EDITAL. RECURSO DEPROVIDO. 1 - A simples alegação de fatos que eram previsíveis e inerentes à própria atividade empresarial, tais como demissão a pedido, gozo de licença maternidade, bem como realização de evento esportivo há muito tempo noticiado no País, não possuem o condão de qualificar-se como evento imprevisível ou de consequências inevitáveis, tal como disciplinam as exceções previstas no art. </w:t>
      </w:r>
      <w:proofErr w:type="gramStart"/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57 ,</w:t>
      </w:r>
      <w:proofErr w:type="gramEnd"/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§ 1º , da Lei 8.666 /93. 2 - Embora não tenham ocorrido grandes prejuízos à Administração, o </w:t>
      </w:r>
      <w:r w:rsidRPr="00A81D77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atraso</w:t>
      </w:r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 de 18 (dezoito) dias correspondeu a mais de um terço do período inicial de cumprimento do contrato, que </w:t>
      </w:r>
      <w:proofErr w:type="gramStart"/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era,</w:t>
      </w:r>
      <w:proofErr w:type="gramEnd"/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incialmente, de 45 (quarenta e cinco) dias, fato este suficiente para amparar a penalidade aplicada, não se demonstrando, nem de longe, desproporcional. 4 - </w:t>
      </w:r>
      <w:r w:rsidRPr="00A81D7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O poder administrativo sancionador não é uma faculdade do administrador, mas é poder-dever de aplicar punições previstas quando constatadas práticas que contrariem o interesse do serviço público, tal como ocorrido no caso em voga</w:t>
      </w:r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. 5 - Não </w:t>
      </w:r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 xml:space="preserve">merece qualquer reparo a decisão recorrida que, em obediência às regras postas no instrumento convocatório, aplicou multa à empresa ora recorrente, seguindo, portanto, os ditames do princípio da vinculação ao instrumento convocatório, como, aliás, </w:t>
      </w:r>
      <w:proofErr w:type="gramStart"/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está</w:t>
      </w:r>
      <w:proofErr w:type="gramEnd"/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consignado no art. 41 da Lei 8666 /93. </w:t>
      </w:r>
      <w:proofErr w:type="gramStart"/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6 - Recurso</w:t>
      </w:r>
      <w:proofErr w:type="gramEnd"/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conhecido e desprovido</w:t>
      </w:r>
      <w:r w:rsidRPr="00A81D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(TRE-ES Processo Administrativo PA 6979 Vitória ES – 09/10/2015).</w:t>
      </w:r>
    </w:p>
    <w:p w:rsidR="00A81D77" w:rsidRPr="00A81D77" w:rsidRDefault="00A81D77" w:rsidP="001C31EF">
      <w:pPr>
        <w:spacing w:after="0" w:line="240" w:lineRule="auto"/>
        <w:ind w:left="567" w:right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81D77" w:rsidRPr="00A81D77" w:rsidRDefault="00A81D77" w:rsidP="001C31EF">
      <w:pPr>
        <w:spacing w:before="120" w:after="120" w:line="360" w:lineRule="auto"/>
        <w:ind w:left="567" w:right="566" w:firstLine="2268"/>
        <w:jc w:val="both"/>
        <w:rPr>
          <w:rFonts w:ascii="Times New Roman" w:hAnsi="Times New Roman" w:cs="Times New Roman"/>
          <w:sz w:val="28"/>
          <w:szCs w:val="28"/>
        </w:rPr>
      </w:pPr>
      <w:r w:rsidRPr="00A81D77">
        <w:rPr>
          <w:rFonts w:ascii="Times New Roman" w:hAnsi="Times New Roman" w:cs="Times New Roman"/>
          <w:sz w:val="28"/>
          <w:szCs w:val="28"/>
        </w:rPr>
        <w:t>Ainda, nesse sentido:</w:t>
      </w:r>
    </w:p>
    <w:p w:rsidR="00A81D77" w:rsidRPr="00A81D77" w:rsidRDefault="00A81D77" w:rsidP="001C31EF">
      <w:pPr>
        <w:spacing w:after="0" w:line="240" w:lineRule="auto"/>
        <w:ind w:left="567" w:right="566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A81D77">
        <w:rPr>
          <w:rStyle w:val="Forte"/>
          <w:rFonts w:ascii="Times New Roman" w:hAnsi="Times New Roman" w:cs="Times New Roman"/>
          <w:i/>
          <w:color w:val="000000"/>
          <w:sz w:val="24"/>
          <w:bdr w:val="none" w:sz="0" w:space="0" w:color="auto" w:frame="1"/>
          <w:shd w:val="clear" w:color="auto" w:fill="FFFFFF"/>
        </w:rPr>
        <w:t>Ementa: </w:t>
      </w:r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RECURSO ADMINISTRATIVO. TEMPESTIVO. ATA DE REGISTRO DE PREÇOS. OBRIGAÇÃO. DESCUMPRIMENTO. </w:t>
      </w:r>
      <w:r w:rsidRPr="00A81D77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ATRASO</w:t>
      </w:r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. PREJUÍZO. APLICAÇÃO DE PENALIDADE. RETRATAÇÃO. RAZOÁVEL. PROPORCIONAL. 1. Recurso interposto tempestivamente. </w:t>
      </w:r>
      <w:r w:rsidRPr="00A81D7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2. </w:t>
      </w:r>
      <w:r w:rsidRPr="00A81D77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Atraso</w:t>
      </w:r>
      <w:r w:rsidRPr="00A81D7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na </w:t>
      </w:r>
      <w:r w:rsidRPr="00A81D77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entrega</w:t>
      </w:r>
      <w:r w:rsidRPr="00A81D7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do </w:t>
      </w:r>
      <w:r w:rsidRPr="00A81D77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objeto</w:t>
      </w:r>
      <w:r w:rsidRPr="00A81D7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</w:t>
      </w:r>
      <w:r w:rsidRPr="00A81D77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licitado</w:t>
      </w:r>
      <w:r w:rsidRPr="00A81D77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 sem justa causa impõe aplicação de penalidade.</w:t>
      </w:r>
      <w:r w:rsidRPr="00A81D7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3. Pena aplicada de forma razoável e proporcional às consequências previstas no Edital. 5. Negado provimento (TRE-PE – Processo Administrativo PA 13913 Recife PE – 09/02/2017).</w:t>
      </w:r>
    </w:p>
    <w:p w:rsidR="00A81D77" w:rsidRPr="00A81D77" w:rsidRDefault="00A81D77" w:rsidP="00275AF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81D77">
        <w:rPr>
          <w:rFonts w:ascii="Times New Roman" w:hAnsi="Times New Roman" w:cs="Times New Roman"/>
          <w:sz w:val="28"/>
          <w:szCs w:val="28"/>
        </w:rPr>
        <w:t xml:space="preserve">Ante ao exposto, tendo em vista </w:t>
      </w:r>
      <w:r w:rsidR="001C31EF">
        <w:rPr>
          <w:rFonts w:ascii="Times New Roman" w:hAnsi="Times New Roman" w:cs="Times New Roman"/>
          <w:sz w:val="28"/>
          <w:szCs w:val="28"/>
        </w:rPr>
        <w:t xml:space="preserve">o descumprimento da </w:t>
      </w:r>
      <w:r w:rsidR="00BA4CE7">
        <w:rPr>
          <w:rFonts w:ascii="Times New Roman" w:hAnsi="Times New Roman" w:cs="Times New Roman"/>
          <w:sz w:val="28"/>
          <w:szCs w:val="28"/>
        </w:rPr>
        <w:t>Cláusula 14, item 14.1 do Edital</w:t>
      </w:r>
      <w:r w:rsidRPr="00A81D77">
        <w:rPr>
          <w:rFonts w:ascii="Times New Roman" w:hAnsi="Times New Roman" w:cs="Times New Roman"/>
          <w:sz w:val="28"/>
          <w:szCs w:val="28"/>
        </w:rPr>
        <w:t xml:space="preserve"> e, consequentemente, configurando-se a inexecução </w:t>
      </w:r>
      <w:r w:rsidR="00BA4CE7">
        <w:rPr>
          <w:rFonts w:ascii="Times New Roman" w:hAnsi="Times New Roman" w:cs="Times New Roman"/>
          <w:sz w:val="28"/>
          <w:szCs w:val="28"/>
        </w:rPr>
        <w:t xml:space="preserve">total </w:t>
      </w:r>
      <w:r w:rsidRPr="00A81D77">
        <w:rPr>
          <w:rFonts w:ascii="Times New Roman" w:hAnsi="Times New Roman" w:cs="Times New Roman"/>
          <w:sz w:val="28"/>
          <w:szCs w:val="28"/>
        </w:rPr>
        <w:t xml:space="preserve">do objeto, acolho o Parecer n.º </w:t>
      </w:r>
      <w:r w:rsidR="00BA4CE7">
        <w:rPr>
          <w:rFonts w:ascii="Times New Roman" w:hAnsi="Times New Roman" w:cs="Times New Roman"/>
          <w:sz w:val="28"/>
          <w:szCs w:val="28"/>
        </w:rPr>
        <w:t>114</w:t>
      </w:r>
      <w:r w:rsidRPr="00A81D77">
        <w:rPr>
          <w:rFonts w:ascii="Times New Roman" w:hAnsi="Times New Roman" w:cs="Times New Roman"/>
          <w:sz w:val="28"/>
          <w:szCs w:val="28"/>
        </w:rPr>
        <w:t xml:space="preserve">/2019/ATJL e </w:t>
      </w:r>
      <w:r w:rsidRPr="00A81D77">
        <w:rPr>
          <w:rFonts w:ascii="Times New Roman" w:hAnsi="Times New Roman" w:cs="Times New Roman"/>
          <w:b/>
          <w:sz w:val="28"/>
          <w:szCs w:val="28"/>
          <w:u w:val="single"/>
        </w:rPr>
        <w:t>aplico</w:t>
      </w:r>
      <w:r w:rsidRPr="00A81D77">
        <w:rPr>
          <w:rFonts w:ascii="Times New Roman" w:hAnsi="Times New Roman" w:cs="Times New Roman"/>
          <w:sz w:val="28"/>
          <w:szCs w:val="28"/>
        </w:rPr>
        <w:t xml:space="preserve"> à empresa </w:t>
      </w:r>
      <w:r w:rsidR="00BA4CE7">
        <w:rPr>
          <w:rFonts w:ascii="Times New Roman" w:hAnsi="Times New Roman" w:cs="Times New Roman"/>
          <w:i/>
          <w:sz w:val="28"/>
          <w:szCs w:val="28"/>
        </w:rPr>
        <w:t>L.R. COSTA COMUNICAÇÃO VISUAL EIRELI</w:t>
      </w:r>
      <w:r w:rsidRPr="00A81D77">
        <w:rPr>
          <w:rFonts w:ascii="Times New Roman" w:hAnsi="Times New Roman" w:cs="Times New Roman"/>
          <w:sz w:val="28"/>
          <w:szCs w:val="28"/>
        </w:rPr>
        <w:t xml:space="preserve"> sanção administrativa, consubstanciada em</w:t>
      </w:r>
      <w:r w:rsidR="00BA4CE7">
        <w:rPr>
          <w:rFonts w:ascii="Times New Roman" w:hAnsi="Times New Roman" w:cs="Times New Roman"/>
          <w:sz w:val="28"/>
          <w:szCs w:val="28"/>
        </w:rPr>
        <w:t xml:space="preserve"> </w:t>
      </w:r>
      <w:r w:rsidR="00BA4CE7">
        <w:rPr>
          <w:rFonts w:ascii="Times New Roman" w:hAnsi="Times New Roman" w:cs="Times New Roman"/>
          <w:b/>
          <w:sz w:val="28"/>
          <w:szCs w:val="28"/>
          <w:u w:val="single"/>
        </w:rPr>
        <w:t>multa</w:t>
      </w:r>
      <w:r w:rsidR="00BA4C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4CE7">
        <w:rPr>
          <w:rFonts w:ascii="Times New Roman" w:hAnsi="Times New Roman" w:cs="Times New Roman"/>
          <w:sz w:val="28"/>
          <w:szCs w:val="28"/>
        </w:rPr>
        <w:t>no importe de 10% sobre o valor adjudicado, bem como</w:t>
      </w:r>
      <w:r w:rsidRPr="00A81D77">
        <w:rPr>
          <w:rFonts w:ascii="Times New Roman" w:hAnsi="Times New Roman" w:cs="Times New Roman"/>
          <w:sz w:val="28"/>
          <w:szCs w:val="28"/>
        </w:rPr>
        <w:t xml:space="preserve"> </w:t>
      </w:r>
      <w:r w:rsidR="00BA4CE7">
        <w:rPr>
          <w:rFonts w:ascii="Times New Roman" w:hAnsi="Times New Roman" w:cs="Times New Roman"/>
          <w:b/>
          <w:sz w:val="28"/>
          <w:szCs w:val="28"/>
          <w:u w:val="single"/>
        </w:rPr>
        <w:t>impedimento de licitar</w:t>
      </w:r>
      <w:r w:rsidR="00BA4CE7">
        <w:rPr>
          <w:rFonts w:ascii="Times New Roman" w:hAnsi="Times New Roman" w:cs="Times New Roman"/>
          <w:sz w:val="28"/>
          <w:szCs w:val="28"/>
        </w:rPr>
        <w:t xml:space="preserve">, pelo prazo de </w:t>
      </w:r>
      <w:proofErr w:type="gramStart"/>
      <w:r w:rsidR="00BA4CE7">
        <w:rPr>
          <w:rFonts w:ascii="Times New Roman" w:hAnsi="Times New Roman" w:cs="Times New Roman"/>
          <w:sz w:val="28"/>
          <w:szCs w:val="28"/>
        </w:rPr>
        <w:t>5</w:t>
      </w:r>
      <w:proofErr w:type="gramEnd"/>
      <w:r w:rsidR="00BA4CE7">
        <w:rPr>
          <w:rFonts w:ascii="Times New Roman" w:hAnsi="Times New Roman" w:cs="Times New Roman"/>
          <w:sz w:val="28"/>
          <w:szCs w:val="28"/>
        </w:rPr>
        <w:t xml:space="preserve"> (cinco) anos</w:t>
      </w:r>
      <w:r w:rsidR="002B296F">
        <w:rPr>
          <w:rFonts w:ascii="Times New Roman" w:hAnsi="Times New Roman" w:cs="Times New Roman"/>
          <w:sz w:val="28"/>
          <w:szCs w:val="28"/>
        </w:rPr>
        <w:t xml:space="preserve"> e o </w:t>
      </w:r>
      <w:r w:rsidR="00BA4CE7">
        <w:rPr>
          <w:rFonts w:ascii="Times New Roman" w:hAnsi="Times New Roman" w:cs="Times New Roman"/>
          <w:sz w:val="28"/>
          <w:szCs w:val="28"/>
        </w:rPr>
        <w:t>seu descredenciamento do SICAF</w:t>
      </w:r>
      <w:r w:rsidRPr="00A81D77">
        <w:rPr>
          <w:rFonts w:ascii="Times New Roman" w:hAnsi="Times New Roman" w:cs="Times New Roman"/>
          <w:sz w:val="28"/>
          <w:szCs w:val="28"/>
        </w:rPr>
        <w:t xml:space="preserve">, nos termos do artigo </w:t>
      </w:r>
      <w:r w:rsidR="00BA4CE7">
        <w:rPr>
          <w:rFonts w:ascii="Times New Roman" w:hAnsi="Times New Roman" w:cs="Times New Roman"/>
          <w:sz w:val="28"/>
          <w:szCs w:val="28"/>
        </w:rPr>
        <w:t>7º, da Lei n.º 10520/02</w:t>
      </w:r>
      <w:r w:rsidRPr="00A81D77">
        <w:rPr>
          <w:rFonts w:ascii="Times New Roman" w:hAnsi="Times New Roman" w:cs="Times New Roman"/>
          <w:sz w:val="28"/>
          <w:szCs w:val="28"/>
        </w:rPr>
        <w:t xml:space="preserve"> </w:t>
      </w:r>
      <w:r w:rsidR="002B296F">
        <w:rPr>
          <w:rFonts w:ascii="Times New Roman" w:hAnsi="Times New Roman" w:cs="Times New Roman"/>
          <w:sz w:val="28"/>
          <w:szCs w:val="28"/>
        </w:rPr>
        <w:t>e</w:t>
      </w:r>
      <w:r w:rsidRPr="00A81D77">
        <w:rPr>
          <w:rFonts w:ascii="Times New Roman" w:hAnsi="Times New Roman" w:cs="Times New Roman"/>
          <w:sz w:val="28"/>
          <w:szCs w:val="28"/>
        </w:rPr>
        <w:t xml:space="preserve"> </w:t>
      </w:r>
      <w:r w:rsidR="002B296F">
        <w:rPr>
          <w:rFonts w:ascii="Times New Roman" w:hAnsi="Times New Roman" w:cs="Times New Roman"/>
          <w:sz w:val="28"/>
          <w:szCs w:val="28"/>
        </w:rPr>
        <w:t xml:space="preserve">art. 87, II, da Lei n.º 8666/93 c/c </w:t>
      </w:r>
      <w:r w:rsidR="002B296F">
        <w:rPr>
          <w:rFonts w:ascii="Times New Roman" w:hAnsi="Times New Roman" w:cs="Times New Roman"/>
          <w:sz w:val="28"/>
          <w:szCs w:val="28"/>
        </w:rPr>
        <w:t>Cláusula 14, item 14.1, alínea “b.5”</w:t>
      </w:r>
      <w:r w:rsidR="002B296F">
        <w:rPr>
          <w:rFonts w:ascii="Times New Roman" w:hAnsi="Times New Roman" w:cs="Times New Roman"/>
          <w:sz w:val="28"/>
          <w:szCs w:val="28"/>
        </w:rPr>
        <w:t xml:space="preserve"> do Termo de Referência 03/2018 - ARPC</w:t>
      </w:r>
      <w:r w:rsidR="001C31EF">
        <w:rPr>
          <w:rFonts w:ascii="Times New Roman" w:hAnsi="Times New Roman" w:cs="Times New Roman"/>
          <w:sz w:val="28"/>
          <w:szCs w:val="28"/>
        </w:rPr>
        <w:t xml:space="preserve">, </w:t>
      </w:r>
      <w:r w:rsidR="002B296F">
        <w:rPr>
          <w:rFonts w:ascii="Times New Roman" w:hAnsi="Times New Roman" w:cs="Times New Roman"/>
          <w:sz w:val="28"/>
          <w:szCs w:val="28"/>
        </w:rPr>
        <w:t>constante nos autos.</w:t>
      </w:r>
    </w:p>
    <w:bookmarkEnd w:id="0"/>
    <w:p w:rsidR="003A56A0" w:rsidRPr="003A56A0" w:rsidRDefault="002B296F" w:rsidP="002B296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Por fim, tendo em vista que a área demandante tomou providências quanto à contratação que deverá substituir </w:t>
      </w:r>
      <w:proofErr w:type="gramStart"/>
      <w:r>
        <w:rPr>
          <w:rFonts w:ascii="Times New Roman" w:hAnsi="Times New Roman" w:cs="Times New Roman"/>
          <w:sz w:val="28"/>
          <w:szCs w:val="28"/>
        </w:rPr>
        <w:t>a presente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determino à Coordenadoria Administrativa que aguarde o decurso de prazo </w:t>
      </w:r>
      <w:r>
        <w:rPr>
          <w:rFonts w:ascii="Times New Roman" w:hAnsi="Times New Roman" w:cs="Times New Roman"/>
          <w:sz w:val="28"/>
          <w:szCs w:val="28"/>
        </w:rPr>
        <w:lastRenderedPageBreak/>
        <w:t>para interposição recursal e, em caso de não interposição, fica, desde já, autorizado o arquivamento os autos.</w:t>
      </w:r>
    </w:p>
    <w:p w:rsidR="00A81D77" w:rsidRPr="00A81D77" w:rsidRDefault="00A81D77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A81D77">
        <w:rPr>
          <w:rFonts w:ascii="Times New Roman" w:hAnsi="Times New Roman" w:cs="Times New Roman"/>
          <w:b/>
          <w:sz w:val="28"/>
          <w:szCs w:val="28"/>
        </w:rPr>
        <w:t>Promova-se</w:t>
      </w:r>
      <w:r w:rsidRPr="00A81D77">
        <w:rPr>
          <w:rFonts w:ascii="Times New Roman" w:hAnsi="Times New Roman" w:cs="Times New Roman"/>
          <w:sz w:val="28"/>
          <w:szCs w:val="28"/>
        </w:rPr>
        <w:t xml:space="preserve"> o registro da penalidade no banco de qualidade deste Tribunal de Justiça.</w:t>
      </w:r>
    </w:p>
    <w:p w:rsidR="00A81D77" w:rsidRPr="00A81D77" w:rsidRDefault="00A81D77" w:rsidP="002B296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A81D77">
        <w:rPr>
          <w:rFonts w:ascii="Times New Roman" w:hAnsi="Times New Roman" w:cs="Times New Roman"/>
          <w:b/>
          <w:sz w:val="28"/>
          <w:szCs w:val="28"/>
        </w:rPr>
        <w:t>Intime-se</w:t>
      </w:r>
      <w:r w:rsidRPr="00A81D77">
        <w:rPr>
          <w:rFonts w:ascii="Times New Roman" w:hAnsi="Times New Roman" w:cs="Times New Roman"/>
          <w:sz w:val="28"/>
          <w:szCs w:val="28"/>
        </w:rPr>
        <w:t xml:space="preserve"> a Contratada para, querendo, apresentar recurso, nos moldes do artigo 109, inciso I, alínea “f”, da Lei n.º 8.666/93, no prazo de </w:t>
      </w:r>
      <w:proofErr w:type="gramStart"/>
      <w:r w:rsidRPr="00A81D77">
        <w:rPr>
          <w:rFonts w:ascii="Times New Roman" w:hAnsi="Times New Roman" w:cs="Times New Roman"/>
          <w:sz w:val="28"/>
          <w:szCs w:val="28"/>
        </w:rPr>
        <w:t>5</w:t>
      </w:r>
      <w:proofErr w:type="gramEnd"/>
      <w:r w:rsidRPr="00A81D77">
        <w:rPr>
          <w:rFonts w:ascii="Times New Roman" w:hAnsi="Times New Roman" w:cs="Times New Roman"/>
          <w:sz w:val="28"/>
          <w:szCs w:val="28"/>
        </w:rPr>
        <w:t xml:space="preserve"> (cinco) dias úteis.</w:t>
      </w:r>
    </w:p>
    <w:p w:rsidR="00A81D77" w:rsidRPr="00A81D77" w:rsidRDefault="00A81D77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A81D77">
        <w:rPr>
          <w:rFonts w:ascii="Times New Roman" w:hAnsi="Times New Roman" w:cs="Times New Roman"/>
          <w:sz w:val="28"/>
          <w:szCs w:val="28"/>
        </w:rPr>
        <w:t>À Coordenadoria Administrativa, para as providências necessárias.</w:t>
      </w:r>
    </w:p>
    <w:p w:rsidR="00A81D77" w:rsidRPr="00A81D77" w:rsidRDefault="00A81D77" w:rsidP="001C31EF">
      <w:pPr>
        <w:pStyle w:val="Recuodecorpodetexto"/>
        <w:spacing w:before="120" w:after="120" w:line="360" w:lineRule="auto"/>
        <w:ind w:right="0"/>
        <w:rPr>
          <w:rFonts w:ascii="Times New Roman" w:hAnsi="Times New Roman"/>
          <w:sz w:val="28"/>
          <w:szCs w:val="28"/>
        </w:rPr>
      </w:pPr>
      <w:r w:rsidRPr="00A81D77">
        <w:rPr>
          <w:rFonts w:ascii="Times New Roman" w:hAnsi="Times New Roman"/>
          <w:sz w:val="28"/>
          <w:szCs w:val="28"/>
        </w:rPr>
        <w:t>Cumpra-se.</w:t>
      </w:r>
    </w:p>
    <w:p w:rsidR="00A81D77" w:rsidRDefault="00A81D77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A81D77">
        <w:rPr>
          <w:rFonts w:ascii="Times New Roman" w:hAnsi="Times New Roman" w:cs="Times New Roman"/>
          <w:sz w:val="28"/>
          <w:szCs w:val="28"/>
        </w:rPr>
        <w:t xml:space="preserve">Cuiabá-MT, </w:t>
      </w:r>
      <w:r w:rsidR="002B296F">
        <w:rPr>
          <w:rFonts w:ascii="Times New Roman" w:hAnsi="Times New Roman" w:cs="Times New Roman"/>
          <w:sz w:val="28"/>
          <w:szCs w:val="28"/>
        </w:rPr>
        <w:t>13</w:t>
      </w:r>
      <w:r w:rsidRPr="00A81D77">
        <w:rPr>
          <w:rFonts w:ascii="Times New Roman" w:hAnsi="Times New Roman" w:cs="Times New Roman"/>
          <w:sz w:val="28"/>
          <w:szCs w:val="28"/>
        </w:rPr>
        <w:t xml:space="preserve"> de fevereiro de 2019.</w:t>
      </w:r>
    </w:p>
    <w:p w:rsidR="000C207B" w:rsidRDefault="000C207B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</w:p>
    <w:p w:rsidR="000C207B" w:rsidRDefault="000C207B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</w:p>
    <w:p w:rsidR="000C207B" w:rsidRPr="00A81D77" w:rsidRDefault="000C207B" w:rsidP="001C31EF">
      <w:pPr>
        <w:spacing w:before="120" w:after="120"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</w:p>
    <w:p w:rsidR="00D303BD" w:rsidRPr="005D1F24" w:rsidRDefault="00D303BD" w:rsidP="00D303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F24">
        <w:rPr>
          <w:rFonts w:ascii="Times New Roman" w:hAnsi="Times New Roman" w:cs="Times New Roman"/>
          <w:sz w:val="28"/>
          <w:szCs w:val="28"/>
        </w:rPr>
        <w:t xml:space="preserve">Desembargador </w:t>
      </w:r>
      <w:r w:rsidRPr="005D1F24">
        <w:rPr>
          <w:rFonts w:ascii="Times New Roman" w:hAnsi="Times New Roman" w:cs="Times New Roman"/>
          <w:b/>
          <w:sz w:val="28"/>
          <w:szCs w:val="28"/>
        </w:rPr>
        <w:t>CARLOS ALBERTO ALVES DA ROCHA,</w:t>
      </w:r>
    </w:p>
    <w:p w:rsidR="00D303BD" w:rsidRPr="005D1F24" w:rsidRDefault="00D303BD" w:rsidP="00D303B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D1F24">
        <w:rPr>
          <w:rFonts w:ascii="Times New Roman" w:hAnsi="Times New Roman" w:cs="Times New Roman"/>
          <w:i/>
          <w:sz w:val="28"/>
          <w:szCs w:val="28"/>
        </w:rPr>
        <w:t>Presidente do Tribunal d</w:t>
      </w:r>
      <w:r w:rsidR="007D36C1">
        <w:rPr>
          <w:rFonts w:ascii="Times New Roman" w:hAnsi="Times New Roman" w:cs="Times New Roman"/>
          <w:i/>
          <w:sz w:val="28"/>
          <w:szCs w:val="28"/>
        </w:rPr>
        <w:tab/>
      </w:r>
      <w:r w:rsidRPr="005D1F24">
        <w:rPr>
          <w:rFonts w:ascii="Times New Roman" w:hAnsi="Times New Roman" w:cs="Times New Roman"/>
          <w:i/>
          <w:sz w:val="28"/>
          <w:szCs w:val="28"/>
        </w:rPr>
        <w:t>e Justiça do Estado de Mato Grosso – TJMT.</w:t>
      </w:r>
    </w:p>
    <w:p w:rsidR="00814F52" w:rsidRPr="00612983" w:rsidRDefault="002B296F" w:rsidP="00D303B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5303412</wp:posOffset>
                </wp:positionH>
                <wp:positionV relativeFrom="paragraph">
                  <wp:posOffset>743513</wp:posOffset>
                </wp:positionV>
                <wp:extent cx="1017821" cy="1250830"/>
                <wp:effectExtent l="0" t="0" r="11430" b="2603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821" cy="125083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2" o:spid="_x0000_s1026" style="position:absolute;margin-left:417.6pt;margin-top:58.55pt;width:80.15pt;height:9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" fillcolor="white [3212]" strokecolor="white [3212]" strokeweight="2pt"/>
            </w:pict>
          </mc:Fallback>
        </mc:AlternateContent>
      </w:r>
      <w:r w:rsidR="001C31EF">
        <w:rPr>
          <w:rFonts w:ascii="Times New Roman" w:hAnsi="Times New Roman" w:cs="Times New Roman"/>
          <w:i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5491480</wp:posOffset>
                </wp:positionH>
                <wp:positionV relativeFrom="paragraph">
                  <wp:posOffset>4239800</wp:posOffset>
                </wp:positionV>
                <wp:extent cx="828136" cy="914400"/>
                <wp:effectExtent l="0" t="0" r="10160" b="1905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136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1" o:spid="_x0000_s1026" style="position:absolute;margin-left:432.4pt;margin-top:333.85pt;width:65.2pt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" fillcolor="white [3212]" strokecolor="white [3212]" strokeweight="2pt"/>
            </w:pict>
          </mc:Fallback>
        </mc:AlternateContent>
      </w:r>
    </w:p>
    <w:sectPr w:rsidR="00814F52" w:rsidRPr="00612983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6B3" w:rsidRDefault="009F76B3" w:rsidP="000D4FE8">
      <w:pPr>
        <w:spacing w:after="0" w:line="240" w:lineRule="auto"/>
      </w:pPr>
      <w:r>
        <w:separator/>
      </w:r>
    </w:p>
  </w:endnote>
  <w:endnote w:type="continuationSeparator" w:id="0">
    <w:p w:rsidR="009F76B3" w:rsidRDefault="009F76B3" w:rsidP="000D4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6B3" w:rsidRPr="006B38DD" w:rsidRDefault="009F76B3" w:rsidP="00D303BD">
    <w:pPr>
      <w:pStyle w:val="Rodap"/>
      <w:pBdr>
        <w:top w:val="single" w:sz="4" w:space="1" w:color="auto"/>
      </w:pBdr>
      <w:ind w:right="-159"/>
      <w:jc w:val="center"/>
      <w:rPr>
        <w:rFonts w:ascii="Times New Roman" w:hAnsi="Times New Roman" w:cs="Times New Roman"/>
        <w:sz w:val="20"/>
        <w:szCs w:val="16"/>
      </w:rPr>
    </w:pPr>
    <w:r w:rsidRPr="000D36E9">
      <w:rPr>
        <w:rFonts w:ascii="Times New Roman" w:hAnsi="Times New Roman" w:cs="Times New Roman"/>
        <w:noProof/>
        <w:sz w:val="26"/>
        <w:szCs w:val="26"/>
        <w:lang w:eastAsia="pt-BR"/>
      </w:rPr>
      <w:drawing>
        <wp:anchor distT="0" distB="0" distL="114300" distR="114300" simplePos="0" relativeHeight="251659264" behindDoc="0" locked="0" layoutInCell="1" allowOverlap="1" wp14:anchorId="0A944881" wp14:editId="75AE3E0C">
          <wp:simplePos x="0" y="0"/>
          <wp:positionH relativeFrom="rightMargin">
            <wp:posOffset>220980</wp:posOffset>
          </wp:positionH>
          <wp:positionV relativeFrom="paragraph">
            <wp:posOffset>-1347686</wp:posOffset>
          </wp:positionV>
          <wp:extent cx="628650" cy="765219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7652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38DD">
      <w:rPr>
        <w:rFonts w:ascii="Times New Roman" w:hAnsi="Times New Roman" w:cs="Times New Roman"/>
        <w:sz w:val="20"/>
        <w:szCs w:val="16"/>
      </w:rPr>
      <w:t>Tribunal de Justiça do Estado de Mato Grosso – Centro Político Administrativo</w:t>
    </w:r>
  </w:p>
  <w:p w:rsidR="009F76B3" w:rsidRPr="004E582F" w:rsidRDefault="009F76B3" w:rsidP="00D303BD">
    <w:pPr>
      <w:pStyle w:val="Rodap"/>
      <w:pBdr>
        <w:top w:val="single" w:sz="4" w:space="1" w:color="auto"/>
      </w:pBdr>
      <w:ind w:right="-159"/>
      <w:jc w:val="center"/>
      <w:rPr>
        <w:rStyle w:val="Hyperlink"/>
        <w:rFonts w:ascii="Times New Roman" w:hAnsi="Times New Roman" w:cs="Times New Roman"/>
        <w:sz w:val="16"/>
        <w:szCs w:val="16"/>
      </w:rPr>
    </w:pPr>
    <w:r w:rsidRPr="006B38DD">
      <w:rPr>
        <w:rFonts w:ascii="Times New Roman" w:hAnsi="Times New Roman" w:cs="Times New Roman"/>
        <w:sz w:val="20"/>
        <w:szCs w:val="16"/>
      </w:rPr>
      <w:t xml:space="preserve">Rua C, S/N – CEP 78049-926 – Cuiabá/MT | </w:t>
    </w:r>
    <w:r>
      <w:rPr>
        <w:rFonts w:ascii="Times New Roman" w:hAnsi="Times New Roman" w:cs="Times New Roman"/>
        <w:sz w:val="20"/>
        <w:szCs w:val="16"/>
      </w:rPr>
      <w:t xml:space="preserve">Telefone: </w:t>
    </w:r>
    <w:r w:rsidRPr="006B38DD">
      <w:rPr>
        <w:rFonts w:ascii="Times New Roman" w:hAnsi="Times New Roman" w:cs="Times New Roman"/>
        <w:sz w:val="20"/>
        <w:szCs w:val="16"/>
      </w:rPr>
      <w:t xml:space="preserve">(65) 3617-3007 | </w:t>
    </w:r>
    <w:r>
      <w:rPr>
        <w:rFonts w:ascii="Times New Roman" w:hAnsi="Times New Roman" w:cs="Times New Roman"/>
        <w:sz w:val="20"/>
        <w:szCs w:val="16"/>
      </w:rPr>
      <w:t xml:space="preserve">E-mail: </w:t>
    </w:r>
    <w:proofErr w:type="gramStart"/>
    <w:r w:rsidRPr="006B38DD">
      <w:rPr>
        <w:rFonts w:ascii="Times New Roman" w:hAnsi="Times New Roman" w:cs="Times New Roman"/>
        <w:sz w:val="20"/>
        <w:szCs w:val="16"/>
      </w:rPr>
      <w:t>presidencia@tjmt.jus.br</w:t>
    </w:r>
    <w:proofErr w:type="gramEnd"/>
  </w:p>
  <w:p w:rsidR="009F76B3" w:rsidRPr="006B38DD" w:rsidRDefault="009F76B3" w:rsidP="00D303BD">
    <w:pPr>
      <w:pStyle w:val="Rodap"/>
      <w:jc w:val="center"/>
      <w:rPr>
        <w:rFonts w:ascii="Times New Roman" w:hAnsi="Times New Roman" w:cs="Times New Roman"/>
        <w:sz w:val="20"/>
        <w:szCs w:val="16"/>
      </w:rPr>
    </w:pPr>
    <w:r w:rsidRPr="006B38DD">
      <w:rPr>
        <w:rFonts w:ascii="Times New Roman" w:hAnsi="Times New Roman" w:cs="Times New Roman"/>
        <w:sz w:val="20"/>
        <w:szCs w:val="16"/>
      </w:rPr>
      <w:t xml:space="preserve">Página </w:t>
    </w:r>
    <w:r w:rsidRPr="006B38DD">
      <w:rPr>
        <w:rFonts w:ascii="Times New Roman" w:hAnsi="Times New Roman" w:cs="Times New Roman"/>
        <w:sz w:val="20"/>
        <w:szCs w:val="16"/>
      </w:rPr>
      <w:fldChar w:fldCharType="begin"/>
    </w:r>
    <w:r w:rsidRPr="006B38DD">
      <w:rPr>
        <w:rFonts w:ascii="Times New Roman" w:hAnsi="Times New Roman" w:cs="Times New Roman"/>
        <w:sz w:val="20"/>
        <w:szCs w:val="16"/>
      </w:rPr>
      <w:instrText xml:space="preserve"> PAGE </w:instrText>
    </w:r>
    <w:r w:rsidRPr="006B38DD">
      <w:rPr>
        <w:rFonts w:ascii="Times New Roman" w:hAnsi="Times New Roman" w:cs="Times New Roman"/>
        <w:sz w:val="20"/>
        <w:szCs w:val="16"/>
      </w:rPr>
      <w:fldChar w:fldCharType="separate"/>
    </w:r>
    <w:r w:rsidR="00275AFF">
      <w:rPr>
        <w:rFonts w:ascii="Times New Roman" w:hAnsi="Times New Roman" w:cs="Times New Roman"/>
        <w:noProof/>
        <w:sz w:val="20"/>
        <w:szCs w:val="16"/>
      </w:rPr>
      <w:t>8</w:t>
    </w:r>
    <w:r w:rsidRPr="006B38DD">
      <w:rPr>
        <w:rFonts w:ascii="Times New Roman" w:hAnsi="Times New Roman" w:cs="Times New Roman"/>
        <w:sz w:val="20"/>
        <w:szCs w:val="16"/>
      </w:rPr>
      <w:fldChar w:fldCharType="end"/>
    </w:r>
    <w:r w:rsidRPr="006B38DD">
      <w:rPr>
        <w:rFonts w:ascii="Times New Roman" w:hAnsi="Times New Roman" w:cs="Times New Roman"/>
        <w:sz w:val="20"/>
        <w:szCs w:val="16"/>
      </w:rPr>
      <w:t xml:space="preserve"> de </w:t>
    </w:r>
    <w:r w:rsidRPr="006B38DD">
      <w:rPr>
        <w:rFonts w:ascii="Times New Roman" w:hAnsi="Times New Roman" w:cs="Times New Roman"/>
        <w:sz w:val="20"/>
        <w:szCs w:val="16"/>
      </w:rPr>
      <w:fldChar w:fldCharType="begin"/>
    </w:r>
    <w:r w:rsidRPr="006B38DD">
      <w:rPr>
        <w:rFonts w:ascii="Times New Roman" w:hAnsi="Times New Roman" w:cs="Times New Roman"/>
        <w:sz w:val="20"/>
        <w:szCs w:val="16"/>
      </w:rPr>
      <w:instrText xml:space="preserve"> NUMPAGES </w:instrText>
    </w:r>
    <w:r w:rsidRPr="006B38DD">
      <w:rPr>
        <w:rFonts w:ascii="Times New Roman" w:hAnsi="Times New Roman" w:cs="Times New Roman"/>
        <w:sz w:val="20"/>
        <w:szCs w:val="16"/>
      </w:rPr>
      <w:fldChar w:fldCharType="separate"/>
    </w:r>
    <w:r w:rsidR="00275AFF">
      <w:rPr>
        <w:rFonts w:ascii="Times New Roman" w:hAnsi="Times New Roman" w:cs="Times New Roman"/>
        <w:noProof/>
        <w:sz w:val="20"/>
        <w:szCs w:val="16"/>
      </w:rPr>
      <w:t>8</w:t>
    </w:r>
    <w:r w:rsidRPr="006B38DD">
      <w:rPr>
        <w:rFonts w:ascii="Times New Roman" w:hAnsi="Times New Roman" w:cs="Times New Roman"/>
        <w:sz w:val="20"/>
        <w:szCs w:val="16"/>
      </w:rPr>
      <w:fldChar w:fldCharType="end"/>
    </w:r>
    <w:r w:rsidRPr="006B38DD">
      <w:rPr>
        <w:rFonts w:ascii="Times New Roman" w:hAnsi="Times New Roman" w:cs="Times New Roman"/>
        <w:sz w:val="20"/>
        <w:szCs w:val="16"/>
      </w:rPr>
      <w:t xml:space="preserve"> </w:t>
    </w:r>
  </w:p>
  <w:p w:rsidR="009F76B3" w:rsidRDefault="009F76B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6B3" w:rsidRDefault="009F76B3" w:rsidP="000D4FE8">
      <w:pPr>
        <w:spacing w:after="0" w:line="240" w:lineRule="auto"/>
      </w:pPr>
      <w:r>
        <w:separator/>
      </w:r>
    </w:p>
  </w:footnote>
  <w:footnote w:type="continuationSeparator" w:id="0">
    <w:p w:rsidR="009F76B3" w:rsidRDefault="009F76B3" w:rsidP="000D4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6B3" w:rsidRDefault="009F76B3" w:rsidP="00D303BD">
    <w:pPr>
      <w:pStyle w:val="Cabealho"/>
      <w:jc w:val="center"/>
      <w:rPr>
        <w:rFonts w:ascii="Times New Roman" w:hAnsi="Times New Roman" w:cs="Times New Roman"/>
        <w:b/>
        <w:sz w:val="30"/>
        <w:szCs w:val="30"/>
      </w:rPr>
    </w:pPr>
    <w:r w:rsidRPr="00BE3670">
      <w:rPr>
        <w:noProof/>
        <w:lang w:eastAsia="pt-BR"/>
      </w:rPr>
      <w:drawing>
        <wp:inline distT="0" distB="0" distL="0" distR="0" wp14:anchorId="754F9AB3" wp14:editId="09EEA936">
          <wp:extent cx="624980" cy="581025"/>
          <wp:effectExtent l="0" t="0" r="3810" b="0"/>
          <wp:docPr id="1" name="Imagem 1" descr="C:\Users\24786\Desktop\mato gros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24786\Desktop\mato gross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544" cy="590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76B3" w:rsidRPr="00871881" w:rsidRDefault="009F76B3" w:rsidP="00D303BD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871881">
      <w:rPr>
        <w:rFonts w:ascii="Times New Roman" w:hAnsi="Times New Roman" w:cs="Times New Roman"/>
        <w:b/>
        <w:sz w:val="24"/>
        <w:szCs w:val="24"/>
      </w:rPr>
      <w:t>ESTADO DE MATO GROSSO</w:t>
    </w:r>
  </w:p>
  <w:p w:rsidR="009F76B3" w:rsidRPr="00871881" w:rsidRDefault="009F76B3" w:rsidP="00D303BD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871881">
      <w:rPr>
        <w:rFonts w:ascii="Times New Roman" w:hAnsi="Times New Roman" w:cs="Times New Roman"/>
        <w:b/>
        <w:sz w:val="24"/>
        <w:szCs w:val="24"/>
      </w:rPr>
      <w:t>PODER JUDICIÁRIO</w:t>
    </w:r>
  </w:p>
  <w:p w:rsidR="009F76B3" w:rsidRPr="00871881" w:rsidRDefault="009F76B3" w:rsidP="00D303BD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871881">
      <w:rPr>
        <w:rFonts w:ascii="Times New Roman" w:hAnsi="Times New Roman" w:cs="Times New Roman"/>
        <w:b/>
        <w:sz w:val="24"/>
        <w:szCs w:val="24"/>
      </w:rPr>
      <w:t>TRIBUNAL DE JUSTIÇA</w:t>
    </w:r>
  </w:p>
  <w:p w:rsidR="009F76B3" w:rsidRPr="00871943" w:rsidRDefault="009F76B3" w:rsidP="00D303BD">
    <w:pPr>
      <w:pStyle w:val="Cabealho"/>
      <w:pBdr>
        <w:bottom w:val="single" w:sz="12" w:space="1" w:color="auto"/>
      </w:pBdr>
      <w:jc w:val="center"/>
      <w:rPr>
        <w:rFonts w:ascii="Times New Roman" w:hAnsi="Times New Roman" w:cs="Times New Roman"/>
        <w:b/>
        <w:i/>
        <w:sz w:val="24"/>
        <w:szCs w:val="24"/>
      </w:rPr>
    </w:pPr>
    <w:r w:rsidRPr="00871881">
      <w:rPr>
        <w:rFonts w:ascii="Times New Roman" w:hAnsi="Times New Roman" w:cs="Times New Roman"/>
        <w:b/>
        <w:i/>
        <w:sz w:val="24"/>
        <w:szCs w:val="24"/>
      </w:rPr>
      <w:t>GABINETE DA PRESIDÊNCIA</w:t>
    </w:r>
  </w:p>
  <w:p w:rsidR="009F76B3" w:rsidRDefault="009F76B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5799C"/>
    <w:multiLevelType w:val="multilevel"/>
    <w:tmpl w:val="347A7942"/>
    <w:lvl w:ilvl="0">
      <w:start w:val="9"/>
      <w:numFmt w:val="decimal"/>
      <w:lvlText w:val="%1."/>
      <w:lvlJc w:val="left"/>
      <w:pPr>
        <w:ind w:left="384" w:hanging="38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cs="Times New Roman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cs="Times New Roman" w:hint="default"/>
        <w:i w:val="0"/>
      </w:rPr>
    </w:lvl>
    <w:lvl w:ilvl="4">
      <w:start w:val="1"/>
      <w:numFmt w:val="decimal"/>
      <w:lvlText w:val="%1.%2.%3.%4.%5."/>
      <w:lvlJc w:val="left"/>
      <w:pPr>
        <w:ind w:left="3712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136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cs="Times New Roman" w:hint="default"/>
      </w:rPr>
    </w:lvl>
  </w:abstractNum>
  <w:abstractNum w:abstractNumId="1">
    <w:nsid w:val="3B1005AF"/>
    <w:multiLevelType w:val="multilevel"/>
    <w:tmpl w:val="4CB4F688"/>
    <w:lvl w:ilvl="0">
      <w:start w:val="3"/>
      <w:numFmt w:val="decimal"/>
      <w:lvlText w:val="%1."/>
      <w:lvlJc w:val="left"/>
      <w:pPr>
        <w:ind w:left="384" w:hanging="38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cs="Times New Roman" w:hint="default"/>
        <w:b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cs="Times New Roman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712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136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cs="Times New Roman" w:hint="default"/>
      </w:rPr>
    </w:lvl>
  </w:abstractNum>
  <w:abstractNum w:abstractNumId="2">
    <w:nsid w:val="44CA492B"/>
    <w:multiLevelType w:val="multilevel"/>
    <w:tmpl w:val="5E94CA92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3">
    <w:nsid w:val="4D847A75"/>
    <w:multiLevelType w:val="hybridMultilevel"/>
    <w:tmpl w:val="A4C4A5EA"/>
    <w:lvl w:ilvl="0" w:tplc="2068C246">
      <w:start w:val="1"/>
      <w:numFmt w:val="lowerLetter"/>
      <w:lvlText w:val="%1)"/>
      <w:lvlJc w:val="left"/>
      <w:pPr>
        <w:ind w:left="4818" w:hanging="25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4">
    <w:nsid w:val="51846E9E"/>
    <w:multiLevelType w:val="multilevel"/>
    <w:tmpl w:val="DF6023EE"/>
    <w:lvl w:ilvl="0">
      <w:start w:val="2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5">
    <w:nsid w:val="71284B95"/>
    <w:multiLevelType w:val="hybridMultilevel"/>
    <w:tmpl w:val="61A67E2C"/>
    <w:lvl w:ilvl="0" w:tplc="F6EC47EA">
      <w:start w:val="1"/>
      <w:numFmt w:val="upperLetter"/>
      <w:lvlText w:val="%1)"/>
      <w:lvlJc w:val="left"/>
      <w:pPr>
        <w:ind w:left="2628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FE8"/>
    <w:rsid w:val="00012263"/>
    <w:rsid w:val="00017D23"/>
    <w:rsid w:val="00021691"/>
    <w:rsid w:val="000220C1"/>
    <w:rsid w:val="0006562A"/>
    <w:rsid w:val="0008007C"/>
    <w:rsid w:val="00085120"/>
    <w:rsid w:val="000A0DFE"/>
    <w:rsid w:val="000B732F"/>
    <w:rsid w:val="000C207B"/>
    <w:rsid w:val="000C3E76"/>
    <w:rsid w:val="000D4FE8"/>
    <w:rsid w:val="00104633"/>
    <w:rsid w:val="001132FD"/>
    <w:rsid w:val="00123FA0"/>
    <w:rsid w:val="0015596A"/>
    <w:rsid w:val="00163EF3"/>
    <w:rsid w:val="0016588B"/>
    <w:rsid w:val="00173EBA"/>
    <w:rsid w:val="00175527"/>
    <w:rsid w:val="00193DDB"/>
    <w:rsid w:val="001B0D10"/>
    <w:rsid w:val="001B1B45"/>
    <w:rsid w:val="001C12C0"/>
    <w:rsid w:val="001C1BCD"/>
    <w:rsid w:val="001C2D7E"/>
    <w:rsid w:val="001C31EF"/>
    <w:rsid w:val="001C5DBC"/>
    <w:rsid w:val="001F7151"/>
    <w:rsid w:val="00225362"/>
    <w:rsid w:val="00231B44"/>
    <w:rsid w:val="00236F5D"/>
    <w:rsid w:val="00262A3F"/>
    <w:rsid w:val="002701C0"/>
    <w:rsid w:val="00275AFF"/>
    <w:rsid w:val="002B296F"/>
    <w:rsid w:val="002B562D"/>
    <w:rsid w:val="002C4CAB"/>
    <w:rsid w:val="002D36BE"/>
    <w:rsid w:val="002F4DCC"/>
    <w:rsid w:val="0034486C"/>
    <w:rsid w:val="003672D5"/>
    <w:rsid w:val="003802E1"/>
    <w:rsid w:val="0038732F"/>
    <w:rsid w:val="00395443"/>
    <w:rsid w:val="003A56A0"/>
    <w:rsid w:val="003C67E8"/>
    <w:rsid w:val="003E3BC0"/>
    <w:rsid w:val="0040470B"/>
    <w:rsid w:val="00421B96"/>
    <w:rsid w:val="00426F14"/>
    <w:rsid w:val="00454C41"/>
    <w:rsid w:val="0046262D"/>
    <w:rsid w:val="004712CE"/>
    <w:rsid w:val="00480297"/>
    <w:rsid w:val="004A7439"/>
    <w:rsid w:val="004D2D27"/>
    <w:rsid w:val="004E5634"/>
    <w:rsid w:val="004E5D97"/>
    <w:rsid w:val="004E72F1"/>
    <w:rsid w:val="004F62F3"/>
    <w:rsid w:val="004F78A0"/>
    <w:rsid w:val="005030D8"/>
    <w:rsid w:val="0052393C"/>
    <w:rsid w:val="005531C8"/>
    <w:rsid w:val="005665A5"/>
    <w:rsid w:val="00567E04"/>
    <w:rsid w:val="00573669"/>
    <w:rsid w:val="005B13BA"/>
    <w:rsid w:val="005C220E"/>
    <w:rsid w:val="005D0F5E"/>
    <w:rsid w:val="005F73E8"/>
    <w:rsid w:val="006024B3"/>
    <w:rsid w:val="00610578"/>
    <w:rsid w:val="00612983"/>
    <w:rsid w:val="00615320"/>
    <w:rsid w:val="0061620F"/>
    <w:rsid w:val="00617237"/>
    <w:rsid w:val="0064510D"/>
    <w:rsid w:val="00646EC1"/>
    <w:rsid w:val="0065381F"/>
    <w:rsid w:val="00657CC6"/>
    <w:rsid w:val="0066271E"/>
    <w:rsid w:val="006926C6"/>
    <w:rsid w:val="006A57A9"/>
    <w:rsid w:val="006A77BB"/>
    <w:rsid w:val="006B019E"/>
    <w:rsid w:val="006B15C0"/>
    <w:rsid w:val="006D3DE3"/>
    <w:rsid w:val="006D77B7"/>
    <w:rsid w:val="006F45EB"/>
    <w:rsid w:val="00705C48"/>
    <w:rsid w:val="00727EDF"/>
    <w:rsid w:val="00764605"/>
    <w:rsid w:val="00771EBD"/>
    <w:rsid w:val="007B3413"/>
    <w:rsid w:val="007D1325"/>
    <w:rsid w:val="007D225B"/>
    <w:rsid w:val="007D36C1"/>
    <w:rsid w:val="00814F1B"/>
    <w:rsid w:val="00814F52"/>
    <w:rsid w:val="00870313"/>
    <w:rsid w:val="0088528B"/>
    <w:rsid w:val="0089468E"/>
    <w:rsid w:val="008A7145"/>
    <w:rsid w:val="008B091B"/>
    <w:rsid w:val="008B5671"/>
    <w:rsid w:val="008C28E7"/>
    <w:rsid w:val="008D687D"/>
    <w:rsid w:val="008E4832"/>
    <w:rsid w:val="008E5A21"/>
    <w:rsid w:val="008F1B0C"/>
    <w:rsid w:val="00921D84"/>
    <w:rsid w:val="00937A07"/>
    <w:rsid w:val="00941014"/>
    <w:rsid w:val="00950C2B"/>
    <w:rsid w:val="0095528F"/>
    <w:rsid w:val="00964987"/>
    <w:rsid w:val="009B6ED1"/>
    <w:rsid w:val="009F1237"/>
    <w:rsid w:val="009F3EAB"/>
    <w:rsid w:val="009F76B3"/>
    <w:rsid w:val="00A214C2"/>
    <w:rsid w:val="00A3254F"/>
    <w:rsid w:val="00A43D1B"/>
    <w:rsid w:val="00A449E1"/>
    <w:rsid w:val="00A61E49"/>
    <w:rsid w:val="00A81D77"/>
    <w:rsid w:val="00AB4F60"/>
    <w:rsid w:val="00AD7926"/>
    <w:rsid w:val="00AE15CC"/>
    <w:rsid w:val="00AF67F4"/>
    <w:rsid w:val="00B055CF"/>
    <w:rsid w:val="00B22221"/>
    <w:rsid w:val="00B30008"/>
    <w:rsid w:val="00B70AA0"/>
    <w:rsid w:val="00B72415"/>
    <w:rsid w:val="00B85864"/>
    <w:rsid w:val="00BA4CE7"/>
    <w:rsid w:val="00BC09F2"/>
    <w:rsid w:val="00BF5714"/>
    <w:rsid w:val="00C04422"/>
    <w:rsid w:val="00C10988"/>
    <w:rsid w:val="00C21B4C"/>
    <w:rsid w:val="00C22285"/>
    <w:rsid w:val="00C627E5"/>
    <w:rsid w:val="00C7201A"/>
    <w:rsid w:val="00C91648"/>
    <w:rsid w:val="00C9609F"/>
    <w:rsid w:val="00CA7A41"/>
    <w:rsid w:val="00CB3938"/>
    <w:rsid w:val="00CB5048"/>
    <w:rsid w:val="00CD7197"/>
    <w:rsid w:val="00D0147F"/>
    <w:rsid w:val="00D0294E"/>
    <w:rsid w:val="00D10D11"/>
    <w:rsid w:val="00D11E3B"/>
    <w:rsid w:val="00D27031"/>
    <w:rsid w:val="00D303BD"/>
    <w:rsid w:val="00D411B3"/>
    <w:rsid w:val="00D42C95"/>
    <w:rsid w:val="00DB025E"/>
    <w:rsid w:val="00DB35F5"/>
    <w:rsid w:val="00DC35BA"/>
    <w:rsid w:val="00E14906"/>
    <w:rsid w:val="00E267C0"/>
    <w:rsid w:val="00E52BAA"/>
    <w:rsid w:val="00EB7E65"/>
    <w:rsid w:val="00F038AB"/>
    <w:rsid w:val="00F04C65"/>
    <w:rsid w:val="00F2448E"/>
    <w:rsid w:val="00F26005"/>
    <w:rsid w:val="00F27204"/>
    <w:rsid w:val="00F30F51"/>
    <w:rsid w:val="00F357D0"/>
    <w:rsid w:val="00F435E9"/>
    <w:rsid w:val="00F556E7"/>
    <w:rsid w:val="00F708A8"/>
    <w:rsid w:val="00FB662D"/>
    <w:rsid w:val="00FC5CBF"/>
    <w:rsid w:val="00FE6031"/>
    <w:rsid w:val="00FF5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4F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4FE8"/>
  </w:style>
  <w:style w:type="paragraph" w:styleId="Rodap">
    <w:name w:val="footer"/>
    <w:basedOn w:val="Normal"/>
    <w:link w:val="RodapChar"/>
    <w:unhideWhenUsed/>
    <w:rsid w:val="000D4F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0D4FE8"/>
  </w:style>
  <w:style w:type="character" w:styleId="Hyperlink">
    <w:name w:val="Hyperlink"/>
    <w:uiPriority w:val="99"/>
    <w:unhideWhenUsed/>
    <w:rsid w:val="000D4FE8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rsid w:val="00F2448E"/>
    <w:pPr>
      <w:tabs>
        <w:tab w:val="left" w:pos="0"/>
      </w:tabs>
      <w:spacing w:after="0" w:line="240" w:lineRule="auto"/>
      <w:ind w:right="850" w:firstLine="2835"/>
      <w:jc w:val="both"/>
    </w:pPr>
    <w:rPr>
      <w:rFonts w:ascii="Arial" w:eastAsia="Times New Roman" w:hAnsi="Arial" w:cs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2448E"/>
    <w:rPr>
      <w:rFonts w:ascii="Arial" w:eastAsia="Times New Roman" w:hAnsi="Arial" w:cs="Times New Roman"/>
      <w:sz w:val="26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8E4832"/>
    <w:rPr>
      <w:rFonts w:ascii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8B091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70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0313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14F1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14F1B"/>
  </w:style>
  <w:style w:type="character" w:styleId="Forte">
    <w:name w:val="Strong"/>
    <w:basedOn w:val="Fontepargpadro"/>
    <w:uiPriority w:val="22"/>
    <w:qFormat/>
    <w:rsid w:val="00F27204"/>
    <w:rPr>
      <w:b/>
      <w:bCs/>
    </w:rPr>
  </w:style>
  <w:style w:type="character" w:customStyle="1" w:styleId="apple-converted-space">
    <w:name w:val="apple-converted-space"/>
    <w:basedOn w:val="Fontepargpadro"/>
    <w:rsid w:val="009F76B3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4F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4FE8"/>
  </w:style>
  <w:style w:type="paragraph" w:styleId="Rodap">
    <w:name w:val="footer"/>
    <w:basedOn w:val="Normal"/>
    <w:link w:val="RodapChar"/>
    <w:unhideWhenUsed/>
    <w:rsid w:val="000D4F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0D4FE8"/>
  </w:style>
  <w:style w:type="character" w:styleId="Hyperlink">
    <w:name w:val="Hyperlink"/>
    <w:uiPriority w:val="99"/>
    <w:unhideWhenUsed/>
    <w:rsid w:val="000D4FE8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rsid w:val="00F2448E"/>
    <w:pPr>
      <w:tabs>
        <w:tab w:val="left" w:pos="0"/>
      </w:tabs>
      <w:spacing w:after="0" w:line="240" w:lineRule="auto"/>
      <w:ind w:right="850" w:firstLine="2835"/>
      <w:jc w:val="both"/>
    </w:pPr>
    <w:rPr>
      <w:rFonts w:ascii="Arial" w:eastAsia="Times New Roman" w:hAnsi="Arial" w:cs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2448E"/>
    <w:rPr>
      <w:rFonts w:ascii="Arial" w:eastAsia="Times New Roman" w:hAnsi="Arial" w:cs="Times New Roman"/>
      <w:sz w:val="26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8E4832"/>
    <w:rPr>
      <w:rFonts w:ascii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8B091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70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0313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14F1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14F1B"/>
  </w:style>
  <w:style w:type="character" w:styleId="Forte">
    <w:name w:val="Strong"/>
    <w:basedOn w:val="Fontepargpadro"/>
    <w:uiPriority w:val="22"/>
    <w:qFormat/>
    <w:rsid w:val="00F27204"/>
    <w:rPr>
      <w:b/>
      <w:bCs/>
    </w:rPr>
  </w:style>
  <w:style w:type="character" w:customStyle="1" w:styleId="apple-converted-space">
    <w:name w:val="apple-converted-space"/>
    <w:basedOn w:val="Fontepargpadro"/>
    <w:rsid w:val="009F76B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4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3264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702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6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666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3969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472AA-0944-47A4-836F-8D7B3FA73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8</Pages>
  <Words>1660</Words>
  <Characters>8967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Tribunal de Justiça MT</Company>
  <LinksUpToDate>false</LinksUpToDate>
  <CharactersWithSpaces>10606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SILVA COSTA</dc:creator>
  <cp:lastModifiedBy>João Flávio Bertin</cp:lastModifiedBy>
  <cp:revision>4</cp:revision>
  <cp:lastPrinted>2019-02-13T13:56:00Z</cp:lastPrinted>
  <dcterms:created xsi:type="dcterms:W3CDTF">2019-02-12T21:55:00Z</dcterms:created>
  <dcterms:modified xsi:type="dcterms:W3CDTF">2019-02-13T20:38:00Z</dcterms:modified>
</cp:coreProperties>
</file>