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2F1C" w:rsidRPr="00332F1C" w:rsidRDefault="00332F1C" w:rsidP="00332F1C">
      <w:pPr>
        <w:pStyle w:val="Pa2"/>
        <w:spacing w:line="360" w:lineRule="auto"/>
        <w:ind w:firstLine="709"/>
        <w:jc w:val="both"/>
        <w:rPr>
          <w:rFonts w:ascii="Arial" w:hAnsi="Arial" w:cs="Arial"/>
          <w:sz w:val="32"/>
          <w:szCs w:val="32"/>
        </w:rPr>
      </w:pPr>
      <w:r w:rsidRPr="00332F1C">
        <w:rPr>
          <w:rStyle w:val="A2"/>
          <w:rFonts w:ascii="Arial" w:hAnsi="Arial" w:cs="Arial"/>
          <w:color w:val="auto"/>
        </w:rPr>
        <w:t>Abordagem</w:t>
      </w:r>
      <w:bookmarkStart w:id="0" w:name="_GoBack"/>
      <w:bookmarkEnd w:id="0"/>
      <w:r w:rsidRPr="00332F1C">
        <w:rPr>
          <w:rStyle w:val="A2"/>
          <w:rFonts w:ascii="Arial" w:hAnsi="Arial" w:cs="Arial"/>
          <w:color w:val="auto"/>
        </w:rPr>
        <w:t xml:space="preserve"> da dependência química </w:t>
      </w:r>
    </w:p>
    <w:p w:rsidR="00332F1C" w:rsidRPr="00332F1C" w:rsidRDefault="00332F1C" w:rsidP="00332F1C">
      <w:pPr>
        <w:pStyle w:val="Pa3"/>
        <w:spacing w:line="360" w:lineRule="auto"/>
        <w:ind w:firstLine="709"/>
        <w:jc w:val="both"/>
        <w:rPr>
          <w:rFonts w:ascii="Arial" w:hAnsi="Arial" w:cs="Arial"/>
          <w:b/>
          <w:bCs/>
          <w:sz w:val="22"/>
          <w:szCs w:val="22"/>
        </w:rPr>
      </w:pPr>
      <w:r w:rsidRPr="00332F1C">
        <w:rPr>
          <w:rStyle w:val="A2"/>
          <w:rFonts w:ascii="Arial" w:hAnsi="Arial" w:cs="Arial"/>
          <w:color w:val="auto"/>
        </w:rPr>
        <w:t>Caso Complexo 12 - Vila Santo Antônio</w:t>
      </w:r>
    </w:p>
    <w:p w:rsidR="00332F1C" w:rsidRDefault="00332F1C" w:rsidP="00332F1C">
      <w:pPr>
        <w:pStyle w:val="Pa3"/>
        <w:spacing w:line="360" w:lineRule="auto"/>
        <w:ind w:firstLine="709"/>
        <w:jc w:val="both"/>
        <w:rPr>
          <w:rFonts w:ascii="Arial" w:hAnsi="Arial" w:cs="Arial"/>
          <w:b/>
          <w:bCs/>
          <w:color w:val="221E1F"/>
          <w:sz w:val="22"/>
          <w:szCs w:val="22"/>
        </w:rPr>
      </w:pPr>
    </w:p>
    <w:p w:rsidR="003C751F" w:rsidRPr="00332F1C" w:rsidRDefault="003C751F" w:rsidP="00332F1C">
      <w:pPr>
        <w:pStyle w:val="Pa3"/>
        <w:spacing w:line="360" w:lineRule="auto"/>
        <w:ind w:firstLine="709"/>
        <w:jc w:val="both"/>
        <w:rPr>
          <w:rFonts w:ascii="Arial" w:hAnsi="Arial" w:cs="Arial"/>
          <w:color w:val="221E1F"/>
          <w:sz w:val="22"/>
          <w:szCs w:val="22"/>
        </w:rPr>
      </w:pPr>
      <w:r w:rsidRPr="00332F1C">
        <w:rPr>
          <w:rFonts w:ascii="Arial" w:hAnsi="Arial" w:cs="Arial"/>
          <w:b/>
          <w:bCs/>
          <w:color w:val="221E1F"/>
          <w:sz w:val="22"/>
          <w:szCs w:val="22"/>
        </w:rPr>
        <w:t xml:space="preserve">Abordagem da dependência química </w:t>
      </w:r>
    </w:p>
    <w:p w:rsidR="003C751F" w:rsidRPr="00332F1C" w:rsidRDefault="003C751F" w:rsidP="00332F1C">
      <w:pPr>
        <w:pStyle w:val="Pa3"/>
        <w:spacing w:line="360" w:lineRule="auto"/>
        <w:ind w:firstLine="709"/>
        <w:jc w:val="both"/>
        <w:rPr>
          <w:rFonts w:ascii="Arial" w:hAnsi="Arial" w:cs="Arial"/>
          <w:color w:val="221E1F"/>
          <w:sz w:val="22"/>
          <w:szCs w:val="22"/>
        </w:rPr>
      </w:pPr>
      <w:r w:rsidRPr="00332F1C">
        <w:rPr>
          <w:rFonts w:ascii="Arial" w:hAnsi="Arial" w:cs="Arial"/>
          <w:i/>
          <w:iCs/>
          <w:color w:val="221E1F"/>
          <w:sz w:val="22"/>
          <w:szCs w:val="22"/>
        </w:rPr>
        <w:t xml:space="preserve">Thiago Marques Fidalgo, Pedro Mário Pan Neto e </w:t>
      </w:r>
      <w:proofErr w:type="spellStart"/>
      <w:r w:rsidRPr="00332F1C">
        <w:rPr>
          <w:rFonts w:ascii="Arial" w:hAnsi="Arial" w:cs="Arial"/>
          <w:i/>
          <w:iCs/>
          <w:color w:val="221E1F"/>
          <w:sz w:val="22"/>
          <w:szCs w:val="22"/>
        </w:rPr>
        <w:t>Dartiu</w:t>
      </w:r>
      <w:proofErr w:type="spellEnd"/>
      <w:r w:rsidRPr="00332F1C">
        <w:rPr>
          <w:rFonts w:ascii="Arial" w:hAnsi="Arial" w:cs="Arial"/>
          <w:i/>
          <w:iCs/>
          <w:color w:val="221E1F"/>
          <w:sz w:val="22"/>
          <w:szCs w:val="22"/>
        </w:rPr>
        <w:t xml:space="preserve"> Xavier da </w:t>
      </w:r>
      <w:proofErr w:type="gramStart"/>
      <w:r w:rsidRPr="00332F1C">
        <w:rPr>
          <w:rFonts w:ascii="Arial" w:hAnsi="Arial" w:cs="Arial"/>
          <w:i/>
          <w:iCs/>
          <w:color w:val="221E1F"/>
          <w:sz w:val="22"/>
          <w:szCs w:val="22"/>
        </w:rPr>
        <w:t>Silveira</w:t>
      </w:r>
      <w:proofErr w:type="gramEnd"/>
      <w:r w:rsidRPr="00332F1C">
        <w:rPr>
          <w:rFonts w:ascii="Arial" w:hAnsi="Arial" w:cs="Arial"/>
          <w:i/>
          <w:iCs/>
          <w:color w:val="221E1F"/>
          <w:sz w:val="22"/>
          <w:szCs w:val="22"/>
        </w:rPr>
        <w:t xml:space="preserve"> </w:t>
      </w:r>
    </w:p>
    <w:p w:rsidR="003C751F" w:rsidRPr="00332F1C" w:rsidRDefault="003C751F" w:rsidP="00332F1C">
      <w:pPr>
        <w:pStyle w:val="Pa3"/>
        <w:spacing w:line="360" w:lineRule="auto"/>
        <w:ind w:firstLine="709"/>
        <w:jc w:val="both"/>
        <w:rPr>
          <w:rFonts w:ascii="Arial" w:hAnsi="Arial" w:cs="Arial"/>
          <w:b/>
          <w:bCs/>
          <w:color w:val="221E1F"/>
          <w:sz w:val="22"/>
          <w:szCs w:val="22"/>
        </w:rPr>
      </w:pPr>
    </w:p>
    <w:p w:rsidR="003C751F" w:rsidRPr="00332F1C" w:rsidRDefault="003C751F" w:rsidP="00332F1C">
      <w:pPr>
        <w:pStyle w:val="Pa3"/>
        <w:spacing w:line="360" w:lineRule="auto"/>
        <w:ind w:firstLine="709"/>
        <w:jc w:val="both"/>
        <w:rPr>
          <w:rFonts w:ascii="Arial" w:hAnsi="Arial" w:cs="Arial"/>
          <w:color w:val="221E1F"/>
          <w:sz w:val="22"/>
          <w:szCs w:val="22"/>
        </w:rPr>
      </w:pPr>
      <w:r w:rsidRPr="00332F1C">
        <w:rPr>
          <w:rFonts w:ascii="Arial" w:hAnsi="Arial" w:cs="Arial"/>
          <w:b/>
          <w:bCs/>
          <w:color w:val="221E1F"/>
          <w:sz w:val="22"/>
          <w:szCs w:val="22"/>
        </w:rPr>
        <w:t xml:space="preserve">Dependência química </w:t>
      </w:r>
    </w:p>
    <w:p w:rsidR="003C751F" w:rsidRPr="00332F1C" w:rsidRDefault="003C751F" w:rsidP="00332F1C">
      <w:pPr>
        <w:pStyle w:val="Pa3"/>
        <w:spacing w:line="360" w:lineRule="auto"/>
        <w:ind w:firstLine="709"/>
        <w:jc w:val="both"/>
        <w:rPr>
          <w:rFonts w:ascii="Arial" w:hAnsi="Arial" w:cs="Arial"/>
          <w:b/>
          <w:bCs/>
          <w:color w:val="221E1F"/>
          <w:sz w:val="22"/>
          <w:szCs w:val="22"/>
        </w:rPr>
      </w:pPr>
    </w:p>
    <w:p w:rsidR="003C751F" w:rsidRPr="00332F1C" w:rsidRDefault="003C751F" w:rsidP="00332F1C">
      <w:pPr>
        <w:pStyle w:val="Pa3"/>
        <w:spacing w:line="360" w:lineRule="auto"/>
        <w:ind w:firstLine="709"/>
        <w:jc w:val="both"/>
        <w:rPr>
          <w:rFonts w:ascii="Arial" w:hAnsi="Arial" w:cs="Arial"/>
          <w:color w:val="221E1F"/>
          <w:sz w:val="22"/>
          <w:szCs w:val="22"/>
        </w:rPr>
      </w:pPr>
      <w:r w:rsidRPr="00332F1C">
        <w:rPr>
          <w:rFonts w:ascii="Arial" w:hAnsi="Arial" w:cs="Arial"/>
          <w:b/>
          <w:bCs/>
          <w:color w:val="221E1F"/>
          <w:sz w:val="22"/>
          <w:szCs w:val="22"/>
        </w:rPr>
        <w:t xml:space="preserve">Definição </w:t>
      </w:r>
    </w:p>
    <w:p w:rsidR="003C751F" w:rsidRPr="00332F1C" w:rsidRDefault="003C751F" w:rsidP="00332F1C">
      <w:pPr>
        <w:pStyle w:val="Pa4"/>
        <w:spacing w:line="360" w:lineRule="auto"/>
        <w:ind w:firstLine="709"/>
        <w:jc w:val="both"/>
        <w:rPr>
          <w:rFonts w:ascii="Arial" w:hAnsi="Arial" w:cs="Arial"/>
          <w:color w:val="221E1F"/>
          <w:sz w:val="22"/>
          <w:szCs w:val="22"/>
        </w:rPr>
      </w:pPr>
    </w:p>
    <w:p w:rsidR="003C751F" w:rsidRPr="00332F1C" w:rsidRDefault="003C751F" w:rsidP="00332F1C">
      <w:pPr>
        <w:pStyle w:val="Pa4"/>
        <w:spacing w:line="360" w:lineRule="auto"/>
        <w:ind w:firstLine="709"/>
        <w:jc w:val="both"/>
        <w:rPr>
          <w:rFonts w:ascii="Arial" w:hAnsi="Arial" w:cs="Arial"/>
          <w:color w:val="221E1F"/>
          <w:sz w:val="22"/>
          <w:szCs w:val="22"/>
        </w:rPr>
      </w:pPr>
      <w:r w:rsidRPr="00332F1C">
        <w:rPr>
          <w:rFonts w:ascii="Arial" w:hAnsi="Arial" w:cs="Arial"/>
          <w:color w:val="221E1F"/>
          <w:sz w:val="22"/>
          <w:szCs w:val="22"/>
        </w:rPr>
        <w:t xml:space="preserve">A Organização Mundial de Saúde define a dependência química como o “estado psíquico e algumas vezes físico resultante da </w:t>
      </w:r>
      <w:r w:rsidRPr="00332F1C">
        <w:rPr>
          <w:rStyle w:val="A4"/>
          <w:rFonts w:ascii="Arial" w:hAnsi="Arial" w:cs="Arial"/>
          <w:sz w:val="22"/>
          <w:szCs w:val="22"/>
        </w:rPr>
        <w:t xml:space="preserve">interação </w:t>
      </w:r>
      <w:r w:rsidRPr="00332F1C">
        <w:rPr>
          <w:rFonts w:ascii="Arial" w:hAnsi="Arial" w:cs="Arial"/>
          <w:color w:val="221E1F"/>
          <w:sz w:val="22"/>
          <w:szCs w:val="22"/>
        </w:rPr>
        <w:t xml:space="preserve">entre um organismo vivo e uma substância, caracterizado por </w:t>
      </w:r>
      <w:r w:rsidRPr="00332F1C">
        <w:rPr>
          <w:rStyle w:val="A4"/>
          <w:rFonts w:ascii="Arial" w:hAnsi="Arial" w:cs="Arial"/>
          <w:sz w:val="22"/>
          <w:szCs w:val="22"/>
        </w:rPr>
        <w:t xml:space="preserve">modificações de comportamento </w:t>
      </w:r>
      <w:r w:rsidRPr="00332F1C">
        <w:rPr>
          <w:rFonts w:ascii="Arial" w:hAnsi="Arial" w:cs="Arial"/>
          <w:color w:val="221E1F"/>
          <w:sz w:val="22"/>
          <w:szCs w:val="22"/>
        </w:rPr>
        <w:t xml:space="preserve">e outras reações que sempre incluem o </w:t>
      </w:r>
      <w:r w:rsidRPr="00332F1C">
        <w:rPr>
          <w:rStyle w:val="A4"/>
          <w:rFonts w:ascii="Arial" w:hAnsi="Arial" w:cs="Arial"/>
          <w:sz w:val="22"/>
          <w:szCs w:val="22"/>
        </w:rPr>
        <w:t xml:space="preserve">impulso </w:t>
      </w:r>
      <w:r w:rsidRPr="00332F1C">
        <w:rPr>
          <w:rFonts w:ascii="Arial" w:hAnsi="Arial" w:cs="Arial"/>
          <w:color w:val="221E1F"/>
          <w:sz w:val="22"/>
          <w:szCs w:val="22"/>
        </w:rPr>
        <w:t xml:space="preserve">a utilizar a substância de modo contínuo ou periódico com a finalidade de </w:t>
      </w:r>
      <w:r w:rsidRPr="00332F1C">
        <w:rPr>
          <w:rStyle w:val="A4"/>
          <w:rFonts w:ascii="Arial" w:hAnsi="Arial" w:cs="Arial"/>
          <w:sz w:val="22"/>
          <w:szCs w:val="22"/>
        </w:rPr>
        <w:t xml:space="preserve">experimentar seus efeitos </w:t>
      </w:r>
      <w:r w:rsidRPr="00332F1C">
        <w:rPr>
          <w:rFonts w:ascii="Arial" w:hAnsi="Arial" w:cs="Arial"/>
          <w:color w:val="221E1F"/>
          <w:sz w:val="22"/>
          <w:szCs w:val="22"/>
        </w:rPr>
        <w:t xml:space="preserve">psíquicos e, algumas vezes, de </w:t>
      </w:r>
      <w:r w:rsidRPr="00332F1C">
        <w:rPr>
          <w:rStyle w:val="A4"/>
          <w:rFonts w:ascii="Arial" w:hAnsi="Arial" w:cs="Arial"/>
          <w:sz w:val="22"/>
          <w:szCs w:val="22"/>
        </w:rPr>
        <w:t>evitar o desconforto da privação</w:t>
      </w:r>
      <w:r w:rsidRPr="00332F1C">
        <w:rPr>
          <w:rFonts w:ascii="Arial" w:hAnsi="Arial" w:cs="Arial"/>
          <w:color w:val="221E1F"/>
          <w:sz w:val="22"/>
          <w:szCs w:val="22"/>
        </w:rPr>
        <w:t xml:space="preserve">”. </w:t>
      </w:r>
    </w:p>
    <w:p w:rsidR="003C751F" w:rsidRPr="00332F1C" w:rsidRDefault="003C751F" w:rsidP="00332F1C">
      <w:pPr>
        <w:pStyle w:val="Pa4"/>
        <w:spacing w:line="360" w:lineRule="auto"/>
        <w:ind w:firstLine="709"/>
        <w:jc w:val="both"/>
        <w:rPr>
          <w:rFonts w:ascii="Arial" w:hAnsi="Arial" w:cs="Arial"/>
          <w:color w:val="221E1F"/>
          <w:sz w:val="22"/>
          <w:szCs w:val="22"/>
        </w:rPr>
      </w:pPr>
      <w:r w:rsidRPr="00332F1C">
        <w:rPr>
          <w:rFonts w:ascii="Arial" w:hAnsi="Arial" w:cs="Arial"/>
          <w:color w:val="221E1F"/>
          <w:sz w:val="22"/>
          <w:szCs w:val="22"/>
        </w:rPr>
        <w:t xml:space="preserve">Seguindo essa definição, o Manual de </w:t>
      </w:r>
      <w:proofErr w:type="gramStart"/>
      <w:r w:rsidRPr="00332F1C">
        <w:rPr>
          <w:rFonts w:ascii="Arial" w:hAnsi="Arial" w:cs="Arial"/>
          <w:color w:val="221E1F"/>
          <w:sz w:val="22"/>
          <w:szCs w:val="22"/>
        </w:rPr>
        <w:t>Diagnóstico e Estatística da Associação Psiquiátrica</w:t>
      </w:r>
      <w:proofErr w:type="gramEnd"/>
      <w:r w:rsidRPr="00332F1C">
        <w:rPr>
          <w:rFonts w:ascii="Arial" w:hAnsi="Arial" w:cs="Arial"/>
          <w:color w:val="221E1F"/>
          <w:sz w:val="22"/>
          <w:szCs w:val="22"/>
        </w:rPr>
        <w:t xml:space="preserve"> Americana (DSM-IV-TR) define a dependência como um padrão mal adaptativo do uso de substâncias, levando a prejuízo ou sofrimento clinicamente significativo, caracterizado pela presença de três ou mais dos critérios a seguir, pelo período de um ano: </w:t>
      </w:r>
    </w:p>
    <w:p w:rsidR="003C751F" w:rsidRPr="00332F1C" w:rsidRDefault="003C751F" w:rsidP="007D2EE1">
      <w:pPr>
        <w:pStyle w:val="Pa5"/>
        <w:spacing w:line="360" w:lineRule="auto"/>
        <w:ind w:left="879" w:hanging="170"/>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tolerância (necessidade de quantidades maiores para obtenção do mesmo efeito ou menor intensidade do efeito com a dose habitual); </w:t>
      </w:r>
    </w:p>
    <w:p w:rsidR="003C751F" w:rsidRPr="00332F1C" w:rsidRDefault="003C751F" w:rsidP="007D2EE1">
      <w:pPr>
        <w:pStyle w:val="Pa5"/>
        <w:spacing w:line="360" w:lineRule="auto"/>
        <w:ind w:left="879" w:hanging="170"/>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abstinência (síndrome com sinais e sintomas típicos de cada substância, que são aliviados pelo consumo); </w:t>
      </w:r>
    </w:p>
    <w:p w:rsidR="003C751F" w:rsidRPr="00332F1C" w:rsidRDefault="003C751F" w:rsidP="007D2EE1">
      <w:pPr>
        <w:pStyle w:val="Pa5"/>
        <w:spacing w:line="360" w:lineRule="auto"/>
        <w:ind w:left="879" w:hanging="170"/>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consumo por período de tempo mais prolongado e em quantidades maiores que o planejado; </w:t>
      </w:r>
    </w:p>
    <w:p w:rsidR="003C751F" w:rsidRPr="00332F1C" w:rsidRDefault="003C751F" w:rsidP="007D2EE1">
      <w:pPr>
        <w:pStyle w:val="Pa5"/>
        <w:spacing w:line="360" w:lineRule="auto"/>
        <w:ind w:left="879" w:hanging="170"/>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desejo persistente de uso e incapacidade para controlá-lo; </w:t>
      </w:r>
    </w:p>
    <w:p w:rsidR="003C751F" w:rsidRPr="00332F1C" w:rsidRDefault="003C751F" w:rsidP="007D2EE1">
      <w:pPr>
        <w:pStyle w:val="Pa5"/>
        <w:spacing w:line="360" w:lineRule="auto"/>
        <w:ind w:left="879" w:hanging="170"/>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muito tempo gasto em atividades para obtenção da substância; </w:t>
      </w:r>
    </w:p>
    <w:p w:rsidR="003C751F" w:rsidRPr="00332F1C" w:rsidRDefault="003C751F" w:rsidP="007D2EE1">
      <w:pPr>
        <w:pStyle w:val="Pa5"/>
        <w:spacing w:line="360" w:lineRule="auto"/>
        <w:ind w:left="879" w:hanging="170"/>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redução do círculo social em função do uso da substância; </w:t>
      </w:r>
    </w:p>
    <w:p w:rsidR="003C751F" w:rsidRPr="00332F1C" w:rsidRDefault="003C751F" w:rsidP="007D2EE1">
      <w:pPr>
        <w:pStyle w:val="Pa5"/>
        <w:spacing w:line="360" w:lineRule="auto"/>
        <w:ind w:left="879" w:hanging="170"/>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persistência do uso da substância, apesar de prejuízos clínicos. </w:t>
      </w:r>
    </w:p>
    <w:p w:rsidR="00332F1C" w:rsidRDefault="00332F1C" w:rsidP="00332F1C">
      <w:pPr>
        <w:pStyle w:val="Pa3"/>
        <w:spacing w:line="360" w:lineRule="auto"/>
        <w:ind w:firstLine="709"/>
        <w:jc w:val="both"/>
        <w:rPr>
          <w:rFonts w:ascii="Arial" w:hAnsi="Arial" w:cs="Arial"/>
          <w:b/>
          <w:bCs/>
          <w:color w:val="221E1F"/>
          <w:sz w:val="22"/>
          <w:szCs w:val="22"/>
        </w:rPr>
      </w:pPr>
    </w:p>
    <w:p w:rsidR="003C751F" w:rsidRPr="00332F1C" w:rsidRDefault="003C751F" w:rsidP="00332F1C">
      <w:pPr>
        <w:pStyle w:val="Pa3"/>
        <w:spacing w:line="360" w:lineRule="auto"/>
        <w:ind w:firstLine="709"/>
        <w:jc w:val="both"/>
        <w:rPr>
          <w:rFonts w:ascii="Arial" w:hAnsi="Arial" w:cs="Arial"/>
          <w:color w:val="221E1F"/>
          <w:sz w:val="22"/>
          <w:szCs w:val="22"/>
        </w:rPr>
      </w:pPr>
      <w:r w:rsidRPr="00332F1C">
        <w:rPr>
          <w:rFonts w:ascii="Arial" w:hAnsi="Arial" w:cs="Arial"/>
          <w:b/>
          <w:bCs/>
          <w:color w:val="221E1F"/>
          <w:sz w:val="22"/>
          <w:szCs w:val="22"/>
        </w:rPr>
        <w:t xml:space="preserve">Epidemiologia </w:t>
      </w:r>
    </w:p>
    <w:p w:rsidR="008946DA" w:rsidRDefault="003C751F" w:rsidP="00332F1C">
      <w:pPr>
        <w:spacing w:after="0" w:line="360" w:lineRule="auto"/>
        <w:ind w:firstLine="709"/>
        <w:jc w:val="both"/>
        <w:rPr>
          <w:rFonts w:ascii="Arial" w:hAnsi="Arial" w:cs="Arial"/>
          <w:color w:val="221E1F"/>
        </w:rPr>
      </w:pPr>
      <w:r w:rsidRPr="00332F1C">
        <w:rPr>
          <w:rFonts w:ascii="Arial" w:hAnsi="Arial" w:cs="Arial"/>
          <w:color w:val="221E1F"/>
        </w:rPr>
        <w:t xml:space="preserve">Segundo dados do II Levantamento Domiciliar sobre o Uso de Drogas Psicotrópicas no Brasil, realizado em 2005 pelo CEBRID, 22,8% da população </w:t>
      </w:r>
      <w:r w:rsidRPr="00332F1C">
        <w:rPr>
          <w:rFonts w:ascii="Arial" w:hAnsi="Arial" w:cs="Arial"/>
          <w:color w:val="221E1F"/>
        </w:rPr>
        <w:lastRenderedPageBreak/>
        <w:t>brasileira já fez uso de alguma droga (exceto álcool e tabaco) na vida. Entre as drogas mais usadas temos:</w:t>
      </w:r>
    </w:p>
    <w:p w:rsidR="00332F1C" w:rsidRPr="00332F1C" w:rsidRDefault="00332F1C" w:rsidP="00332F1C">
      <w:pPr>
        <w:spacing w:after="0" w:line="360" w:lineRule="auto"/>
        <w:ind w:firstLine="709"/>
        <w:jc w:val="both"/>
        <w:rPr>
          <w:rFonts w:ascii="Arial" w:hAnsi="Arial" w:cs="Arial"/>
          <w:color w:val="221E1F"/>
        </w:rPr>
      </w:pPr>
    </w:p>
    <w:tbl>
      <w:tblPr>
        <w:tblStyle w:val="Tabelacomgrade"/>
        <w:tblW w:w="0" w:type="auto"/>
        <w:tblLook w:val="04A0" w:firstRow="1" w:lastRow="0" w:firstColumn="1" w:lastColumn="0" w:noHBand="0" w:noVBand="1"/>
      </w:tblPr>
      <w:tblGrid>
        <w:gridCol w:w="2881"/>
        <w:gridCol w:w="2881"/>
        <w:gridCol w:w="2882"/>
      </w:tblGrid>
      <w:tr w:rsidR="003C751F" w:rsidRPr="00332F1C" w:rsidTr="003C751F">
        <w:tc>
          <w:tcPr>
            <w:tcW w:w="2881" w:type="dxa"/>
          </w:tcPr>
          <w:p w:rsidR="003C751F" w:rsidRPr="00332F1C" w:rsidRDefault="003C751F" w:rsidP="00332F1C">
            <w:pPr>
              <w:spacing w:line="360" w:lineRule="auto"/>
              <w:jc w:val="center"/>
              <w:rPr>
                <w:rFonts w:ascii="Arial" w:hAnsi="Arial" w:cs="Arial"/>
              </w:rPr>
            </w:pPr>
          </w:p>
        </w:tc>
        <w:tc>
          <w:tcPr>
            <w:tcW w:w="2881" w:type="dxa"/>
          </w:tcPr>
          <w:p w:rsidR="003C751F" w:rsidRPr="00332F1C" w:rsidRDefault="00C20CE9" w:rsidP="00332F1C">
            <w:pPr>
              <w:pStyle w:val="Pa6"/>
              <w:spacing w:line="360" w:lineRule="auto"/>
              <w:jc w:val="center"/>
              <w:rPr>
                <w:rFonts w:ascii="Arial" w:hAnsi="Arial" w:cs="Arial"/>
                <w:sz w:val="22"/>
                <w:szCs w:val="22"/>
              </w:rPr>
            </w:pPr>
            <w:r w:rsidRPr="00332F1C">
              <w:rPr>
                <w:rFonts w:ascii="Arial" w:hAnsi="Arial" w:cs="Arial"/>
                <w:b/>
                <w:bCs/>
                <w:color w:val="221E1F"/>
                <w:sz w:val="22"/>
                <w:szCs w:val="22"/>
              </w:rPr>
              <w:t>Uso na vida (% da população brasileira)</w:t>
            </w:r>
          </w:p>
        </w:tc>
        <w:tc>
          <w:tcPr>
            <w:tcW w:w="2882" w:type="dxa"/>
          </w:tcPr>
          <w:p w:rsidR="003C751F" w:rsidRPr="00332F1C" w:rsidRDefault="00C20CE9" w:rsidP="00332F1C">
            <w:pPr>
              <w:pStyle w:val="Pa6"/>
              <w:spacing w:line="360" w:lineRule="auto"/>
              <w:jc w:val="center"/>
              <w:rPr>
                <w:rFonts w:ascii="Arial" w:hAnsi="Arial" w:cs="Arial"/>
                <w:sz w:val="22"/>
                <w:szCs w:val="22"/>
              </w:rPr>
            </w:pPr>
            <w:r w:rsidRPr="00332F1C">
              <w:rPr>
                <w:rFonts w:ascii="Arial" w:hAnsi="Arial" w:cs="Arial"/>
                <w:b/>
                <w:bCs/>
                <w:color w:val="221E1F"/>
                <w:sz w:val="22"/>
                <w:szCs w:val="22"/>
              </w:rPr>
              <w:t>Dependência (% da população brasileira)</w:t>
            </w:r>
          </w:p>
        </w:tc>
      </w:tr>
      <w:tr w:rsidR="00C20CE9" w:rsidRPr="00332F1C" w:rsidTr="003C751F">
        <w:tc>
          <w:tcPr>
            <w:tcW w:w="2881" w:type="dxa"/>
          </w:tcPr>
          <w:p w:rsidR="00C20CE9" w:rsidRPr="00332F1C" w:rsidRDefault="00C20CE9"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Álcool </w:t>
            </w:r>
          </w:p>
        </w:tc>
        <w:tc>
          <w:tcPr>
            <w:tcW w:w="2881"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74,6</w:t>
            </w:r>
          </w:p>
        </w:tc>
        <w:tc>
          <w:tcPr>
            <w:tcW w:w="2882"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12,3</w:t>
            </w:r>
          </w:p>
        </w:tc>
      </w:tr>
      <w:tr w:rsidR="00C20CE9" w:rsidRPr="00332F1C" w:rsidTr="003C751F">
        <w:tc>
          <w:tcPr>
            <w:tcW w:w="2881" w:type="dxa"/>
          </w:tcPr>
          <w:p w:rsidR="00C20CE9" w:rsidRPr="00332F1C" w:rsidRDefault="00C20CE9"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Tabaco </w:t>
            </w:r>
          </w:p>
        </w:tc>
        <w:tc>
          <w:tcPr>
            <w:tcW w:w="2881"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44,0</w:t>
            </w:r>
          </w:p>
        </w:tc>
        <w:tc>
          <w:tcPr>
            <w:tcW w:w="2882"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10,1</w:t>
            </w:r>
          </w:p>
        </w:tc>
      </w:tr>
      <w:tr w:rsidR="00C20CE9" w:rsidRPr="00332F1C" w:rsidTr="003C751F">
        <w:tc>
          <w:tcPr>
            <w:tcW w:w="2881" w:type="dxa"/>
          </w:tcPr>
          <w:p w:rsidR="00C20CE9" w:rsidRPr="00332F1C" w:rsidRDefault="00C20CE9"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Maconha </w:t>
            </w:r>
          </w:p>
        </w:tc>
        <w:tc>
          <w:tcPr>
            <w:tcW w:w="2881"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8,8</w:t>
            </w:r>
          </w:p>
        </w:tc>
        <w:tc>
          <w:tcPr>
            <w:tcW w:w="2882"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1,2</w:t>
            </w:r>
          </w:p>
        </w:tc>
      </w:tr>
      <w:tr w:rsidR="00C20CE9" w:rsidRPr="00332F1C" w:rsidTr="003C751F">
        <w:tc>
          <w:tcPr>
            <w:tcW w:w="2881" w:type="dxa"/>
          </w:tcPr>
          <w:p w:rsidR="00C20CE9" w:rsidRPr="00332F1C" w:rsidRDefault="00C20CE9"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Solventes </w:t>
            </w:r>
          </w:p>
        </w:tc>
        <w:tc>
          <w:tcPr>
            <w:tcW w:w="2881"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6,1</w:t>
            </w:r>
          </w:p>
        </w:tc>
        <w:tc>
          <w:tcPr>
            <w:tcW w:w="2882"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0,2</w:t>
            </w:r>
          </w:p>
        </w:tc>
      </w:tr>
      <w:tr w:rsidR="00C20CE9" w:rsidRPr="00332F1C" w:rsidTr="003C751F">
        <w:tc>
          <w:tcPr>
            <w:tcW w:w="2881" w:type="dxa"/>
          </w:tcPr>
          <w:p w:rsidR="00C20CE9" w:rsidRPr="00332F1C" w:rsidRDefault="00C20CE9"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Benzodiazepínicos </w:t>
            </w:r>
          </w:p>
        </w:tc>
        <w:tc>
          <w:tcPr>
            <w:tcW w:w="2881"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5,6</w:t>
            </w:r>
          </w:p>
        </w:tc>
        <w:tc>
          <w:tcPr>
            <w:tcW w:w="2882"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0,5</w:t>
            </w:r>
          </w:p>
        </w:tc>
      </w:tr>
      <w:tr w:rsidR="00C20CE9" w:rsidRPr="00332F1C" w:rsidTr="003C751F">
        <w:tc>
          <w:tcPr>
            <w:tcW w:w="2881" w:type="dxa"/>
          </w:tcPr>
          <w:p w:rsidR="00C20CE9" w:rsidRPr="00332F1C" w:rsidRDefault="00C20CE9"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Estimulantes </w:t>
            </w:r>
          </w:p>
        </w:tc>
        <w:tc>
          <w:tcPr>
            <w:tcW w:w="2881"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3,2</w:t>
            </w:r>
          </w:p>
        </w:tc>
        <w:tc>
          <w:tcPr>
            <w:tcW w:w="2882"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0,2</w:t>
            </w:r>
          </w:p>
        </w:tc>
      </w:tr>
      <w:tr w:rsidR="00C20CE9" w:rsidRPr="00332F1C" w:rsidTr="003C751F">
        <w:tc>
          <w:tcPr>
            <w:tcW w:w="2881" w:type="dxa"/>
          </w:tcPr>
          <w:p w:rsidR="00C20CE9" w:rsidRPr="00332F1C" w:rsidRDefault="00C20CE9"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Cocaína </w:t>
            </w:r>
          </w:p>
        </w:tc>
        <w:tc>
          <w:tcPr>
            <w:tcW w:w="2881"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2,9</w:t>
            </w:r>
          </w:p>
        </w:tc>
        <w:tc>
          <w:tcPr>
            <w:tcW w:w="2882"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w:t>
            </w:r>
          </w:p>
        </w:tc>
      </w:tr>
      <w:tr w:rsidR="00C20CE9" w:rsidRPr="00332F1C" w:rsidTr="003C751F">
        <w:tc>
          <w:tcPr>
            <w:tcW w:w="2881" w:type="dxa"/>
          </w:tcPr>
          <w:p w:rsidR="00C20CE9" w:rsidRPr="00332F1C" w:rsidRDefault="00C20CE9" w:rsidP="00332F1C">
            <w:pPr>
              <w:pStyle w:val="Pa3"/>
              <w:spacing w:line="360" w:lineRule="auto"/>
              <w:jc w:val="both"/>
              <w:rPr>
                <w:rFonts w:ascii="Arial" w:hAnsi="Arial" w:cs="Arial"/>
                <w:color w:val="221E1F"/>
                <w:sz w:val="22"/>
                <w:szCs w:val="22"/>
              </w:rPr>
            </w:pPr>
            <w:proofErr w:type="spellStart"/>
            <w:r w:rsidRPr="00332F1C">
              <w:rPr>
                <w:rFonts w:ascii="Arial" w:hAnsi="Arial" w:cs="Arial"/>
                <w:b/>
                <w:bCs/>
                <w:color w:val="221E1F"/>
                <w:sz w:val="22"/>
                <w:szCs w:val="22"/>
              </w:rPr>
              <w:t>Opiáceos</w:t>
            </w:r>
            <w:proofErr w:type="spellEnd"/>
            <w:r w:rsidRPr="00332F1C">
              <w:rPr>
                <w:rFonts w:ascii="Arial" w:hAnsi="Arial" w:cs="Arial"/>
                <w:b/>
                <w:bCs/>
                <w:color w:val="221E1F"/>
                <w:sz w:val="22"/>
                <w:szCs w:val="22"/>
              </w:rPr>
              <w:t xml:space="preserve"> </w:t>
            </w:r>
          </w:p>
        </w:tc>
        <w:tc>
          <w:tcPr>
            <w:tcW w:w="2881"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1,3</w:t>
            </w:r>
          </w:p>
        </w:tc>
        <w:tc>
          <w:tcPr>
            <w:tcW w:w="2882" w:type="dxa"/>
          </w:tcPr>
          <w:p w:rsidR="00C20CE9" w:rsidRPr="00332F1C" w:rsidRDefault="00C20CE9"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w:t>
            </w:r>
          </w:p>
        </w:tc>
      </w:tr>
      <w:tr w:rsidR="00332F1C" w:rsidRPr="00332F1C" w:rsidTr="003C751F">
        <w:tc>
          <w:tcPr>
            <w:tcW w:w="2881" w:type="dxa"/>
          </w:tcPr>
          <w:p w:rsidR="00332F1C" w:rsidRPr="00332F1C" w:rsidRDefault="00332F1C"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Alucinógenos </w:t>
            </w:r>
          </w:p>
        </w:tc>
        <w:tc>
          <w:tcPr>
            <w:tcW w:w="2881" w:type="dxa"/>
          </w:tcPr>
          <w:p w:rsidR="00332F1C" w:rsidRPr="00332F1C" w:rsidRDefault="00332F1C"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1,1</w:t>
            </w:r>
          </w:p>
        </w:tc>
        <w:tc>
          <w:tcPr>
            <w:tcW w:w="2882" w:type="dxa"/>
          </w:tcPr>
          <w:p w:rsidR="00332F1C" w:rsidRPr="00332F1C" w:rsidRDefault="00332F1C"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w:t>
            </w:r>
          </w:p>
        </w:tc>
      </w:tr>
      <w:tr w:rsidR="00332F1C" w:rsidRPr="00332F1C" w:rsidTr="003C751F">
        <w:tc>
          <w:tcPr>
            <w:tcW w:w="2881" w:type="dxa"/>
          </w:tcPr>
          <w:p w:rsidR="00332F1C" w:rsidRPr="00332F1C" w:rsidRDefault="00332F1C"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Crack </w:t>
            </w:r>
          </w:p>
        </w:tc>
        <w:tc>
          <w:tcPr>
            <w:tcW w:w="2881" w:type="dxa"/>
          </w:tcPr>
          <w:p w:rsidR="00332F1C" w:rsidRPr="00332F1C" w:rsidRDefault="00332F1C"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0,7</w:t>
            </w:r>
          </w:p>
        </w:tc>
        <w:tc>
          <w:tcPr>
            <w:tcW w:w="2882" w:type="dxa"/>
          </w:tcPr>
          <w:p w:rsidR="00332F1C" w:rsidRPr="00332F1C" w:rsidRDefault="00332F1C"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w:t>
            </w:r>
          </w:p>
        </w:tc>
      </w:tr>
      <w:tr w:rsidR="00332F1C" w:rsidRPr="00332F1C" w:rsidTr="003C751F">
        <w:tc>
          <w:tcPr>
            <w:tcW w:w="2881" w:type="dxa"/>
          </w:tcPr>
          <w:p w:rsidR="00332F1C" w:rsidRPr="00332F1C" w:rsidRDefault="00332F1C"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Heroína </w:t>
            </w:r>
          </w:p>
        </w:tc>
        <w:tc>
          <w:tcPr>
            <w:tcW w:w="2881" w:type="dxa"/>
          </w:tcPr>
          <w:p w:rsidR="00332F1C" w:rsidRPr="00332F1C" w:rsidRDefault="00332F1C"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0,09</w:t>
            </w:r>
          </w:p>
        </w:tc>
        <w:tc>
          <w:tcPr>
            <w:tcW w:w="2882" w:type="dxa"/>
          </w:tcPr>
          <w:p w:rsidR="00332F1C" w:rsidRPr="00332F1C" w:rsidRDefault="00332F1C"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w:t>
            </w:r>
          </w:p>
        </w:tc>
      </w:tr>
      <w:tr w:rsidR="00332F1C" w:rsidRPr="00332F1C" w:rsidTr="003C751F">
        <w:tc>
          <w:tcPr>
            <w:tcW w:w="2881" w:type="dxa"/>
          </w:tcPr>
          <w:p w:rsidR="00332F1C" w:rsidRPr="00332F1C" w:rsidRDefault="00332F1C" w:rsidP="00332F1C">
            <w:pPr>
              <w:pStyle w:val="Pa3"/>
              <w:spacing w:line="360" w:lineRule="auto"/>
              <w:jc w:val="both"/>
              <w:rPr>
                <w:rFonts w:ascii="Arial" w:hAnsi="Arial" w:cs="Arial"/>
                <w:color w:val="221E1F"/>
                <w:sz w:val="22"/>
                <w:szCs w:val="22"/>
              </w:rPr>
            </w:pPr>
            <w:r w:rsidRPr="00332F1C">
              <w:rPr>
                <w:rFonts w:ascii="Arial" w:hAnsi="Arial" w:cs="Arial"/>
                <w:b/>
                <w:bCs/>
                <w:color w:val="221E1F"/>
                <w:sz w:val="22"/>
                <w:szCs w:val="22"/>
              </w:rPr>
              <w:t xml:space="preserve">Esteroides anabolizantes </w:t>
            </w:r>
          </w:p>
        </w:tc>
        <w:tc>
          <w:tcPr>
            <w:tcW w:w="2881" w:type="dxa"/>
          </w:tcPr>
          <w:p w:rsidR="00332F1C" w:rsidRPr="00332F1C" w:rsidRDefault="00332F1C"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0,9</w:t>
            </w:r>
          </w:p>
        </w:tc>
        <w:tc>
          <w:tcPr>
            <w:tcW w:w="2882" w:type="dxa"/>
          </w:tcPr>
          <w:p w:rsidR="00332F1C" w:rsidRPr="00332F1C" w:rsidRDefault="00332F1C" w:rsidP="00332F1C">
            <w:pPr>
              <w:pStyle w:val="Pa6"/>
              <w:spacing w:line="360" w:lineRule="auto"/>
              <w:jc w:val="center"/>
              <w:rPr>
                <w:rFonts w:ascii="Arial" w:hAnsi="Arial" w:cs="Arial"/>
                <w:color w:val="221E1F"/>
                <w:sz w:val="22"/>
                <w:szCs w:val="22"/>
              </w:rPr>
            </w:pPr>
            <w:r w:rsidRPr="00332F1C">
              <w:rPr>
                <w:rFonts w:ascii="Arial" w:hAnsi="Arial" w:cs="Arial"/>
                <w:color w:val="221E1F"/>
                <w:sz w:val="22"/>
                <w:szCs w:val="22"/>
              </w:rPr>
              <w:t>-</w:t>
            </w:r>
          </w:p>
        </w:tc>
      </w:tr>
    </w:tbl>
    <w:p w:rsidR="003C751F" w:rsidRPr="00332F1C" w:rsidRDefault="003C751F" w:rsidP="00332F1C">
      <w:pPr>
        <w:spacing w:after="0" w:line="360" w:lineRule="auto"/>
        <w:ind w:firstLine="709"/>
        <w:jc w:val="both"/>
        <w:rPr>
          <w:rFonts w:ascii="Arial" w:hAnsi="Arial" w:cs="Arial"/>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Etiologia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A dependência é um fenômeno complexo, com diversas variáveis envolvidas. Dessa forma, não existe uma explicação etiológica simples e que consiga contemplar todas as facetas do problema.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Podemos pensar na dependência como um tripé: </w:t>
      </w:r>
    </w:p>
    <w:p w:rsidR="00332F1C" w:rsidRPr="00332F1C" w:rsidRDefault="00332F1C" w:rsidP="00332F1C">
      <w:pPr>
        <w:autoSpaceDE w:val="0"/>
        <w:autoSpaceDN w:val="0"/>
        <w:adjustRightInd w:val="0"/>
        <w:spacing w:after="0" w:line="360" w:lineRule="auto"/>
        <w:ind w:left="851" w:hanging="142"/>
        <w:jc w:val="both"/>
        <w:rPr>
          <w:rFonts w:ascii="Arial" w:hAnsi="Arial" w:cs="Arial"/>
          <w:color w:val="221E1F"/>
        </w:rPr>
      </w:pPr>
      <w:r w:rsidRPr="00332F1C">
        <w:rPr>
          <w:rFonts w:ascii="Arial" w:hAnsi="Arial" w:cs="Arial"/>
          <w:b/>
          <w:bCs/>
          <w:color w:val="221E1F"/>
        </w:rPr>
        <w:t>• meio ambiente</w:t>
      </w:r>
      <w:r w:rsidRPr="00332F1C">
        <w:rPr>
          <w:rFonts w:ascii="Arial" w:hAnsi="Arial" w:cs="Arial"/>
          <w:color w:val="221E1F"/>
        </w:rPr>
        <w:t xml:space="preserve">: é o cenário em que se desenrola o encontro do indivíduo com a droga, bem como o contexto em que ela é utilizada. Nesse caso, merecem atenção </w:t>
      </w:r>
      <w:proofErr w:type="gramStart"/>
      <w:r w:rsidRPr="00332F1C">
        <w:rPr>
          <w:rFonts w:ascii="Arial" w:hAnsi="Arial" w:cs="Arial"/>
          <w:color w:val="221E1F"/>
        </w:rPr>
        <w:t>a</w:t>
      </w:r>
      <w:proofErr w:type="gramEnd"/>
      <w:r w:rsidRPr="00332F1C">
        <w:rPr>
          <w:rFonts w:ascii="Arial" w:hAnsi="Arial" w:cs="Arial"/>
          <w:color w:val="221E1F"/>
        </w:rPr>
        <w:t xml:space="preserve"> disponibilidade da substância e o simbolismo de seu uso. Como ilustração da importância desse elemento do tripé, basta refletir sobre a diferença no consumo de álcool com amigos, em um brinde de Réveillon, e o consumo imediatamente antes de conduzir um veículo. </w:t>
      </w:r>
    </w:p>
    <w:p w:rsidR="00332F1C" w:rsidRPr="00332F1C" w:rsidRDefault="00332F1C" w:rsidP="00332F1C">
      <w:pPr>
        <w:autoSpaceDE w:val="0"/>
        <w:autoSpaceDN w:val="0"/>
        <w:adjustRightInd w:val="0"/>
        <w:spacing w:after="0" w:line="360" w:lineRule="auto"/>
        <w:ind w:left="851" w:hanging="142"/>
        <w:jc w:val="both"/>
        <w:rPr>
          <w:rFonts w:ascii="Arial" w:hAnsi="Arial" w:cs="Arial"/>
          <w:color w:val="221E1F"/>
        </w:rPr>
      </w:pPr>
      <w:r w:rsidRPr="00332F1C">
        <w:rPr>
          <w:rFonts w:ascii="Arial" w:hAnsi="Arial" w:cs="Arial"/>
          <w:b/>
          <w:bCs/>
          <w:color w:val="221E1F"/>
        </w:rPr>
        <w:t>• substância</w:t>
      </w:r>
      <w:r w:rsidRPr="00332F1C">
        <w:rPr>
          <w:rFonts w:ascii="Arial" w:hAnsi="Arial" w:cs="Arial"/>
          <w:color w:val="221E1F"/>
        </w:rPr>
        <w:t xml:space="preserve">: devemos considerar sua forma de apresentação, acessibilidade e custo, seu modo de uso, suas características químicas, como o potencial para gerar dependência, e seus efeitos fisiológicos. Assim, o grau de </w:t>
      </w:r>
      <w:proofErr w:type="spellStart"/>
      <w:r w:rsidRPr="00332F1C">
        <w:rPr>
          <w:rFonts w:ascii="Arial" w:hAnsi="Arial" w:cs="Arial"/>
          <w:color w:val="221E1F"/>
        </w:rPr>
        <w:t>lipossolubilidade</w:t>
      </w:r>
      <w:proofErr w:type="spellEnd"/>
      <w:r w:rsidRPr="00332F1C">
        <w:rPr>
          <w:rFonts w:ascii="Arial" w:hAnsi="Arial" w:cs="Arial"/>
          <w:color w:val="221E1F"/>
        </w:rPr>
        <w:t xml:space="preserve"> da substância está intimamente relacionado com a capacidade de atravessar a barreira </w:t>
      </w:r>
      <w:proofErr w:type="spellStart"/>
      <w:r w:rsidRPr="00332F1C">
        <w:rPr>
          <w:rFonts w:ascii="Arial" w:hAnsi="Arial" w:cs="Arial"/>
          <w:color w:val="221E1F"/>
        </w:rPr>
        <w:t>hematoencefálica</w:t>
      </w:r>
      <w:proofErr w:type="spellEnd"/>
      <w:r w:rsidRPr="00332F1C">
        <w:rPr>
          <w:rFonts w:ascii="Arial" w:hAnsi="Arial" w:cs="Arial"/>
          <w:color w:val="221E1F"/>
        </w:rPr>
        <w:t xml:space="preserve">. Rápido início de ação e intensidade dos efeitos </w:t>
      </w:r>
      <w:proofErr w:type="gramStart"/>
      <w:r w:rsidRPr="00332F1C">
        <w:rPr>
          <w:rFonts w:ascii="Arial" w:hAnsi="Arial" w:cs="Arial"/>
          <w:color w:val="221E1F"/>
        </w:rPr>
        <w:t>correlacionam-se</w:t>
      </w:r>
      <w:proofErr w:type="gramEnd"/>
      <w:r w:rsidRPr="00332F1C">
        <w:rPr>
          <w:rFonts w:ascii="Arial" w:hAnsi="Arial" w:cs="Arial"/>
          <w:color w:val="221E1F"/>
        </w:rPr>
        <w:t xml:space="preserve"> com o maior ou menor potencial de abuso. Substâncias com menor meia-vida em geral desencadeiam </w:t>
      </w:r>
      <w:r w:rsidRPr="00332F1C">
        <w:rPr>
          <w:rFonts w:ascii="Arial" w:hAnsi="Arial" w:cs="Arial"/>
          <w:color w:val="221E1F"/>
        </w:rPr>
        <w:lastRenderedPageBreak/>
        <w:t xml:space="preserve">síndromes de abstinência mais intensas. As substâncias podem se classificadas em três tipos, de acordo com os efeitos que causam: </w:t>
      </w:r>
    </w:p>
    <w:p w:rsidR="00332F1C" w:rsidRPr="007D2EE1" w:rsidRDefault="00332F1C" w:rsidP="007D2EE1">
      <w:pPr>
        <w:pStyle w:val="PargrafodaLista"/>
        <w:numPr>
          <w:ilvl w:val="0"/>
          <w:numId w:val="10"/>
        </w:numPr>
        <w:autoSpaceDE w:val="0"/>
        <w:autoSpaceDN w:val="0"/>
        <w:adjustRightInd w:val="0"/>
        <w:spacing w:after="0" w:line="360" w:lineRule="auto"/>
        <w:ind w:left="1134" w:hanging="283"/>
        <w:jc w:val="both"/>
        <w:rPr>
          <w:rFonts w:ascii="Arial" w:hAnsi="Arial" w:cs="Arial"/>
          <w:color w:val="221E1F"/>
        </w:rPr>
      </w:pPr>
      <w:proofErr w:type="gramStart"/>
      <w:r w:rsidRPr="007D2EE1">
        <w:rPr>
          <w:rFonts w:ascii="Arial" w:hAnsi="Arial" w:cs="Arial"/>
          <w:color w:val="221E1F"/>
        </w:rPr>
        <w:t>estimulantes</w:t>
      </w:r>
      <w:proofErr w:type="gramEnd"/>
      <w:r w:rsidRPr="007D2EE1">
        <w:rPr>
          <w:rFonts w:ascii="Arial" w:hAnsi="Arial" w:cs="Arial"/>
          <w:color w:val="221E1F"/>
        </w:rPr>
        <w:t xml:space="preserve"> do sistema nervoso central: aumentam não só a atividade do sistema nervoso central, mas também do sistema nervoso autônomo, gerando taquicardia, vasoconstrição, hipertensão, além de exaltação do humor e aceleração do pensamento. Nessa classe incluem-se a cocaína, o crack, as anfetaminas, o ecstasy, a nicotina e a cafeína. </w:t>
      </w:r>
    </w:p>
    <w:p w:rsidR="00332F1C" w:rsidRPr="007D2EE1" w:rsidRDefault="00332F1C" w:rsidP="007D2EE1">
      <w:pPr>
        <w:pStyle w:val="PargrafodaLista"/>
        <w:numPr>
          <w:ilvl w:val="0"/>
          <w:numId w:val="10"/>
        </w:numPr>
        <w:autoSpaceDE w:val="0"/>
        <w:autoSpaceDN w:val="0"/>
        <w:adjustRightInd w:val="0"/>
        <w:spacing w:after="0" w:line="360" w:lineRule="auto"/>
        <w:ind w:left="1134" w:hanging="283"/>
        <w:jc w:val="both"/>
        <w:rPr>
          <w:rFonts w:ascii="Arial" w:hAnsi="Arial" w:cs="Arial"/>
          <w:color w:val="221E1F"/>
        </w:rPr>
      </w:pPr>
      <w:proofErr w:type="gramStart"/>
      <w:r w:rsidRPr="007D2EE1">
        <w:rPr>
          <w:rFonts w:ascii="Arial" w:hAnsi="Arial" w:cs="Arial"/>
          <w:color w:val="221E1F"/>
        </w:rPr>
        <w:t>depressores</w:t>
      </w:r>
      <w:proofErr w:type="gramEnd"/>
      <w:r w:rsidRPr="007D2EE1">
        <w:rPr>
          <w:rFonts w:ascii="Arial" w:hAnsi="Arial" w:cs="Arial"/>
          <w:color w:val="221E1F"/>
        </w:rPr>
        <w:t xml:space="preserve"> do sistema nervoso central: promovem uma redução das atividades cerebrais e das funções orgânicas de modo geral. Seus efeitos se opõem aos dos estimulantes. Compõem esse grupo o álcool, os </w:t>
      </w:r>
      <w:proofErr w:type="spellStart"/>
      <w:r w:rsidRPr="007D2EE1">
        <w:rPr>
          <w:rFonts w:ascii="Arial" w:hAnsi="Arial" w:cs="Arial"/>
          <w:color w:val="221E1F"/>
        </w:rPr>
        <w:t>opioides</w:t>
      </w:r>
      <w:proofErr w:type="spellEnd"/>
      <w:r w:rsidRPr="007D2EE1">
        <w:rPr>
          <w:rFonts w:ascii="Arial" w:hAnsi="Arial" w:cs="Arial"/>
          <w:color w:val="221E1F"/>
        </w:rPr>
        <w:t xml:space="preserve">, os benzodiazepínicos e os solventes. </w:t>
      </w:r>
    </w:p>
    <w:p w:rsidR="00332F1C" w:rsidRPr="007D2EE1" w:rsidRDefault="00332F1C" w:rsidP="007D2EE1">
      <w:pPr>
        <w:pStyle w:val="PargrafodaLista"/>
        <w:numPr>
          <w:ilvl w:val="0"/>
          <w:numId w:val="10"/>
        </w:numPr>
        <w:autoSpaceDE w:val="0"/>
        <w:autoSpaceDN w:val="0"/>
        <w:adjustRightInd w:val="0"/>
        <w:spacing w:after="0" w:line="360" w:lineRule="auto"/>
        <w:ind w:left="1134" w:hanging="283"/>
        <w:jc w:val="both"/>
        <w:rPr>
          <w:rFonts w:ascii="Arial" w:hAnsi="Arial" w:cs="Arial"/>
          <w:color w:val="221E1F"/>
        </w:rPr>
      </w:pPr>
      <w:proofErr w:type="gramStart"/>
      <w:r w:rsidRPr="007D2EE1">
        <w:rPr>
          <w:rFonts w:ascii="Arial" w:hAnsi="Arial" w:cs="Arial"/>
          <w:color w:val="221E1F"/>
        </w:rPr>
        <w:t>perturbadoras</w:t>
      </w:r>
      <w:proofErr w:type="gramEnd"/>
      <w:r w:rsidRPr="007D2EE1">
        <w:rPr>
          <w:rFonts w:ascii="Arial" w:hAnsi="Arial" w:cs="Arial"/>
          <w:color w:val="221E1F"/>
        </w:rPr>
        <w:t xml:space="preserve"> do sistema nervoso central: alteram a percepção do tempo e do espaço, bem como da realidade à volta daqueles que as consomem. O LSD, a maconha e os cogumelos, além do ecstasy (droga com duplo efeito), fazem parte dessa categoria. </w:t>
      </w:r>
    </w:p>
    <w:p w:rsidR="00332F1C" w:rsidRPr="00332F1C" w:rsidRDefault="00332F1C" w:rsidP="00332F1C">
      <w:pPr>
        <w:autoSpaceDE w:val="0"/>
        <w:autoSpaceDN w:val="0"/>
        <w:adjustRightInd w:val="0"/>
        <w:spacing w:after="0" w:line="360" w:lineRule="auto"/>
        <w:ind w:left="851" w:hanging="142"/>
        <w:jc w:val="both"/>
        <w:rPr>
          <w:rFonts w:ascii="Arial" w:hAnsi="Arial" w:cs="Arial"/>
          <w:color w:val="221E1F"/>
        </w:rPr>
      </w:pPr>
      <w:r w:rsidRPr="00332F1C">
        <w:rPr>
          <w:rFonts w:ascii="Arial" w:hAnsi="Arial" w:cs="Arial"/>
          <w:b/>
          <w:bCs/>
          <w:color w:val="221E1F"/>
        </w:rPr>
        <w:t>• indivíduo</w:t>
      </w:r>
      <w:r w:rsidRPr="00332F1C">
        <w:rPr>
          <w:rFonts w:ascii="Arial" w:hAnsi="Arial" w:cs="Arial"/>
          <w:color w:val="221E1F"/>
        </w:rPr>
        <w:t xml:space="preserve">: certamente o mais complexo dos três elementos, que pode ou não se tornar um dependente, de acordo com a relação que estabelece com a droga. Tal relação será influenciada diretamente por diversos fatores genéticos, biológicos e psicodinâmicos: </w:t>
      </w:r>
    </w:p>
    <w:p w:rsidR="00332F1C" w:rsidRPr="00332F1C" w:rsidRDefault="00332F1C" w:rsidP="000C0E28">
      <w:pPr>
        <w:pStyle w:val="PargrafodaLista"/>
        <w:numPr>
          <w:ilvl w:val="0"/>
          <w:numId w:val="1"/>
        </w:numPr>
        <w:autoSpaceDE w:val="0"/>
        <w:autoSpaceDN w:val="0"/>
        <w:adjustRightInd w:val="0"/>
        <w:spacing w:after="0" w:line="360" w:lineRule="auto"/>
        <w:ind w:left="1134" w:hanging="283"/>
        <w:jc w:val="both"/>
        <w:rPr>
          <w:rFonts w:ascii="Arial" w:hAnsi="Arial" w:cs="Arial"/>
          <w:color w:val="221E1F"/>
        </w:rPr>
      </w:pPr>
      <w:proofErr w:type="gramStart"/>
      <w:r w:rsidRPr="00332F1C">
        <w:rPr>
          <w:rFonts w:ascii="Arial" w:hAnsi="Arial" w:cs="Arial"/>
          <w:color w:val="221E1F"/>
        </w:rPr>
        <w:t>fatores</w:t>
      </w:r>
      <w:proofErr w:type="gramEnd"/>
      <w:r w:rsidRPr="00332F1C">
        <w:rPr>
          <w:rFonts w:ascii="Arial" w:hAnsi="Arial" w:cs="Arial"/>
          <w:color w:val="221E1F"/>
        </w:rPr>
        <w:t xml:space="preserve"> genéticos: vários estudos envolvendo famílias com casos de dependência química vêm evidenciando a importância do fator genético no desenvolvimento do quadro. Todos os estudos, no entanto, são unânimes em apontar que apenas parte do fenômeno pode ser explicada pelos genes, sendo que os demais fatores são determinantes de sua expressão ou não. O gene responsável pela codificação do receptor dopaminérgico D2 parece ter papel-chave, uma vez que sua expressão está reduzida nos pacientes dependentes químicos. Assim, para compensar esse </w:t>
      </w:r>
      <w:proofErr w:type="spellStart"/>
      <w:r w:rsidRPr="00332F1C">
        <w:rPr>
          <w:rFonts w:ascii="Arial" w:hAnsi="Arial" w:cs="Arial"/>
          <w:color w:val="221E1F"/>
        </w:rPr>
        <w:t>hipofuncionamento</w:t>
      </w:r>
      <w:proofErr w:type="spellEnd"/>
      <w:r w:rsidRPr="00332F1C">
        <w:rPr>
          <w:rFonts w:ascii="Arial" w:hAnsi="Arial" w:cs="Arial"/>
          <w:color w:val="221E1F"/>
        </w:rPr>
        <w:t xml:space="preserve"> dopaminérgico, esses indivíduos procurariam formas de estimular tal via. </w:t>
      </w:r>
    </w:p>
    <w:p w:rsidR="00332F1C" w:rsidRPr="00332F1C" w:rsidRDefault="00332F1C" w:rsidP="000C0E28">
      <w:pPr>
        <w:pStyle w:val="Pa7"/>
        <w:numPr>
          <w:ilvl w:val="0"/>
          <w:numId w:val="2"/>
        </w:numPr>
        <w:spacing w:line="360" w:lineRule="auto"/>
        <w:ind w:left="1134" w:hanging="283"/>
        <w:jc w:val="both"/>
        <w:rPr>
          <w:rFonts w:ascii="Arial" w:hAnsi="Arial" w:cs="Arial"/>
          <w:color w:val="221E1F"/>
          <w:sz w:val="22"/>
          <w:szCs w:val="22"/>
        </w:rPr>
      </w:pPr>
      <w:proofErr w:type="gramStart"/>
      <w:r w:rsidRPr="00332F1C">
        <w:rPr>
          <w:rFonts w:ascii="Arial" w:hAnsi="Arial" w:cs="Arial"/>
          <w:color w:val="221E1F"/>
          <w:sz w:val="22"/>
          <w:szCs w:val="22"/>
        </w:rPr>
        <w:t>fatores</w:t>
      </w:r>
      <w:proofErr w:type="gramEnd"/>
      <w:r w:rsidRPr="00332F1C">
        <w:rPr>
          <w:rFonts w:ascii="Arial" w:hAnsi="Arial" w:cs="Arial"/>
          <w:color w:val="221E1F"/>
          <w:sz w:val="22"/>
          <w:szCs w:val="22"/>
        </w:rPr>
        <w:t xml:space="preserve"> biológicos: todas as substâncias com potencial de gerar abuso e dependência agem em diversos sítios cerebrais, promovendo interação complexa entre as várias vias de </w:t>
      </w:r>
      <w:proofErr w:type="spellStart"/>
      <w:r w:rsidRPr="00332F1C">
        <w:rPr>
          <w:rFonts w:ascii="Arial" w:hAnsi="Arial" w:cs="Arial"/>
          <w:color w:val="221E1F"/>
          <w:sz w:val="22"/>
          <w:szCs w:val="22"/>
        </w:rPr>
        <w:t>neurotransmissão</w:t>
      </w:r>
      <w:proofErr w:type="spellEnd"/>
      <w:r w:rsidRPr="00332F1C">
        <w:rPr>
          <w:rFonts w:ascii="Arial" w:hAnsi="Arial" w:cs="Arial"/>
          <w:color w:val="221E1F"/>
          <w:sz w:val="22"/>
          <w:szCs w:val="22"/>
        </w:rPr>
        <w:t xml:space="preserve">. Entretanto, a ativação da via de recompensa cerebral é o elemento comum a todas elas, gerando reforço positivo (sensação agradável e prazerosa), que leva à intensificação do consumo. Assim, tais substâncias agem sobre os corpos celulares de neurônios dopaminérgicos da área </w:t>
      </w:r>
      <w:proofErr w:type="spellStart"/>
      <w:r w:rsidRPr="00332F1C">
        <w:rPr>
          <w:rFonts w:ascii="Arial" w:hAnsi="Arial" w:cs="Arial"/>
          <w:color w:val="221E1F"/>
          <w:sz w:val="22"/>
          <w:szCs w:val="22"/>
        </w:rPr>
        <w:t>tegmental</w:t>
      </w:r>
      <w:proofErr w:type="spellEnd"/>
      <w:r w:rsidRPr="00332F1C">
        <w:rPr>
          <w:rFonts w:ascii="Arial" w:hAnsi="Arial" w:cs="Arial"/>
          <w:color w:val="221E1F"/>
          <w:sz w:val="22"/>
          <w:szCs w:val="22"/>
        </w:rPr>
        <w:t xml:space="preserve"> ventral. Tais neurônios lançam projeções para áreas límbicas, como o núcleo </w:t>
      </w:r>
      <w:proofErr w:type="spellStart"/>
      <w:r w:rsidRPr="00332F1C">
        <w:rPr>
          <w:rFonts w:ascii="Arial" w:hAnsi="Arial" w:cs="Arial"/>
          <w:color w:val="221E1F"/>
          <w:sz w:val="22"/>
          <w:szCs w:val="22"/>
        </w:rPr>
        <w:lastRenderedPageBreak/>
        <w:t>accumbens</w:t>
      </w:r>
      <w:proofErr w:type="spellEnd"/>
      <w:r w:rsidRPr="00332F1C">
        <w:rPr>
          <w:rFonts w:ascii="Arial" w:hAnsi="Arial" w:cs="Arial"/>
          <w:color w:val="221E1F"/>
          <w:sz w:val="22"/>
          <w:szCs w:val="22"/>
        </w:rPr>
        <w:t xml:space="preserve">, a amídala e o hipocampo (via </w:t>
      </w:r>
      <w:proofErr w:type="spellStart"/>
      <w:r w:rsidRPr="00332F1C">
        <w:rPr>
          <w:rFonts w:ascii="Arial" w:hAnsi="Arial" w:cs="Arial"/>
          <w:color w:val="221E1F"/>
          <w:sz w:val="22"/>
          <w:szCs w:val="22"/>
        </w:rPr>
        <w:t>mesolímbica</w:t>
      </w:r>
      <w:proofErr w:type="spellEnd"/>
      <w:r w:rsidRPr="00332F1C">
        <w:rPr>
          <w:rFonts w:ascii="Arial" w:hAnsi="Arial" w:cs="Arial"/>
          <w:color w:val="221E1F"/>
          <w:sz w:val="22"/>
          <w:szCs w:val="22"/>
        </w:rPr>
        <w:t xml:space="preserve">). Essa via está ligada às sensações subjetivas e motivacionais do uso da substância. Além disso, projeções para o córtex pré-frontal também são ativadas (via </w:t>
      </w:r>
      <w:proofErr w:type="spellStart"/>
      <w:r w:rsidRPr="00332F1C">
        <w:rPr>
          <w:rFonts w:ascii="Arial" w:hAnsi="Arial" w:cs="Arial"/>
          <w:color w:val="221E1F"/>
          <w:sz w:val="22"/>
          <w:szCs w:val="22"/>
        </w:rPr>
        <w:t>mesocortical</w:t>
      </w:r>
      <w:proofErr w:type="spellEnd"/>
      <w:r w:rsidRPr="00332F1C">
        <w:rPr>
          <w:rFonts w:ascii="Arial" w:hAnsi="Arial" w:cs="Arial"/>
          <w:color w:val="221E1F"/>
          <w:sz w:val="22"/>
          <w:szCs w:val="22"/>
        </w:rPr>
        <w:t xml:space="preserve">), sendo responsáveis pela experiência consciente dos efeitos da droga, bem como pela fissura e pela compulsão ao uso. </w:t>
      </w:r>
    </w:p>
    <w:p w:rsidR="00332F1C" w:rsidRPr="00332F1C" w:rsidRDefault="00332F1C" w:rsidP="000C0E28">
      <w:pPr>
        <w:pStyle w:val="PargrafodaLista"/>
        <w:numPr>
          <w:ilvl w:val="0"/>
          <w:numId w:val="2"/>
        </w:numPr>
        <w:spacing w:after="0" w:line="360" w:lineRule="auto"/>
        <w:ind w:left="1134" w:hanging="283"/>
        <w:jc w:val="both"/>
        <w:rPr>
          <w:rFonts w:ascii="Arial" w:hAnsi="Arial" w:cs="Arial"/>
          <w:color w:val="221E1F"/>
        </w:rPr>
      </w:pPr>
      <w:proofErr w:type="gramStart"/>
      <w:r w:rsidRPr="00332F1C">
        <w:rPr>
          <w:rFonts w:ascii="Arial" w:hAnsi="Arial" w:cs="Arial"/>
          <w:color w:val="221E1F"/>
        </w:rPr>
        <w:t>fatores</w:t>
      </w:r>
      <w:proofErr w:type="gramEnd"/>
      <w:r w:rsidRPr="00332F1C">
        <w:rPr>
          <w:rFonts w:ascii="Arial" w:hAnsi="Arial" w:cs="Arial"/>
          <w:color w:val="221E1F"/>
        </w:rPr>
        <w:t xml:space="preserve"> psicodinâmicos: o dependente químico pode ser compreendido como um indivíduo que não completou adequadamente seu processo de individuação, como se, no momento de se perceber como pessoa, o fizesse frente a um espelho quebrado, no qual várias falhas e lacunas de seu ego são expostas. Diante dessa situação, a substância atua como um fator de estruturação do ego, gerando, assim, a sensação de profundo bem-estar, que leva ao impulso incessante de consumo.</w:t>
      </w:r>
    </w:p>
    <w:p w:rsidR="00332F1C" w:rsidRPr="00332F1C" w:rsidRDefault="00332F1C" w:rsidP="00332F1C">
      <w:pPr>
        <w:spacing w:after="0" w:line="360" w:lineRule="auto"/>
        <w:ind w:firstLine="709"/>
        <w:jc w:val="both"/>
        <w:rPr>
          <w:rFonts w:ascii="Arial" w:hAnsi="Arial" w:cs="Arial"/>
          <w:color w:val="221E1F"/>
        </w:rPr>
      </w:pPr>
    </w:p>
    <w:p w:rsidR="00332F1C" w:rsidRPr="00332F1C" w:rsidRDefault="00332F1C" w:rsidP="00332F1C">
      <w:pPr>
        <w:pStyle w:val="Pa3"/>
        <w:spacing w:line="360" w:lineRule="auto"/>
        <w:ind w:firstLine="709"/>
        <w:jc w:val="both"/>
        <w:rPr>
          <w:rFonts w:ascii="Arial" w:hAnsi="Arial" w:cs="Arial"/>
          <w:color w:val="221E1F"/>
          <w:sz w:val="22"/>
          <w:szCs w:val="22"/>
        </w:rPr>
      </w:pPr>
      <w:r w:rsidRPr="00332F1C">
        <w:rPr>
          <w:rFonts w:ascii="Arial" w:hAnsi="Arial" w:cs="Arial"/>
          <w:b/>
          <w:bCs/>
          <w:color w:val="221E1F"/>
          <w:sz w:val="22"/>
          <w:szCs w:val="22"/>
        </w:rPr>
        <w:t xml:space="preserve">Avaliação clínica </w:t>
      </w:r>
    </w:p>
    <w:p w:rsidR="00332F1C" w:rsidRPr="00332F1C" w:rsidRDefault="00332F1C" w:rsidP="00332F1C">
      <w:pPr>
        <w:pStyle w:val="Pa4"/>
        <w:spacing w:line="360" w:lineRule="auto"/>
        <w:ind w:firstLine="709"/>
        <w:jc w:val="both"/>
        <w:rPr>
          <w:rFonts w:ascii="Arial" w:hAnsi="Arial" w:cs="Arial"/>
          <w:color w:val="221E1F"/>
          <w:sz w:val="22"/>
          <w:szCs w:val="22"/>
        </w:rPr>
      </w:pPr>
      <w:r w:rsidRPr="00332F1C">
        <w:rPr>
          <w:rFonts w:ascii="Arial" w:hAnsi="Arial" w:cs="Arial"/>
          <w:color w:val="221E1F"/>
          <w:sz w:val="22"/>
          <w:szCs w:val="22"/>
        </w:rPr>
        <w:t xml:space="preserve">Diante de um paciente que faz uso de substâncias, é importante a caracterização detalhada do consumo, questionando, para todas as drogas consumidas: </w:t>
      </w:r>
    </w:p>
    <w:p w:rsidR="00332F1C" w:rsidRPr="00332F1C" w:rsidRDefault="00332F1C" w:rsidP="00332F1C">
      <w:pPr>
        <w:pStyle w:val="Pa5"/>
        <w:spacing w:line="360" w:lineRule="auto"/>
        <w:ind w:firstLine="709"/>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as motivações do uso; </w:t>
      </w:r>
    </w:p>
    <w:p w:rsidR="00332F1C" w:rsidRPr="00332F1C" w:rsidRDefault="00332F1C" w:rsidP="00332F1C">
      <w:pPr>
        <w:pStyle w:val="Pa5"/>
        <w:spacing w:line="360" w:lineRule="auto"/>
        <w:ind w:firstLine="709"/>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a quantidade utilizada; </w:t>
      </w:r>
    </w:p>
    <w:p w:rsidR="00332F1C" w:rsidRPr="00332F1C" w:rsidRDefault="00332F1C" w:rsidP="00332F1C">
      <w:pPr>
        <w:pStyle w:val="Pa5"/>
        <w:spacing w:line="360" w:lineRule="auto"/>
        <w:ind w:firstLine="709"/>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o padrão de uso; </w:t>
      </w:r>
    </w:p>
    <w:p w:rsidR="00332F1C" w:rsidRPr="00332F1C" w:rsidRDefault="00332F1C" w:rsidP="00332F1C">
      <w:pPr>
        <w:pStyle w:val="Pa5"/>
        <w:spacing w:line="360" w:lineRule="auto"/>
        <w:ind w:firstLine="709"/>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os aspectos circunstanciais do uso; </w:t>
      </w:r>
    </w:p>
    <w:p w:rsidR="00332F1C" w:rsidRPr="00332F1C" w:rsidRDefault="00332F1C" w:rsidP="00332F1C">
      <w:pPr>
        <w:pStyle w:val="Pa5"/>
        <w:spacing w:line="360" w:lineRule="auto"/>
        <w:ind w:firstLine="709"/>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os efeitos obtidos; </w:t>
      </w:r>
    </w:p>
    <w:p w:rsidR="00332F1C" w:rsidRPr="00332F1C" w:rsidRDefault="00332F1C" w:rsidP="00332F1C">
      <w:pPr>
        <w:pStyle w:val="Pa5"/>
        <w:spacing w:line="360" w:lineRule="auto"/>
        <w:ind w:firstLine="709"/>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o sentimento pós-uso. </w:t>
      </w:r>
    </w:p>
    <w:p w:rsidR="000C0E28" w:rsidRDefault="000C0E28" w:rsidP="00332F1C">
      <w:pPr>
        <w:pStyle w:val="Pa4"/>
        <w:spacing w:line="360" w:lineRule="auto"/>
        <w:ind w:firstLine="709"/>
        <w:jc w:val="both"/>
        <w:rPr>
          <w:rFonts w:ascii="Arial" w:hAnsi="Arial" w:cs="Arial"/>
          <w:color w:val="221E1F"/>
          <w:sz w:val="22"/>
          <w:szCs w:val="22"/>
        </w:rPr>
      </w:pPr>
    </w:p>
    <w:p w:rsidR="00332F1C" w:rsidRPr="00332F1C" w:rsidRDefault="00332F1C" w:rsidP="00332F1C">
      <w:pPr>
        <w:pStyle w:val="Pa4"/>
        <w:spacing w:line="360" w:lineRule="auto"/>
        <w:ind w:firstLine="709"/>
        <w:jc w:val="both"/>
        <w:rPr>
          <w:rFonts w:ascii="Arial" w:hAnsi="Arial" w:cs="Arial"/>
          <w:color w:val="221E1F"/>
          <w:sz w:val="22"/>
          <w:szCs w:val="22"/>
        </w:rPr>
      </w:pPr>
      <w:r w:rsidRPr="00332F1C">
        <w:rPr>
          <w:rFonts w:ascii="Arial" w:hAnsi="Arial" w:cs="Arial"/>
          <w:color w:val="221E1F"/>
          <w:sz w:val="22"/>
          <w:szCs w:val="22"/>
        </w:rPr>
        <w:t xml:space="preserve">Entre os diversos padrões de consumo possíveis, temos: </w:t>
      </w:r>
    </w:p>
    <w:p w:rsidR="00332F1C" w:rsidRPr="00332F1C" w:rsidRDefault="00332F1C" w:rsidP="000C0E28">
      <w:pPr>
        <w:pStyle w:val="Pa5"/>
        <w:spacing w:line="360" w:lineRule="auto"/>
        <w:ind w:left="851" w:hanging="142"/>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uso experimental: o uso se dá uma ou poucas vezes ao longo da vida, sem que se estabeleça uma frequência de consumo; </w:t>
      </w:r>
    </w:p>
    <w:p w:rsidR="00332F1C" w:rsidRPr="00332F1C" w:rsidRDefault="00332F1C" w:rsidP="000C0E28">
      <w:pPr>
        <w:pStyle w:val="Pa5"/>
        <w:spacing w:line="360" w:lineRule="auto"/>
        <w:ind w:left="851" w:hanging="142"/>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uso </w:t>
      </w:r>
      <w:proofErr w:type="spellStart"/>
      <w:r w:rsidRPr="00332F1C">
        <w:rPr>
          <w:rFonts w:ascii="Arial" w:hAnsi="Arial" w:cs="Arial"/>
          <w:color w:val="221E1F"/>
          <w:sz w:val="22"/>
          <w:szCs w:val="22"/>
        </w:rPr>
        <w:t>recreacional</w:t>
      </w:r>
      <w:proofErr w:type="spellEnd"/>
      <w:r w:rsidRPr="00332F1C">
        <w:rPr>
          <w:rFonts w:ascii="Arial" w:hAnsi="Arial" w:cs="Arial"/>
          <w:color w:val="221E1F"/>
          <w:sz w:val="22"/>
          <w:szCs w:val="22"/>
        </w:rPr>
        <w:t xml:space="preserve"> ou ocasional: há um consumo frequente da substância, porém sem que se possa estabelecer qualquer tipo de prejuízo decorrente; </w:t>
      </w:r>
    </w:p>
    <w:p w:rsidR="00332F1C" w:rsidRPr="00332F1C" w:rsidRDefault="00332F1C" w:rsidP="000C0E28">
      <w:pPr>
        <w:pStyle w:val="Pa5"/>
        <w:spacing w:line="360" w:lineRule="auto"/>
        <w:ind w:left="851" w:hanging="142"/>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uso nocivo ou abusivo: o paciente apresenta algum prejuízo concreto de sua saúde física ou mental ou se expõe a riscos, em decorrência de seu uso; </w:t>
      </w:r>
    </w:p>
    <w:p w:rsidR="00332F1C" w:rsidRPr="00332F1C" w:rsidRDefault="00332F1C" w:rsidP="000C0E28">
      <w:pPr>
        <w:pStyle w:val="Pa5"/>
        <w:spacing w:line="360" w:lineRule="auto"/>
        <w:ind w:left="851" w:hanging="142"/>
        <w:jc w:val="both"/>
        <w:rPr>
          <w:rFonts w:ascii="Arial" w:hAnsi="Arial" w:cs="Arial"/>
          <w:color w:val="221E1F"/>
          <w:sz w:val="22"/>
          <w:szCs w:val="22"/>
        </w:rPr>
      </w:pPr>
      <w:r w:rsidRPr="00332F1C">
        <w:rPr>
          <w:rStyle w:val="A5"/>
          <w:rFonts w:ascii="Arial" w:hAnsi="Arial" w:cs="Arial"/>
          <w:sz w:val="22"/>
          <w:szCs w:val="22"/>
        </w:rPr>
        <w:t xml:space="preserve">• </w:t>
      </w:r>
      <w:r w:rsidRPr="00332F1C">
        <w:rPr>
          <w:rFonts w:ascii="Arial" w:hAnsi="Arial" w:cs="Arial"/>
          <w:color w:val="221E1F"/>
          <w:sz w:val="22"/>
          <w:szCs w:val="22"/>
        </w:rPr>
        <w:t xml:space="preserve">dependência: os critérios propostos pelo DSM-IV-TR, citados na introdução, devem ser preenchidos. </w:t>
      </w:r>
    </w:p>
    <w:p w:rsidR="000C0E28" w:rsidRDefault="000C0E28" w:rsidP="00332F1C">
      <w:pPr>
        <w:pStyle w:val="Pa4"/>
        <w:spacing w:line="360" w:lineRule="auto"/>
        <w:ind w:firstLine="709"/>
        <w:jc w:val="both"/>
        <w:rPr>
          <w:rFonts w:ascii="Arial" w:hAnsi="Arial" w:cs="Arial"/>
          <w:color w:val="221E1F"/>
          <w:sz w:val="22"/>
          <w:szCs w:val="22"/>
        </w:rPr>
      </w:pPr>
    </w:p>
    <w:p w:rsidR="00332F1C" w:rsidRPr="00332F1C" w:rsidRDefault="00332F1C" w:rsidP="00332F1C">
      <w:pPr>
        <w:pStyle w:val="Pa4"/>
        <w:spacing w:line="360" w:lineRule="auto"/>
        <w:ind w:firstLine="709"/>
        <w:jc w:val="both"/>
        <w:rPr>
          <w:rFonts w:ascii="Arial" w:hAnsi="Arial" w:cs="Arial"/>
          <w:color w:val="221E1F"/>
          <w:sz w:val="22"/>
          <w:szCs w:val="22"/>
        </w:rPr>
      </w:pPr>
      <w:r w:rsidRPr="00332F1C">
        <w:rPr>
          <w:rFonts w:ascii="Arial" w:hAnsi="Arial" w:cs="Arial"/>
          <w:color w:val="221E1F"/>
          <w:sz w:val="22"/>
          <w:szCs w:val="22"/>
        </w:rPr>
        <w:t xml:space="preserve">Além disso, deve ser feita uma pesquisa ativa acerca da presença de </w:t>
      </w:r>
      <w:proofErr w:type="spellStart"/>
      <w:r w:rsidRPr="00332F1C">
        <w:rPr>
          <w:rStyle w:val="A4"/>
          <w:rFonts w:ascii="Arial" w:hAnsi="Arial" w:cs="Arial"/>
          <w:sz w:val="22"/>
          <w:szCs w:val="22"/>
        </w:rPr>
        <w:t>comorbidades</w:t>
      </w:r>
      <w:proofErr w:type="spellEnd"/>
      <w:r w:rsidRPr="00332F1C">
        <w:rPr>
          <w:rStyle w:val="A4"/>
          <w:rFonts w:ascii="Arial" w:hAnsi="Arial" w:cs="Arial"/>
          <w:sz w:val="22"/>
          <w:szCs w:val="22"/>
        </w:rPr>
        <w:t xml:space="preserve"> psiquiátricas</w:t>
      </w:r>
      <w:r w:rsidRPr="00332F1C">
        <w:rPr>
          <w:rFonts w:ascii="Arial" w:hAnsi="Arial" w:cs="Arial"/>
          <w:color w:val="221E1F"/>
          <w:sz w:val="22"/>
          <w:szCs w:val="22"/>
        </w:rPr>
        <w:t xml:space="preserve">, já que estão presentes em até 80% dos alcoolistas e em até 70% dos dependentes de substâncias ilícitas. Depressão e transtornos ansiosos </w:t>
      </w:r>
      <w:r w:rsidRPr="00332F1C">
        <w:rPr>
          <w:rFonts w:ascii="Arial" w:hAnsi="Arial" w:cs="Arial"/>
          <w:color w:val="221E1F"/>
          <w:sz w:val="22"/>
          <w:szCs w:val="22"/>
        </w:rPr>
        <w:lastRenderedPageBreak/>
        <w:t xml:space="preserve">são as </w:t>
      </w:r>
      <w:proofErr w:type="spellStart"/>
      <w:r w:rsidRPr="00332F1C">
        <w:rPr>
          <w:rFonts w:ascii="Arial" w:hAnsi="Arial" w:cs="Arial"/>
          <w:color w:val="221E1F"/>
          <w:sz w:val="22"/>
          <w:szCs w:val="22"/>
        </w:rPr>
        <w:t>comorbidades</w:t>
      </w:r>
      <w:proofErr w:type="spellEnd"/>
      <w:r w:rsidRPr="00332F1C">
        <w:rPr>
          <w:rFonts w:ascii="Arial" w:hAnsi="Arial" w:cs="Arial"/>
          <w:color w:val="221E1F"/>
          <w:sz w:val="22"/>
          <w:szCs w:val="22"/>
        </w:rPr>
        <w:t xml:space="preserve"> de eixo I mais comumente encontradas. Não existe consenso na literatura quanto ao potencial que as substâncias apresentam para desencadear quadros psiquiátricos mais graves, como transtornos do espectro bipolar e psicóticos, que também são encontrados em associação ao abuso de substância. </w:t>
      </w:r>
      <w:proofErr w:type="spellStart"/>
      <w:r w:rsidRPr="00332F1C">
        <w:rPr>
          <w:rFonts w:ascii="Arial" w:hAnsi="Arial" w:cs="Arial"/>
          <w:color w:val="221E1F"/>
          <w:sz w:val="22"/>
          <w:szCs w:val="22"/>
        </w:rPr>
        <w:t>Comorbidades</w:t>
      </w:r>
      <w:proofErr w:type="spellEnd"/>
      <w:r w:rsidRPr="00332F1C">
        <w:rPr>
          <w:rFonts w:ascii="Arial" w:hAnsi="Arial" w:cs="Arial"/>
          <w:color w:val="221E1F"/>
          <w:sz w:val="22"/>
          <w:szCs w:val="22"/>
        </w:rPr>
        <w:t xml:space="preserve"> com eixo II também são frequentes, especialmente com os transtornos que incluem a impulsividade como traço-chave, como os transtornos de personalidade do cluster B. A importância dessa avaliação psiquiátrica detalhada reside no fato de a presença de </w:t>
      </w:r>
      <w:proofErr w:type="spellStart"/>
      <w:r w:rsidRPr="00332F1C">
        <w:rPr>
          <w:rFonts w:ascii="Arial" w:hAnsi="Arial" w:cs="Arial"/>
          <w:color w:val="221E1F"/>
          <w:sz w:val="22"/>
          <w:szCs w:val="22"/>
        </w:rPr>
        <w:t>comorbidades</w:t>
      </w:r>
      <w:proofErr w:type="spellEnd"/>
      <w:r w:rsidRPr="00332F1C">
        <w:rPr>
          <w:rFonts w:ascii="Arial" w:hAnsi="Arial" w:cs="Arial"/>
          <w:color w:val="221E1F"/>
          <w:sz w:val="22"/>
          <w:szCs w:val="22"/>
        </w:rPr>
        <w:t xml:space="preserve"> influenciar diretamente o curso clínico, o prognóstico e o planejamento terapêutico do quadro. O exame do estado mental deve sempre ser feito com o paciente fora do estado de intoxicação. </w:t>
      </w:r>
    </w:p>
    <w:p w:rsidR="00332F1C" w:rsidRPr="00332F1C" w:rsidRDefault="00332F1C" w:rsidP="00332F1C">
      <w:pPr>
        <w:spacing w:after="0" w:line="360" w:lineRule="auto"/>
        <w:ind w:firstLine="709"/>
        <w:jc w:val="both"/>
        <w:rPr>
          <w:rFonts w:ascii="Arial" w:hAnsi="Arial" w:cs="Arial"/>
          <w:color w:val="221E1F"/>
        </w:rPr>
      </w:pPr>
      <w:r w:rsidRPr="00332F1C">
        <w:rPr>
          <w:rFonts w:ascii="Arial" w:hAnsi="Arial" w:cs="Arial"/>
          <w:color w:val="221E1F"/>
        </w:rPr>
        <w:t xml:space="preserve">Deve ser realizada, ainda, </w:t>
      </w:r>
      <w:r w:rsidRPr="00332F1C">
        <w:rPr>
          <w:rStyle w:val="A4"/>
          <w:rFonts w:ascii="Arial" w:hAnsi="Arial" w:cs="Arial"/>
          <w:sz w:val="22"/>
          <w:szCs w:val="22"/>
        </w:rPr>
        <w:t xml:space="preserve">criteriosa avaliação </w:t>
      </w:r>
      <w:r w:rsidRPr="00332F1C">
        <w:rPr>
          <w:rFonts w:ascii="Arial" w:hAnsi="Arial" w:cs="Arial"/>
          <w:color w:val="221E1F"/>
        </w:rPr>
        <w:t>clínica, com exame físico cuidadoso e avaliação com exames complementares completa, com ênfase na avaliação da função renal e hepática, assim como na presença de infecções, tais como hepatites B ou C, além do HIV. O ECG também é fundamental, uma vez que diversas substâncias</w:t>
      </w:r>
      <w:proofErr w:type="gramStart"/>
      <w:r w:rsidRPr="00332F1C">
        <w:rPr>
          <w:rFonts w:ascii="Arial" w:hAnsi="Arial" w:cs="Arial"/>
          <w:color w:val="221E1F"/>
        </w:rPr>
        <w:t>, como os estimulantes, podem</w:t>
      </w:r>
      <w:proofErr w:type="gramEnd"/>
      <w:r w:rsidRPr="00332F1C">
        <w:rPr>
          <w:rFonts w:ascii="Arial" w:hAnsi="Arial" w:cs="Arial"/>
          <w:color w:val="221E1F"/>
        </w:rPr>
        <w:t xml:space="preserve"> interferir com a perfusão e a </w:t>
      </w:r>
      <w:proofErr w:type="spellStart"/>
      <w:r w:rsidRPr="00332F1C">
        <w:rPr>
          <w:rFonts w:ascii="Arial" w:hAnsi="Arial" w:cs="Arial"/>
          <w:color w:val="221E1F"/>
        </w:rPr>
        <w:t>eletrofisiologia</w:t>
      </w:r>
      <w:proofErr w:type="spellEnd"/>
      <w:r w:rsidRPr="00332F1C">
        <w:rPr>
          <w:rFonts w:ascii="Arial" w:hAnsi="Arial" w:cs="Arial"/>
          <w:color w:val="221E1F"/>
        </w:rPr>
        <w:t xml:space="preserve"> cardíacas. Essa avaliação torna-se ainda mais imperiosa quando se considera que muitos pacientes usuários de substâncias vivem em situação marginal e sem acesso aos serviços de saúde, sendo o psiquiatra, muitas vezes, seu único contato com um profissional da área da saúde.</w:t>
      </w:r>
    </w:p>
    <w:p w:rsidR="00332F1C" w:rsidRPr="00332F1C" w:rsidRDefault="00332F1C" w:rsidP="00332F1C">
      <w:pPr>
        <w:spacing w:after="0" w:line="360" w:lineRule="auto"/>
        <w:ind w:firstLine="709"/>
        <w:jc w:val="both"/>
        <w:rPr>
          <w:rFonts w:ascii="Arial" w:hAnsi="Arial" w:cs="Arial"/>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Instrumentos diagnósticos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Dois instrumentos de rastreamento são bastante práticos e de rápida aplicação, sendo muito úteis na detecção inicial de quadros em que o uso de substâncias pode caracterizar um problema. </w:t>
      </w:r>
    </w:p>
    <w:p w:rsidR="000C0E28" w:rsidRDefault="000C0E28" w:rsidP="00332F1C">
      <w:pPr>
        <w:autoSpaceDE w:val="0"/>
        <w:autoSpaceDN w:val="0"/>
        <w:adjustRightInd w:val="0"/>
        <w:spacing w:after="0" w:line="360" w:lineRule="auto"/>
        <w:ind w:firstLine="709"/>
        <w:jc w:val="both"/>
        <w:rPr>
          <w:rFonts w:ascii="Arial" w:hAnsi="Arial" w:cs="Arial"/>
          <w:b/>
          <w:bCs/>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Tratamento – Princípios gerais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 Avaliação psiquiátrica completa </w:t>
      </w:r>
    </w:p>
    <w:p w:rsidR="00332F1C" w:rsidRPr="000C0E28" w:rsidRDefault="00332F1C" w:rsidP="000C0E28">
      <w:pPr>
        <w:pStyle w:val="PargrafodaLista"/>
        <w:numPr>
          <w:ilvl w:val="0"/>
          <w:numId w:val="3"/>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Anamnese </w:t>
      </w:r>
      <w:proofErr w:type="gramStart"/>
      <w:r w:rsidRPr="000C0E28">
        <w:rPr>
          <w:rFonts w:ascii="Arial" w:hAnsi="Arial" w:cs="Arial"/>
          <w:color w:val="221E1F"/>
        </w:rPr>
        <w:t>detalhada sobre o padrão de consumo atual e passado, bem como seus efeitos no funcionamento “biopsicossocial”</w:t>
      </w:r>
      <w:proofErr w:type="gramEnd"/>
      <w:r w:rsidRPr="000C0E28">
        <w:rPr>
          <w:rFonts w:ascii="Arial" w:hAnsi="Arial" w:cs="Arial"/>
          <w:color w:val="221E1F"/>
        </w:rPr>
        <w:t xml:space="preserve">. </w:t>
      </w:r>
    </w:p>
    <w:p w:rsidR="00332F1C" w:rsidRPr="000C0E28" w:rsidRDefault="00332F1C" w:rsidP="000C0E28">
      <w:pPr>
        <w:pStyle w:val="PargrafodaLista"/>
        <w:numPr>
          <w:ilvl w:val="0"/>
          <w:numId w:val="3"/>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Avaliação médica e psiquiátrica global (anamnese e exame físico/psíquico). </w:t>
      </w:r>
    </w:p>
    <w:p w:rsidR="00332F1C" w:rsidRPr="000C0E28" w:rsidRDefault="00332F1C" w:rsidP="000C0E28">
      <w:pPr>
        <w:pStyle w:val="PargrafodaLista"/>
        <w:numPr>
          <w:ilvl w:val="0"/>
          <w:numId w:val="3"/>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História de tratamentos psiquiátricos prévios e seus resultados. </w:t>
      </w:r>
    </w:p>
    <w:p w:rsidR="00332F1C" w:rsidRPr="000C0E28" w:rsidRDefault="00332F1C" w:rsidP="000C0E28">
      <w:pPr>
        <w:pStyle w:val="PargrafodaLista"/>
        <w:numPr>
          <w:ilvl w:val="0"/>
          <w:numId w:val="3"/>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Avaliação das condições familiares e sócias. </w:t>
      </w:r>
    </w:p>
    <w:p w:rsidR="00332F1C" w:rsidRPr="000C0E28" w:rsidRDefault="00332F1C" w:rsidP="000C0E28">
      <w:pPr>
        <w:pStyle w:val="PargrafodaLista"/>
        <w:numPr>
          <w:ilvl w:val="0"/>
          <w:numId w:val="3"/>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Testes laboratoriais para avaliar condições concomitantes comuns com dependências (por exemplo, avaliação da função hepática em etilistas). </w:t>
      </w:r>
    </w:p>
    <w:p w:rsidR="00332F1C" w:rsidRPr="000C0E28" w:rsidRDefault="00332F1C" w:rsidP="000C0E28">
      <w:pPr>
        <w:pStyle w:val="PargrafodaLista"/>
        <w:numPr>
          <w:ilvl w:val="0"/>
          <w:numId w:val="3"/>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Com a permissão do paciente, contato com terceiros para informações adicionais.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lastRenderedPageBreak/>
        <w:t xml:space="preserve">• Manejo psiquiátrico </w:t>
      </w:r>
    </w:p>
    <w:p w:rsidR="00332F1C" w:rsidRPr="000C0E28" w:rsidRDefault="00332F1C" w:rsidP="000C0E28">
      <w:pPr>
        <w:pStyle w:val="PargrafodaLista"/>
        <w:numPr>
          <w:ilvl w:val="0"/>
          <w:numId w:val="4"/>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Motivação para abstinência. </w:t>
      </w:r>
    </w:p>
    <w:p w:rsidR="00332F1C" w:rsidRPr="000C0E28" w:rsidRDefault="00332F1C" w:rsidP="000C0E28">
      <w:pPr>
        <w:pStyle w:val="PargrafodaLista"/>
        <w:numPr>
          <w:ilvl w:val="0"/>
          <w:numId w:val="4"/>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Manejar os episódios de intoxicação e abstinência. </w:t>
      </w:r>
    </w:p>
    <w:p w:rsidR="00332F1C" w:rsidRPr="000C0E28" w:rsidRDefault="00332F1C" w:rsidP="000C0E28">
      <w:pPr>
        <w:pStyle w:val="PargrafodaLista"/>
        <w:numPr>
          <w:ilvl w:val="0"/>
          <w:numId w:val="4"/>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Promover </w:t>
      </w:r>
      <w:proofErr w:type="spellStart"/>
      <w:r w:rsidRPr="000C0E28">
        <w:rPr>
          <w:rFonts w:ascii="Arial" w:hAnsi="Arial" w:cs="Arial"/>
          <w:color w:val="221E1F"/>
        </w:rPr>
        <w:t>psicoeducação</w:t>
      </w:r>
      <w:proofErr w:type="spellEnd"/>
      <w:r w:rsidRPr="000C0E28">
        <w:rPr>
          <w:rFonts w:ascii="Arial" w:hAnsi="Arial" w:cs="Arial"/>
          <w:color w:val="221E1F"/>
        </w:rPr>
        <w:t xml:space="preserve"> e facilitar a aderência ao tratamento. </w:t>
      </w:r>
    </w:p>
    <w:p w:rsidR="00332F1C" w:rsidRPr="000C0E28" w:rsidRDefault="00332F1C" w:rsidP="000C0E28">
      <w:pPr>
        <w:pStyle w:val="PargrafodaLista"/>
        <w:numPr>
          <w:ilvl w:val="0"/>
          <w:numId w:val="4"/>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Diagnosticar e tratar </w:t>
      </w:r>
      <w:proofErr w:type="spellStart"/>
      <w:r w:rsidRPr="000C0E28">
        <w:rPr>
          <w:rFonts w:ascii="Arial" w:hAnsi="Arial" w:cs="Arial"/>
          <w:color w:val="221E1F"/>
        </w:rPr>
        <w:t>comorbidades</w:t>
      </w:r>
      <w:proofErr w:type="spellEnd"/>
      <w:r w:rsidRPr="000C0E28">
        <w:rPr>
          <w:rFonts w:ascii="Arial" w:hAnsi="Arial" w:cs="Arial"/>
          <w:color w:val="221E1F"/>
        </w:rPr>
        <w:t xml:space="preserve">. </w:t>
      </w:r>
    </w:p>
    <w:p w:rsidR="00332F1C" w:rsidRPr="000C0E28" w:rsidRDefault="00332F1C" w:rsidP="000C0E28">
      <w:pPr>
        <w:pStyle w:val="PargrafodaLista"/>
        <w:numPr>
          <w:ilvl w:val="0"/>
          <w:numId w:val="4"/>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Avaliar necessidade e disponibilidade de tratamentos específicos. </w:t>
      </w:r>
    </w:p>
    <w:p w:rsidR="00332F1C" w:rsidRPr="000C0E28" w:rsidRDefault="00332F1C" w:rsidP="000C0E28">
      <w:pPr>
        <w:pStyle w:val="PargrafodaLista"/>
        <w:numPr>
          <w:ilvl w:val="0"/>
          <w:numId w:val="4"/>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Avaliar a segurança e o </w:t>
      </w:r>
      <w:r w:rsidRPr="000C0E28">
        <w:rPr>
          <w:rFonts w:ascii="Arial" w:hAnsi="Arial" w:cs="Arial"/>
          <w:i/>
          <w:iCs/>
          <w:color w:val="221E1F"/>
        </w:rPr>
        <w:t xml:space="preserve">setting </w:t>
      </w:r>
      <w:r w:rsidRPr="000C0E28">
        <w:rPr>
          <w:rFonts w:ascii="Arial" w:hAnsi="Arial" w:cs="Arial"/>
          <w:color w:val="221E1F"/>
        </w:rPr>
        <w:t xml:space="preserve">terapêutico adequado: local de tratamento o menos restritivo possível, que seja seguro e efetivo para o caso. </w:t>
      </w: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Considerar hospitalização se: overdose ou durante intoxicação grave; risco grave para desenvolvimento de síndromes de abstinência com </w:t>
      </w:r>
      <w:r w:rsidRPr="00332F1C">
        <w:rPr>
          <w:rFonts w:ascii="Arial" w:hAnsi="Arial" w:cs="Arial"/>
          <w:i/>
          <w:iCs/>
          <w:color w:val="221E1F"/>
        </w:rPr>
        <w:t xml:space="preserve">delirium </w:t>
      </w:r>
      <w:proofErr w:type="gramStart"/>
      <w:r w:rsidRPr="00332F1C">
        <w:rPr>
          <w:rFonts w:ascii="Arial" w:hAnsi="Arial" w:cs="Arial"/>
          <w:color w:val="221E1F"/>
        </w:rPr>
        <w:t xml:space="preserve">(por exemplo, </w:t>
      </w:r>
      <w:r w:rsidRPr="00332F1C">
        <w:rPr>
          <w:rFonts w:ascii="Arial" w:hAnsi="Arial" w:cs="Arial"/>
          <w:i/>
          <w:iCs/>
          <w:color w:val="221E1F"/>
        </w:rPr>
        <w:t xml:space="preserve">Delirium </w:t>
      </w:r>
      <w:proofErr w:type="spellStart"/>
      <w:r w:rsidRPr="00332F1C">
        <w:rPr>
          <w:rFonts w:ascii="Arial" w:hAnsi="Arial" w:cs="Arial"/>
          <w:i/>
          <w:iCs/>
          <w:color w:val="221E1F"/>
        </w:rPr>
        <w:t>Tremens</w:t>
      </w:r>
      <w:proofErr w:type="spellEnd"/>
      <w:r w:rsidRPr="00332F1C">
        <w:rPr>
          <w:rFonts w:ascii="Arial" w:hAnsi="Arial" w:cs="Arial"/>
          <w:color w:val="221E1F"/>
        </w:rPr>
        <w:t>)</w:t>
      </w:r>
      <w:proofErr w:type="gramEnd"/>
      <w:r w:rsidRPr="00332F1C">
        <w:rPr>
          <w:rFonts w:ascii="Arial" w:hAnsi="Arial" w:cs="Arial"/>
          <w:color w:val="221E1F"/>
        </w:rPr>
        <w:t xml:space="preserve">; </w:t>
      </w:r>
      <w:proofErr w:type="spellStart"/>
      <w:r w:rsidRPr="00332F1C">
        <w:rPr>
          <w:rFonts w:ascii="Arial" w:hAnsi="Arial" w:cs="Arial"/>
          <w:color w:val="221E1F"/>
        </w:rPr>
        <w:t>comorbidades</w:t>
      </w:r>
      <w:proofErr w:type="spellEnd"/>
      <w:r w:rsidRPr="00332F1C">
        <w:rPr>
          <w:rFonts w:ascii="Arial" w:hAnsi="Arial" w:cs="Arial"/>
          <w:color w:val="221E1F"/>
        </w:rPr>
        <w:t xml:space="preserve"> com transtornos psiquiátricos graves (por exemplo, depressão com planejamento suicida, psicose aguda); o uso traduz grave risco ao paciente ou a terceiros; falha do tratamento ambulatorial.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Casas de apoio, comunidades terapêuticas: pacientes que não têm indicação para hospitalização, porém apresentam rede de suporte social falha ou completamente envolvida no contexto das drogas.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Hospitais-dias, internações “parciais”: usados na transição entre internação e tratamento ambulatorial; falha no tratamento ambulatorial; </w:t>
      </w:r>
      <w:proofErr w:type="spellStart"/>
      <w:r w:rsidRPr="00332F1C">
        <w:rPr>
          <w:rFonts w:ascii="Arial" w:hAnsi="Arial" w:cs="Arial"/>
          <w:color w:val="221E1F"/>
        </w:rPr>
        <w:t>comorbidades</w:t>
      </w:r>
      <w:proofErr w:type="spellEnd"/>
      <w:r w:rsidRPr="00332F1C">
        <w:rPr>
          <w:rFonts w:ascii="Arial" w:hAnsi="Arial" w:cs="Arial"/>
          <w:color w:val="221E1F"/>
        </w:rPr>
        <w:t xml:space="preserve"> psiquiátricas graves.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Tratamento ambulatorial: quando não há indicações clínicas ou sociais para níveis mais intensivos de tratamento. Envolve uma abordagem abrangente, com intervenções psicoterapêuticas e farmacológicas. </w:t>
      </w:r>
    </w:p>
    <w:p w:rsidR="000C0E28" w:rsidRDefault="000C0E28" w:rsidP="00332F1C">
      <w:pPr>
        <w:autoSpaceDE w:val="0"/>
        <w:autoSpaceDN w:val="0"/>
        <w:adjustRightInd w:val="0"/>
        <w:spacing w:after="0" w:line="360" w:lineRule="auto"/>
        <w:ind w:firstLine="709"/>
        <w:jc w:val="both"/>
        <w:rPr>
          <w:rFonts w:ascii="Arial" w:hAnsi="Arial" w:cs="Arial"/>
          <w:b/>
          <w:bCs/>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Tratamento – Intervenções psicoterápicas </w:t>
      </w: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Nos últimos 30 anos houve um progresso significativo na validação das técnicas psicoterapêuticas para o tratamento da dependência de substâncias. Contudo, por questões metodológicas, o foco predominante foram </w:t>
      </w:r>
      <w:proofErr w:type="gramStart"/>
      <w:r w:rsidRPr="00332F1C">
        <w:rPr>
          <w:rFonts w:ascii="Arial" w:hAnsi="Arial" w:cs="Arial"/>
          <w:color w:val="221E1F"/>
        </w:rPr>
        <w:t>as</w:t>
      </w:r>
      <w:proofErr w:type="gramEnd"/>
      <w:r w:rsidRPr="00332F1C">
        <w:rPr>
          <w:rFonts w:ascii="Arial" w:hAnsi="Arial" w:cs="Arial"/>
          <w:color w:val="221E1F"/>
        </w:rPr>
        <w:t xml:space="preserve"> terapias com orientação teórica voltada às técnicas cognitivo-comportamentais. Nesse contexto, destacam-se: </w:t>
      </w:r>
    </w:p>
    <w:p w:rsidR="00332F1C" w:rsidRPr="00332F1C" w:rsidRDefault="00332F1C" w:rsidP="000C0E28">
      <w:pPr>
        <w:autoSpaceDE w:val="0"/>
        <w:autoSpaceDN w:val="0"/>
        <w:adjustRightInd w:val="0"/>
        <w:spacing w:after="0" w:line="360" w:lineRule="auto"/>
        <w:ind w:left="879" w:hanging="170"/>
        <w:jc w:val="both"/>
        <w:rPr>
          <w:rFonts w:ascii="Arial" w:hAnsi="Arial" w:cs="Arial"/>
          <w:color w:val="221E1F"/>
        </w:rPr>
      </w:pPr>
      <w:r w:rsidRPr="00332F1C">
        <w:rPr>
          <w:rFonts w:ascii="Arial" w:hAnsi="Arial" w:cs="Arial"/>
          <w:color w:val="221E1F"/>
        </w:rPr>
        <w:t xml:space="preserve">• manejo de contingências: incentivos ou recompensas que encorajam metas comportamentais específicas; </w:t>
      </w:r>
    </w:p>
    <w:p w:rsidR="00332F1C" w:rsidRPr="00332F1C" w:rsidRDefault="00332F1C" w:rsidP="000C0E28">
      <w:pPr>
        <w:spacing w:after="0" w:line="360" w:lineRule="auto"/>
        <w:ind w:left="879" w:hanging="170"/>
        <w:jc w:val="both"/>
        <w:rPr>
          <w:rFonts w:ascii="Arial" w:hAnsi="Arial" w:cs="Arial"/>
          <w:color w:val="221E1F"/>
        </w:rPr>
      </w:pPr>
      <w:r w:rsidRPr="00332F1C">
        <w:rPr>
          <w:rFonts w:ascii="Arial" w:hAnsi="Arial" w:cs="Arial"/>
          <w:color w:val="221E1F"/>
        </w:rPr>
        <w:t>• prevenção de recaídas: identificação e intervenção em situações de risco para uso; incentivo às situações e comportamentos alternativos ao uso.</w:t>
      </w:r>
    </w:p>
    <w:p w:rsidR="00332F1C" w:rsidRPr="00332F1C" w:rsidRDefault="00332F1C" w:rsidP="000C0E28">
      <w:pPr>
        <w:spacing w:after="0" w:line="360" w:lineRule="auto"/>
        <w:ind w:left="879" w:hanging="170"/>
        <w:jc w:val="both"/>
        <w:rPr>
          <w:rFonts w:ascii="Arial" w:hAnsi="Arial" w:cs="Arial"/>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lastRenderedPageBreak/>
        <w:t xml:space="preserve">Uma recente </w:t>
      </w:r>
      <w:proofErr w:type="spellStart"/>
      <w:r w:rsidRPr="00332F1C">
        <w:rPr>
          <w:rFonts w:ascii="Arial" w:hAnsi="Arial" w:cs="Arial"/>
          <w:color w:val="221E1F"/>
        </w:rPr>
        <w:t>metanálise</w:t>
      </w:r>
      <w:proofErr w:type="spellEnd"/>
      <w:r w:rsidRPr="00332F1C">
        <w:rPr>
          <w:rFonts w:ascii="Arial" w:hAnsi="Arial" w:cs="Arial"/>
          <w:color w:val="221E1F"/>
        </w:rPr>
        <w:t xml:space="preserve"> publicada por Dutra et. </w:t>
      </w:r>
      <w:proofErr w:type="gramStart"/>
      <w:r w:rsidRPr="00332F1C">
        <w:rPr>
          <w:rFonts w:ascii="Arial" w:hAnsi="Arial" w:cs="Arial"/>
          <w:color w:val="221E1F"/>
        </w:rPr>
        <w:t>al</w:t>
      </w:r>
      <w:proofErr w:type="gramEnd"/>
      <w:r w:rsidRPr="00332F1C">
        <w:rPr>
          <w:rFonts w:ascii="Arial" w:hAnsi="Arial" w:cs="Arial"/>
          <w:color w:val="221E1F"/>
        </w:rPr>
        <w:t xml:space="preserve"> (2008) avaliou 34 ensaios clínicos </w:t>
      </w:r>
      <w:r w:rsidRPr="00332F1C">
        <w:rPr>
          <w:rFonts w:ascii="Arial" w:hAnsi="Arial" w:cs="Arial"/>
          <w:i/>
          <w:iCs/>
          <w:color w:val="221E1F"/>
        </w:rPr>
        <w:t>randomizados</w:t>
      </w:r>
      <w:r w:rsidRPr="00332F1C">
        <w:rPr>
          <w:rFonts w:ascii="Arial" w:hAnsi="Arial" w:cs="Arial"/>
          <w:color w:val="221E1F"/>
        </w:rPr>
        <w:t xml:space="preserve">, num total de 3.400 pacientes, avaliando as técnicas acima citadas e a terapia cognitivo-comportamental orientada à dependência. Os autores encontraram um tamanho de efeito entre baixo-moderado a moderado-alto, dependendo da técnica e substância específica avaliada, quando comparados aos controles (aconselhamento, lista de espera, tratamento ambulatorial padrão). Os resultados são válidos se comparados a outras intervenções em transtornos psiquiátricos (por exemplo, similares aos tamanhos de efeito da </w:t>
      </w:r>
      <w:proofErr w:type="spellStart"/>
      <w:r w:rsidRPr="00332F1C">
        <w:rPr>
          <w:rFonts w:ascii="Arial" w:hAnsi="Arial" w:cs="Arial"/>
          <w:color w:val="221E1F"/>
        </w:rPr>
        <w:t>farmacoterapia</w:t>
      </w:r>
      <w:proofErr w:type="spellEnd"/>
      <w:r w:rsidRPr="00332F1C">
        <w:rPr>
          <w:rFonts w:ascii="Arial" w:hAnsi="Arial" w:cs="Arial"/>
          <w:color w:val="221E1F"/>
        </w:rPr>
        <w:t xml:space="preserve"> para transtornos ansiosos). Quando se compararam as técnicas entre si, manejo de contingências ou terapias associadas apresentaram os melhores resultados.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Nas técnicas de psicoterapia psicodinâmica, o uso da substância é compreendido por um modo de pensar que inclui o conflito inconsciente e as distorções intrapsíquicas (como descrito na teoria do espelho quebrado). Entre as suas modalidades, destacam-se: </w:t>
      </w:r>
    </w:p>
    <w:p w:rsidR="00332F1C" w:rsidRPr="00332F1C" w:rsidRDefault="00332F1C" w:rsidP="000C0E28">
      <w:pPr>
        <w:autoSpaceDE w:val="0"/>
        <w:autoSpaceDN w:val="0"/>
        <w:adjustRightInd w:val="0"/>
        <w:spacing w:after="0" w:line="360" w:lineRule="auto"/>
        <w:ind w:left="993" w:hanging="284"/>
        <w:jc w:val="both"/>
        <w:rPr>
          <w:rFonts w:ascii="Arial" w:hAnsi="Arial" w:cs="Arial"/>
          <w:color w:val="221E1F"/>
        </w:rPr>
      </w:pPr>
      <w:r w:rsidRPr="00332F1C">
        <w:rPr>
          <w:rFonts w:ascii="Arial" w:hAnsi="Arial" w:cs="Arial"/>
          <w:color w:val="221E1F"/>
        </w:rPr>
        <w:t xml:space="preserve">• grupo: alternativa economicamente vantajosa, podendo se </w:t>
      </w:r>
      <w:proofErr w:type="gramStart"/>
      <w:r w:rsidRPr="00332F1C">
        <w:rPr>
          <w:rFonts w:ascii="Arial" w:hAnsi="Arial" w:cs="Arial"/>
          <w:color w:val="221E1F"/>
        </w:rPr>
        <w:t>constituir</w:t>
      </w:r>
      <w:proofErr w:type="gramEnd"/>
      <w:r w:rsidRPr="00332F1C">
        <w:rPr>
          <w:rFonts w:ascii="Arial" w:hAnsi="Arial" w:cs="Arial"/>
          <w:color w:val="221E1F"/>
        </w:rPr>
        <w:t xml:space="preserve"> de espaço potencial para reflexão das inseguranças, incertezas, incompletudes do indivíduo, além das dificuldades de relação com outros; </w:t>
      </w:r>
    </w:p>
    <w:p w:rsidR="00332F1C" w:rsidRPr="00332F1C" w:rsidRDefault="00332F1C" w:rsidP="000C0E28">
      <w:pPr>
        <w:autoSpaceDE w:val="0"/>
        <w:autoSpaceDN w:val="0"/>
        <w:adjustRightInd w:val="0"/>
        <w:spacing w:after="0" w:line="360" w:lineRule="auto"/>
        <w:ind w:left="993" w:hanging="284"/>
        <w:jc w:val="both"/>
        <w:rPr>
          <w:rFonts w:ascii="Arial" w:hAnsi="Arial" w:cs="Arial"/>
          <w:color w:val="221E1F"/>
        </w:rPr>
      </w:pPr>
      <w:r w:rsidRPr="00332F1C">
        <w:rPr>
          <w:rFonts w:ascii="Arial" w:hAnsi="Arial" w:cs="Arial"/>
          <w:color w:val="221E1F"/>
        </w:rPr>
        <w:t xml:space="preserve">• individual: opção para pacientes menos organizados ou que, por algum motivo, não se adéquam ou não aceitam a intervenção em grupo. Diversas abordagens são possíveis, tanto na linha psicodinâmica quanto em uma abordagem cognitivo-comportamental. </w:t>
      </w:r>
    </w:p>
    <w:p w:rsidR="000C0E28" w:rsidRDefault="000C0E28" w:rsidP="00332F1C">
      <w:pPr>
        <w:autoSpaceDE w:val="0"/>
        <w:autoSpaceDN w:val="0"/>
        <w:adjustRightInd w:val="0"/>
        <w:spacing w:after="0" w:line="360" w:lineRule="auto"/>
        <w:ind w:firstLine="709"/>
        <w:jc w:val="both"/>
        <w:rPr>
          <w:rFonts w:ascii="Arial" w:hAnsi="Arial" w:cs="Arial"/>
          <w:b/>
          <w:bCs/>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Tratamento – Intervenções farmacológicas </w:t>
      </w: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Há cerca de 20 anos, o NIDA (</w:t>
      </w:r>
      <w:proofErr w:type="spellStart"/>
      <w:r w:rsidRPr="00332F1C">
        <w:rPr>
          <w:rFonts w:ascii="Arial" w:hAnsi="Arial" w:cs="Arial"/>
          <w:i/>
          <w:iCs/>
          <w:color w:val="221E1F"/>
        </w:rPr>
        <w:t>National</w:t>
      </w:r>
      <w:proofErr w:type="spellEnd"/>
      <w:r w:rsidRPr="00332F1C">
        <w:rPr>
          <w:rFonts w:ascii="Arial" w:hAnsi="Arial" w:cs="Arial"/>
          <w:i/>
          <w:iCs/>
          <w:color w:val="221E1F"/>
        </w:rPr>
        <w:t xml:space="preserve"> </w:t>
      </w:r>
      <w:proofErr w:type="spellStart"/>
      <w:r w:rsidRPr="00332F1C">
        <w:rPr>
          <w:rFonts w:ascii="Arial" w:hAnsi="Arial" w:cs="Arial"/>
          <w:i/>
          <w:iCs/>
          <w:color w:val="221E1F"/>
        </w:rPr>
        <w:t>Institute</w:t>
      </w:r>
      <w:proofErr w:type="spellEnd"/>
      <w:r w:rsidRPr="00332F1C">
        <w:rPr>
          <w:rFonts w:ascii="Arial" w:hAnsi="Arial" w:cs="Arial"/>
          <w:i/>
          <w:iCs/>
          <w:color w:val="221E1F"/>
        </w:rPr>
        <w:t xml:space="preserve"> </w:t>
      </w:r>
      <w:proofErr w:type="spellStart"/>
      <w:r w:rsidRPr="00332F1C">
        <w:rPr>
          <w:rFonts w:ascii="Arial" w:hAnsi="Arial" w:cs="Arial"/>
          <w:i/>
          <w:iCs/>
          <w:color w:val="221E1F"/>
        </w:rPr>
        <w:t>on</w:t>
      </w:r>
      <w:proofErr w:type="spellEnd"/>
      <w:r w:rsidRPr="00332F1C">
        <w:rPr>
          <w:rFonts w:ascii="Arial" w:hAnsi="Arial" w:cs="Arial"/>
          <w:i/>
          <w:iCs/>
          <w:color w:val="221E1F"/>
        </w:rPr>
        <w:t xml:space="preserve"> </w:t>
      </w:r>
      <w:proofErr w:type="spellStart"/>
      <w:r w:rsidRPr="00332F1C">
        <w:rPr>
          <w:rFonts w:ascii="Arial" w:hAnsi="Arial" w:cs="Arial"/>
          <w:i/>
          <w:iCs/>
          <w:color w:val="221E1F"/>
        </w:rPr>
        <w:t>Drug</w:t>
      </w:r>
      <w:proofErr w:type="spellEnd"/>
      <w:r w:rsidRPr="00332F1C">
        <w:rPr>
          <w:rFonts w:ascii="Arial" w:hAnsi="Arial" w:cs="Arial"/>
          <w:i/>
          <w:iCs/>
          <w:color w:val="221E1F"/>
        </w:rPr>
        <w:t xml:space="preserve"> Abuse</w:t>
      </w:r>
      <w:r w:rsidRPr="00332F1C">
        <w:rPr>
          <w:rFonts w:ascii="Arial" w:hAnsi="Arial" w:cs="Arial"/>
          <w:color w:val="221E1F"/>
        </w:rPr>
        <w:t>), órgão filiado ao instituto nacional de saúde norte-americano (NIH), criou um programa específico voltado ao desenvolvimento e à avaliação de tratamentos medicamentosos par</w:t>
      </w:r>
      <w:r w:rsidR="000C0E28">
        <w:rPr>
          <w:rFonts w:ascii="Arial" w:hAnsi="Arial" w:cs="Arial"/>
          <w:color w:val="221E1F"/>
        </w:rPr>
        <w:t>a a dependência de substâncias.</w:t>
      </w: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0C0E28" w:rsidRDefault="000C0E28" w:rsidP="00332F1C">
      <w:pPr>
        <w:autoSpaceDE w:val="0"/>
        <w:autoSpaceDN w:val="0"/>
        <w:adjustRightInd w:val="0"/>
        <w:spacing w:after="0" w:line="360" w:lineRule="auto"/>
        <w:ind w:firstLine="709"/>
        <w:jc w:val="both"/>
        <w:rPr>
          <w:rFonts w:ascii="Arial" w:hAnsi="Arial" w:cs="Arial"/>
          <w:color w:val="221E1F"/>
        </w:rPr>
      </w:pPr>
    </w:p>
    <w:p w:rsidR="000C0E28" w:rsidRPr="00332F1C" w:rsidRDefault="000C0E28" w:rsidP="00332F1C">
      <w:pPr>
        <w:autoSpaceDE w:val="0"/>
        <w:autoSpaceDN w:val="0"/>
        <w:adjustRightInd w:val="0"/>
        <w:spacing w:after="0" w:line="360" w:lineRule="auto"/>
        <w:ind w:firstLine="709"/>
        <w:jc w:val="both"/>
        <w:rPr>
          <w:rFonts w:ascii="Arial" w:hAnsi="Arial" w:cs="Arial"/>
          <w:color w:val="221E1F"/>
        </w:rPr>
      </w:pPr>
    </w:p>
    <w:p w:rsidR="00332F1C" w:rsidRDefault="00332F1C" w:rsidP="00332F1C">
      <w:pPr>
        <w:spacing w:after="0" w:line="360" w:lineRule="auto"/>
        <w:ind w:firstLine="709"/>
        <w:jc w:val="both"/>
        <w:rPr>
          <w:rFonts w:ascii="Arial" w:hAnsi="Arial" w:cs="Arial"/>
          <w:color w:val="221E1F"/>
        </w:rPr>
      </w:pPr>
      <w:r w:rsidRPr="00332F1C">
        <w:rPr>
          <w:rFonts w:ascii="Arial" w:hAnsi="Arial" w:cs="Arial"/>
          <w:b/>
          <w:bCs/>
          <w:color w:val="221E1F"/>
        </w:rPr>
        <w:lastRenderedPageBreak/>
        <w:t xml:space="preserve">Tabela 1 </w:t>
      </w:r>
      <w:r w:rsidRPr="00332F1C">
        <w:rPr>
          <w:rFonts w:ascii="Arial" w:hAnsi="Arial" w:cs="Arial"/>
          <w:color w:val="221E1F"/>
        </w:rPr>
        <w:t>- Tratamento de manutenção para dependência de substâncias</w:t>
      </w:r>
    </w:p>
    <w:p w:rsidR="000C0E28" w:rsidRPr="00332F1C" w:rsidRDefault="000C0E28" w:rsidP="00332F1C">
      <w:pPr>
        <w:spacing w:after="0" w:line="360" w:lineRule="auto"/>
        <w:ind w:firstLine="709"/>
        <w:jc w:val="both"/>
        <w:rPr>
          <w:rFonts w:ascii="Arial" w:hAnsi="Arial" w:cs="Arial"/>
          <w:color w:val="221E1F"/>
        </w:rPr>
      </w:pPr>
    </w:p>
    <w:tbl>
      <w:tblPr>
        <w:tblStyle w:val="Tabelacomgrade"/>
        <w:tblW w:w="0" w:type="auto"/>
        <w:tblLook w:val="04A0" w:firstRow="1" w:lastRow="0" w:firstColumn="1" w:lastColumn="0" w:noHBand="0" w:noVBand="1"/>
      </w:tblPr>
      <w:tblGrid>
        <w:gridCol w:w="4322"/>
        <w:gridCol w:w="4322"/>
      </w:tblGrid>
      <w:tr w:rsidR="00332F1C" w:rsidRPr="000C0E28" w:rsidTr="00332F1C">
        <w:tc>
          <w:tcPr>
            <w:tcW w:w="4322" w:type="dxa"/>
          </w:tcPr>
          <w:p w:rsidR="00332F1C" w:rsidRPr="000C0E28" w:rsidRDefault="00332F1C" w:rsidP="000C0E28">
            <w:pPr>
              <w:pStyle w:val="Pa3"/>
              <w:spacing w:line="360" w:lineRule="auto"/>
              <w:jc w:val="center"/>
              <w:rPr>
                <w:rFonts w:ascii="Arial" w:hAnsi="Arial" w:cs="Arial"/>
                <w:color w:val="221E1F"/>
                <w:sz w:val="20"/>
                <w:szCs w:val="20"/>
              </w:rPr>
            </w:pPr>
            <w:r w:rsidRPr="000C0E28">
              <w:rPr>
                <w:rFonts w:ascii="Arial" w:hAnsi="Arial" w:cs="Arial"/>
                <w:b/>
                <w:bCs/>
                <w:color w:val="221E1F"/>
                <w:sz w:val="20"/>
                <w:szCs w:val="20"/>
              </w:rPr>
              <w:t>Substância</w:t>
            </w:r>
          </w:p>
        </w:tc>
        <w:tc>
          <w:tcPr>
            <w:tcW w:w="4322" w:type="dxa"/>
          </w:tcPr>
          <w:p w:rsidR="00332F1C" w:rsidRPr="000C0E28" w:rsidRDefault="00332F1C" w:rsidP="000C0E28">
            <w:pPr>
              <w:pStyle w:val="Pa3"/>
              <w:spacing w:line="360" w:lineRule="auto"/>
              <w:jc w:val="center"/>
              <w:rPr>
                <w:rFonts w:ascii="Arial" w:hAnsi="Arial" w:cs="Arial"/>
                <w:color w:val="221E1F"/>
                <w:sz w:val="20"/>
                <w:szCs w:val="20"/>
              </w:rPr>
            </w:pPr>
            <w:r w:rsidRPr="000C0E28">
              <w:rPr>
                <w:rFonts w:ascii="Arial" w:hAnsi="Arial" w:cs="Arial"/>
                <w:b/>
                <w:bCs/>
                <w:color w:val="221E1F"/>
                <w:sz w:val="20"/>
                <w:szCs w:val="20"/>
              </w:rPr>
              <w:t>Medicação aprovada pelo FDA</w:t>
            </w:r>
          </w:p>
        </w:tc>
      </w:tr>
      <w:tr w:rsidR="00332F1C" w:rsidRPr="000C0E28" w:rsidTr="00332F1C">
        <w:tc>
          <w:tcPr>
            <w:tcW w:w="4322" w:type="dxa"/>
          </w:tcPr>
          <w:p w:rsidR="00332F1C" w:rsidRPr="000C0E28" w:rsidRDefault="00332F1C" w:rsidP="000C0E28">
            <w:pPr>
              <w:pStyle w:val="Pa3"/>
              <w:spacing w:line="360" w:lineRule="auto"/>
              <w:jc w:val="both"/>
              <w:rPr>
                <w:rFonts w:ascii="Arial" w:hAnsi="Arial" w:cs="Arial"/>
                <w:sz w:val="20"/>
                <w:szCs w:val="20"/>
              </w:rPr>
            </w:pPr>
            <w:r w:rsidRPr="000C0E28">
              <w:rPr>
                <w:rFonts w:ascii="Arial" w:hAnsi="Arial" w:cs="Arial"/>
                <w:color w:val="221E1F"/>
                <w:sz w:val="20"/>
                <w:szCs w:val="20"/>
              </w:rPr>
              <w:t>Álcool</w:t>
            </w:r>
          </w:p>
        </w:tc>
        <w:tc>
          <w:tcPr>
            <w:tcW w:w="4322" w:type="dxa"/>
          </w:tcPr>
          <w:p w:rsidR="00332F1C" w:rsidRPr="000C0E28" w:rsidRDefault="00332F1C" w:rsidP="000C0E28">
            <w:pPr>
              <w:pStyle w:val="Pa3"/>
              <w:spacing w:line="360" w:lineRule="auto"/>
              <w:jc w:val="both"/>
              <w:rPr>
                <w:rFonts w:ascii="Arial" w:hAnsi="Arial" w:cs="Arial"/>
                <w:color w:val="221E1F"/>
                <w:sz w:val="20"/>
                <w:szCs w:val="20"/>
              </w:rPr>
            </w:pPr>
            <w:proofErr w:type="spellStart"/>
            <w:r w:rsidRPr="000C0E28">
              <w:rPr>
                <w:rFonts w:ascii="Arial" w:hAnsi="Arial" w:cs="Arial"/>
                <w:color w:val="221E1F"/>
                <w:sz w:val="20"/>
                <w:szCs w:val="20"/>
              </w:rPr>
              <w:t>Dissulfiram</w:t>
            </w:r>
            <w:proofErr w:type="spellEnd"/>
            <w:r w:rsidRPr="000C0E28">
              <w:rPr>
                <w:rFonts w:ascii="Arial" w:hAnsi="Arial" w:cs="Arial"/>
                <w:color w:val="221E1F"/>
                <w:sz w:val="20"/>
                <w:szCs w:val="20"/>
              </w:rPr>
              <w:t xml:space="preserve"> 125-500 </w:t>
            </w:r>
            <w:proofErr w:type="gramStart"/>
            <w:r w:rsidRPr="000C0E28">
              <w:rPr>
                <w:rFonts w:ascii="Arial" w:hAnsi="Arial" w:cs="Arial"/>
                <w:color w:val="221E1F"/>
                <w:sz w:val="20"/>
                <w:szCs w:val="20"/>
              </w:rPr>
              <w:t>mg</w:t>
            </w:r>
            <w:proofErr w:type="gramEnd"/>
            <w:r w:rsidRPr="000C0E28">
              <w:rPr>
                <w:rFonts w:ascii="Arial" w:hAnsi="Arial" w:cs="Arial"/>
                <w:color w:val="221E1F"/>
                <w:sz w:val="20"/>
                <w:szCs w:val="20"/>
              </w:rPr>
              <w:t xml:space="preserve">/dia </w:t>
            </w:r>
          </w:p>
          <w:p w:rsidR="00332F1C" w:rsidRPr="000C0E28" w:rsidRDefault="00332F1C" w:rsidP="000C0E28">
            <w:pPr>
              <w:pStyle w:val="Pa3"/>
              <w:spacing w:line="360" w:lineRule="auto"/>
              <w:jc w:val="both"/>
              <w:rPr>
                <w:rFonts w:ascii="Arial" w:hAnsi="Arial" w:cs="Arial"/>
                <w:color w:val="221E1F"/>
                <w:sz w:val="20"/>
                <w:szCs w:val="20"/>
              </w:rPr>
            </w:pPr>
            <w:proofErr w:type="spellStart"/>
            <w:r w:rsidRPr="000C0E28">
              <w:rPr>
                <w:rFonts w:ascii="Arial" w:hAnsi="Arial" w:cs="Arial"/>
                <w:color w:val="221E1F"/>
                <w:sz w:val="20"/>
                <w:szCs w:val="20"/>
              </w:rPr>
              <w:t>Nalltrexone</w:t>
            </w:r>
            <w:proofErr w:type="spellEnd"/>
            <w:r w:rsidRPr="000C0E28">
              <w:rPr>
                <w:rFonts w:ascii="Arial" w:hAnsi="Arial" w:cs="Arial"/>
                <w:color w:val="221E1F"/>
                <w:sz w:val="20"/>
                <w:szCs w:val="20"/>
              </w:rPr>
              <w:t xml:space="preserve"> 25-100 </w:t>
            </w:r>
            <w:proofErr w:type="gramStart"/>
            <w:r w:rsidRPr="000C0E28">
              <w:rPr>
                <w:rFonts w:ascii="Arial" w:hAnsi="Arial" w:cs="Arial"/>
                <w:color w:val="221E1F"/>
                <w:sz w:val="20"/>
                <w:szCs w:val="20"/>
              </w:rPr>
              <w:t>mg</w:t>
            </w:r>
            <w:proofErr w:type="gramEnd"/>
            <w:r w:rsidRPr="000C0E28">
              <w:rPr>
                <w:rFonts w:ascii="Arial" w:hAnsi="Arial" w:cs="Arial"/>
                <w:color w:val="221E1F"/>
                <w:sz w:val="20"/>
                <w:szCs w:val="20"/>
              </w:rPr>
              <w:t xml:space="preserve">/dia </w:t>
            </w:r>
          </w:p>
          <w:p w:rsidR="00332F1C" w:rsidRPr="000C0E28" w:rsidRDefault="00332F1C" w:rsidP="000C0E28">
            <w:pPr>
              <w:pStyle w:val="Pa3"/>
              <w:spacing w:line="360" w:lineRule="auto"/>
              <w:jc w:val="both"/>
              <w:rPr>
                <w:rFonts w:ascii="Arial" w:hAnsi="Arial" w:cs="Arial"/>
                <w:color w:val="221E1F"/>
                <w:sz w:val="20"/>
                <w:szCs w:val="20"/>
              </w:rPr>
            </w:pPr>
            <w:proofErr w:type="spellStart"/>
            <w:r w:rsidRPr="000C0E28">
              <w:rPr>
                <w:rFonts w:ascii="Arial" w:hAnsi="Arial" w:cs="Arial"/>
                <w:color w:val="221E1F"/>
                <w:sz w:val="20"/>
                <w:szCs w:val="20"/>
              </w:rPr>
              <w:t>Acamprosato</w:t>
            </w:r>
            <w:proofErr w:type="spellEnd"/>
            <w:r w:rsidRPr="000C0E28">
              <w:rPr>
                <w:rFonts w:ascii="Arial" w:hAnsi="Arial" w:cs="Arial"/>
                <w:color w:val="221E1F"/>
                <w:sz w:val="20"/>
                <w:szCs w:val="20"/>
              </w:rPr>
              <w:t xml:space="preserve"> 666 </w:t>
            </w:r>
            <w:proofErr w:type="gramStart"/>
            <w:r w:rsidRPr="000C0E28">
              <w:rPr>
                <w:rFonts w:ascii="Arial" w:hAnsi="Arial" w:cs="Arial"/>
                <w:color w:val="221E1F"/>
                <w:sz w:val="20"/>
                <w:szCs w:val="20"/>
              </w:rPr>
              <w:t>mg</w:t>
            </w:r>
            <w:proofErr w:type="gramEnd"/>
            <w:r w:rsidRPr="000C0E28">
              <w:rPr>
                <w:rFonts w:ascii="Arial" w:hAnsi="Arial" w:cs="Arial"/>
                <w:color w:val="221E1F"/>
                <w:sz w:val="20"/>
                <w:szCs w:val="20"/>
              </w:rPr>
              <w:t xml:space="preserve">/ 3 vezes ao dia </w:t>
            </w:r>
          </w:p>
          <w:p w:rsidR="00332F1C" w:rsidRPr="000C0E28" w:rsidRDefault="00332F1C" w:rsidP="000C0E28">
            <w:pPr>
              <w:spacing w:line="360" w:lineRule="auto"/>
              <w:jc w:val="both"/>
              <w:rPr>
                <w:rFonts w:ascii="Arial" w:hAnsi="Arial" w:cs="Arial"/>
                <w:sz w:val="20"/>
                <w:szCs w:val="20"/>
              </w:rPr>
            </w:pPr>
            <w:proofErr w:type="spellStart"/>
            <w:r w:rsidRPr="000C0E28">
              <w:rPr>
                <w:rFonts w:ascii="Arial" w:hAnsi="Arial" w:cs="Arial"/>
                <w:color w:val="221E1F"/>
                <w:sz w:val="20"/>
                <w:szCs w:val="20"/>
              </w:rPr>
              <w:t>Topiramato</w:t>
            </w:r>
            <w:proofErr w:type="spellEnd"/>
            <w:r w:rsidRPr="000C0E28">
              <w:rPr>
                <w:rFonts w:ascii="Arial" w:hAnsi="Arial" w:cs="Arial"/>
                <w:color w:val="221E1F"/>
                <w:sz w:val="20"/>
                <w:szCs w:val="20"/>
              </w:rPr>
              <w:t xml:space="preserve"> 25-150 </w:t>
            </w:r>
            <w:proofErr w:type="gramStart"/>
            <w:r w:rsidRPr="000C0E28">
              <w:rPr>
                <w:rFonts w:ascii="Arial" w:hAnsi="Arial" w:cs="Arial"/>
                <w:color w:val="221E1F"/>
                <w:sz w:val="20"/>
                <w:szCs w:val="20"/>
              </w:rPr>
              <w:t>mg</w:t>
            </w:r>
            <w:proofErr w:type="gramEnd"/>
            <w:r w:rsidRPr="000C0E28">
              <w:rPr>
                <w:rFonts w:ascii="Arial" w:hAnsi="Arial" w:cs="Arial"/>
                <w:color w:val="221E1F"/>
                <w:sz w:val="20"/>
                <w:szCs w:val="20"/>
              </w:rPr>
              <w:t xml:space="preserve">/2 vezes ao dia (sem aprovação pelo FDA) </w:t>
            </w:r>
          </w:p>
        </w:tc>
      </w:tr>
      <w:tr w:rsidR="00332F1C" w:rsidRPr="000C0E28" w:rsidTr="00332F1C">
        <w:tc>
          <w:tcPr>
            <w:tcW w:w="4322" w:type="dxa"/>
          </w:tcPr>
          <w:p w:rsidR="00332F1C" w:rsidRPr="000C0E28" w:rsidRDefault="00332F1C" w:rsidP="000C0E28">
            <w:pPr>
              <w:pStyle w:val="Pa3"/>
              <w:spacing w:line="360" w:lineRule="auto"/>
              <w:jc w:val="both"/>
              <w:rPr>
                <w:rFonts w:ascii="Arial" w:hAnsi="Arial" w:cs="Arial"/>
                <w:sz w:val="20"/>
                <w:szCs w:val="20"/>
              </w:rPr>
            </w:pPr>
            <w:r w:rsidRPr="000C0E28">
              <w:rPr>
                <w:rFonts w:ascii="Arial" w:hAnsi="Arial" w:cs="Arial"/>
                <w:color w:val="221E1F"/>
                <w:sz w:val="20"/>
                <w:szCs w:val="20"/>
              </w:rPr>
              <w:t>Estimulantes</w:t>
            </w:r>
          </w:p>
        </w:tc>
        <w:tc>
          <w:tcPr>
            <w:tcW w:w="4322" w:type="dxa"/>
          </w:tcPr>
          <w:p w:rsidR="00332F1C" w:rsidRPr="000C0E28" w:rsidRDefault="00332F1C" w:rsidP="000C0E28">
            <w:pPr>
              <w:pStyle w:val="Pa3"/>
              <w:spacing w:line="360" w:lineRule="auto"/>
              <w:jc w:val="both"/>
              <w:rPr>
                <w:rFonts w:ascii="Arial" w:hAnsi="Arial" w:cs="Arial"/>
                <w:sz w:val="20"/>
                <w:szCs w:val="20"/>
              </w:rPr>
            </w:pPr>
            <w:r w:rsidRPr="000C0E28">
              <w:rPr>
                <w:rFonts w:ascii="Arial" w:hAnsi="Arial" w:cs="Arial"/>
                <w:color w:val="221E1F"/>
                <w:sz w:val="20"/>
                <w:szCs w:val="20"/>
              </w:rPr>
              <w:t>Sem aprovação ou recomendação</w:t>
            </w:r>
          </w:p>
        </w:tc>
      </w:tr>
      <w:tr w:rsidR="00332F1C" w:rsidRPr="000C0E28" w:rsidTr="00332F1C">
        <w:tc>
          <w:tcPr>
            <w:tcW w:w="4322" w:type="dxa"/>
          </w:tcPr>
          <w:p w:rsidR="00332F1C" w:rsidRPr="000C0E28" w:rsidRDefault="00332F1C" w:rsidP="000C0E28">
            <w:pPr>
              <w:pStyle w:val="Pa3"/>
              <w:spacing w:line="360" w:lineRule="auto"/>
              <w:jc w:val="both"/>
              <w:rPr>
                <w:rFonts w:ascii="Arial" w:hAnsi="Arial" w:cs="Arial"/>
                <w:sz w:val="20"/>
                <w:szCs w:val="20"/>
              </w:rPr>
            </w:pPr>
            <w:proofErr w:type="spellStart"/>
            <w:r w:rsidRPr="000C0E28">
              <w:rPr>
                <w:rFonts w:ascii="Arial" w:hAnsi="Arial" w:cs="Arial"/>
                <w:i/>
                <w:iCs/>
                <w:color w:val="221E1F"/>
                <w:sz w:val="20"/>
                <w:szCs w:val="20"/>
              </w:rPr>
              <w:t>Cannabis</w:t>
            </w:r>
            <w:proofErr w:type="spellEnd"/>
          </w:p>
        </w:tc>
        <w:tc>
          <w:tcPr>
            <w:tcW w:w="4322" w:type="dxa"/>
          </w:tcPr>
          <w:p w:rsidR="00332F1C" w:rsidRPr="000C0E28" w:rsidRDefault="00332F1C" w:rsidP="000C0E28">
            <w:pPr>
              <w:pStyle w:val="Pa3"/>
              <w:spacing w:line="360" w:lineRule="auto"/>
              <w:jc w:val="both"/>
              <w:rPr>
                <w:rFonts w:ascii="Arial" w:hAnsi="Arial" w:cs="Arial"/>
                <w:sz w:val="20"/>
                <w:szCs w:val="20"/>
              </w:rPr>
            </w:pPr>
            <w:r w:rsidRPr="000C0E28">
              <w:rPr>
                <w:rFonts w:ascii="Arial" w:hAnsi="Arial" w:cs="Arial"/>
                <w:color w:val="221E1F"/>
                <w:sz w:val="20"/>
                <w:szCs w:val="20"/>
              </w:rPr>
              <w:t xml:space="preserve">Sem aprovação ou recomendação </w:t>
            </w:r>
          </w:p>
        </w:tc>
      </w:tr>
      <w:tr w:rsidR="00332F1C" w:rsidRPr="000C0E28" w:rsidTr="00332F1C">
        <w:tc>
          <w:tcPr>
            <w:tcW w:w="4322" w:type="dxa"/>
          </w:tcPr>
          <w:p w:rsidR="00332F1C" w:rsidRPr="000C0E28" w:rsidRDefault="00332F1C" w:rsidP="000C0E28">
            <w:pPr>
              <w:pStyle w:val="Pa3"/>
              <w:spacing w:line="360" w:lineRule="auto"/>
              <w:jc w:val="both"/>
              <w:rPr>
                <w:rFonts w:ascii="Arial" w:hAnsi="Arial" w:cs="Arial"/>
                <w:sz w:val="20"/>
                <w:szCs w:val="20"/>
              </w:rPr>
            </w:pPr>
            <w:proofErr w:type="spellStart"/>
            <w:r w:rsidRPr="000C0E28">
              <w:rPr>
                <w:rFonts w:ascii="Arial" w:hAnsi="Arial" w:cs="Arial"/>
                <w:color w:val="221E1F"/>
                <w:sz w:val="20"/>
                <w:szCs w:val="20"/>
              </w:rPr>
              <w:t>Opioides</w:t>
            </w:r>
            <w:proofErr w:type="spellEnd"/>
          </w:p>
        </w:tc>
        <w:tc>
          <w:tcPr>
            <w:tcW w:w="4322" w:type="dxa"/>
          </w:tcPr>
          <w:p w:rsidR="00332F1C" w:rsidRPr="000C0E28" w:rsidRDefault="00332F1C" w:rsidP="000C0E28">
            <w:pPr>
              <w:pStyle w:val="Pa3"/>
              <w:spacing w:line="360" w:lineRule="auto"/>
              <w:jc w:val="both"/>
              <w:rPr>
                <w:rFonts w:ascii="Arial" w:hAnsi="Arial" w:cs="Arial"/>
                <w:color w:val="221E1F"/>
                <w:sz w:val="20"/>
                <w:szCs w:val="20"/>
              </w:rPr>
            </w:pPr>
            <w:proofErr w:type="spellStart"/>
            <w:r w:rsidRPr="000C0E28">
              <w:rPr>
                <w:rFonts w:ascii="Arial" w:hAnsi="Arial" w:cs="Arial"/>
                <w:color w:val="221E1F"/>
                <w:sz w:val="20"/>
                <w:szCs w:val="20"/>
              </w:rPr>
              <w:t>Metadona</w:t>
            </w:r>
            <w:proofErr w:type="spellEnd"/>
            <w:r w:rsidRPr="000C0E28">
              <w:rPr>
                <w:rFonts w:ascii="Arial" w:hAnsi="Arial" w:cs="Arial"/>
                <w:color w:val="221E1F"/>
                <w:sz w:val="20"/>
                <w:szCs w:val="20"/>
              </w:rPr>
              <w:t xml:space="preserve"> 30-140 </w:t>
            </w:r>
            <w:proofErr w:type="gramStart"/>
            <w:r w:rsidRPr="000C0E28">
              <w:rPr>
                <w:rFonts w:ascii="Arial" w:hAnsi="Arial" w:cs="Arial"/>
                <w:color w:val="221E1F"/>
                <w:sz w:val="20"/>
                <w:szCs w:val="20"/>
              </w:rPr>
              <w:t>mg</w:t>
            </w:r>
            <w:proofErr w:type="gramEnd"/>
            <w:r w:rsidRPr="000C0E28">
              <w:rPr>
                <w:rFonts w:ascii="Arial" w:hAnsi="Arial" w:cs="Arial"/>
                <w:color w:val="221E1F"/>
                <w:sz w:val="20"/>
                <w:szCs w:val="20"/>
              </w:rPr>
              <w:t xml:space="preserve">/dia </w:t>
            </w:r>
          </w:p>
          <w:p w:rsidR="00332F1C" w:rsidRPr="000C0E28" w:rsidRDefault="00332F1C" w:rsidP="000C0E28">
            <w:pPr>
              <w:spacing w:line="360" w:lineRule="auto"/>
              <w:jc w:val="both"/>
              <w:rPr>
                <w:rFonts w:ascii="Arial" w:hAnsi="Arial" w:cs="Arial"/>
                <w:sz w:val="20"/>
                <w:szCs w:val="20"/>
              </w:rPr>
            </w:pPr>
            <w:proofErr w:type="spellStart"/>
            <w:r w:rsidRPr="000C0E28">
              <w:rPr>
                <w:rFonts w:ascii="Arial" w:hAnsi="Arial" w:cs="Arial"/>
                <w:color w:val="221E1F"/>
                <w:sz w:val="20"/>
                <w:szCs w:val="20"/>
              </w:rPr>
              <w:t>Buprenorfina</w:t>
            </w:r>
            <w:proofErr w:type="spellEnd"/>
            <w:r w:rsidRPr="000C0E28">
              <w:rPr>
                <w:rFonts w:ascii="Arial" w:hAnsi="Arial" w:cs="Arial"/>
                <w:color w:val="221E1F"/>
                <w:sz w:val="20"/>
                <w:szCs w:val="20"/>
              </w:rPr>
              <w:t xml:space="preserve"> 4-32 </w:t>
            </w:r>
            <w:proofErr w:type="gramStart"/>
            <w:r w:rsidRPr="000C0E28">
              <w:rPr>
                <w:rFonts w:ascii="Arial" w:hAnsi="Arial" w:cs="Arial"/>
                <w:color w:val="221E1F"/>
                <w:sz w:val="20"/>
                <w:szCs w:val="20"/>
              </w:rPr>
              <w:t>mg</w:t>
            </w:r>
            <w:proofErr w:type="gramEnd"/>
            <w:r w:rsidRPr="000C0E28">
              <w:rPr>
                <w:rFonts w:ascii="Arial" w:hAnsi="Arial" w:cs="Arial"/>
                <w:color w:val="221E1F"/>
                <w:sz w:val="20"/>
                <w:szCs w:val="20"/>
              </w:rPr>
              <w:t xml:space="preserve"> sublingual </w:t>
            </w:r>
          </w:p>
        </w:tc>
      </w:tr>
      <w:tr w:rsidR="00332F1C" w:rsidRPr="000C0E28" w:rsidTr="00332F1C">
        <w:tc>
          <w:tcPr>
            <w:tcW w:w="4322" w:type="dxa"/>
          </w:tcPr>
          <w:p w:rsidR="00332F1C" w:rsidRPr="000C0E28" w:rsidRDefault="00332F1C" w:rsidP="000C0E28">
            <w:pPr>
              <w:pStyle w:val="Pa3"/>
              <w:spacing w:line="360" w:lineRule="auto"/>
              <w:jc w:val="both"/>
              <w:rPr>
                <w:rFonts w:ascii="Arial" w:hAnsi="Arial" w:cs="Arial"/>
                <w:sz w:val="20"/>
                <w:szCs w:val="20"/>
              </w:rPr>
            </w:pPr>
            <w:r w:rsidRPr="000C0E28">
              <w:rPr>
                <w:rFonts w:ascii="Arial" w:hAnsi="Arial" w:cs="Arial"/>
                <w:color w:val="221E1F"/>
                <w:sz w:val="20"/>
                <w:szCs w:val="20"/>
              </w:rPr>
              <w:t>Alucinógenos</w:t>
            </w:r>
          </w:p>
        </w:tc>
        <w:tc>
          <w:tcPr>
            <w:tcW w:w="4322" w:type="dxa"/>
          </w:tcPr>
          <w:p w:rsidR="00332F1C" w:rsidRPr="000C0E28" w:rsidRDefault="00332F1C" w:rsidP="000C0E28">
            <w:pPr>
              <w:pStyle w:val="Pa3"/>
              <w:spacing w:line="360" w:lineRule="auto"/>
              <w:jc w:val="both"/>
              <w:rPr>
                <w:rFonts w:ascii="Arial" w:hAnsi="Arial" w:cs="Arial"/>
                <w:sz w:val="20"/>
                <w:szCs w:val="20"/>
              </w:rPr>
            </w:pPr>
            <w:r w:rsidRPr="000C0E28">
              <w:rPr>
                <w:rFonts w:ascii="Arial" w:hAnsi="Arial" w:cs="Arial"/>
                <w:color w:val="221E1F"/>
                <w:sz w:val="20"/>
                <w:szCs w:val="20"/>
              </w:rPr>
              <w:t>Sem aprovação ou recomendação</w:t>
            </w:r>
          </w:p>
        </w:tc>
      </w:tr>
    </w:tbl>
    <w:p w:rsidR="00332F1C" w:rsidRPr="00332F1C" w:rsidRDefault="00332F1C" w:rsidP="00332F1C">
      <w:pPr>
        <w:spacing w:after="0" w:line="360" w:lineRule="auto"/>
        <w:ind w:firstLine="709"/>
        <w:jc w:val="both"/>
        <w:rPr>
          <w:rFonts w:ascii="Arial" w:hAnsi="Arial" w:cs="Arial"/>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Entretanto, muito tem se conhecido nos últimos anos sobre o sistema da recompensa e novos sistemas neuroquímicos envolvidos, como o sistema </w:t>
      </w:r>
      <w:proofErr w:type="spellStart"/>
      <w:r w:rsidRPr="00332F1C">
        <w:rPr>
          <w:rFonts w:ascii="Arial" w:hAnsi="Arial" w:cs="Arial"/>
          <w:color w:val="221E1F"/>
        </w:rPr>
        <w:t>canabinoide</w:t>
      </w:r>
      <w:proofErr w:type="spellEnd"/>
      <w:r w:rsidRPr="00332F1C">
        <w:rPr>
          <w:rFonts w:ascii="Arial" w:hAnsi="Arial" w:cs="Arial"/>
          <w:color w:val="221E1F"/>
        </w:rPr>
        <w:t xml:space="preserve">. A partir desses estudos, há um novo e promissor campo de pesquisa. Diversas medicações estão sendo testadas e avaliadas em estudos clínicos: </w:t>
      </w:r>
    </w:p>
    <w:p w:rsidR="00332F1C" w:rsidRPr="000C0E28" w:rsidRDefault="00332F1C" w:rsidP="000C0E28">
      <w:pPr>
        <w:pStyle w:val="PargrafodaLista"/>
        <w:numPr>
          <w:ilvl w:val="1"/>
          <w:numId w:val="6"/>
        </w:numPr>
        <w:autoSpaceDE w:val="0"/>
        <w:autoSpaceDN w:val="0"/>
        <w:adjustRightInd w:val="0"/>
        <w:spacing w:after="0" w:line="360" w:lineRule="auto"/>
        <w:ind w:left="1066" w:hanging="357"/>
        <w:jc w:val="both"/>
        <w:rPr>
          <w:rFonts w:ascii="Arial" w:hAnsi="Arial" w:cs="Arial"/>
          <w:color w:val="221E1F"/>
        </w:rPr>
      </w:pPr>
      <w:r w:rsidRPr="000C0E28">
        <w:rPr>
          <w:rFonts w:ascii="Arial" w:hAnsi="Arial" w:cs="Arial"/>
          <w:color w:val="221E1F"/>
        </w:rPr>
        <w:t xml:space="preserve">Cocaína: </w:t>
      </w:r>
      <w:proofErr w:type="spellStart"/>
      <w:r w:rsidRPr="000C0E28">
        <w:rPr>
          <w:rFonts w:ascii="Arial" w:hAnsi="Arial" w:cs="Arial"/>
          <w:color w:val="221E1F"/>
        </w:rPr>
        <w:t>Dissulfiram</w:t>
      </w:r>
      <w:proofErr w:type="spellEnd"/>
      <w:r w:rsidRPr="000C0E28">
        <w:rPr>
          <w:rFonts w:ascii="Arial" w:hAnsi="Arial" w:cs="Arial"/>
          <w:color w:val="221E1F"/>
        </w:rPr>
        <w:t xml:space="preserve">, </w:t>
      </w:r>
      <w:proofErr w:type="spellStart"/>
      <w:r w:rsidRPr="000C0E28">
        <w:rPr>
          <w:rFonts w:ascii="Arial" w:hAnsi="Arial" w:cs="Arial"/>
          <w:color w:val="221E1F"/>
        </w:rPr>
        <w:t>Naltrexone</w:t>
      </w:r>
      <w:proofErr w:type="spellEnd"/>
      <w:r w:rsidRPr="000C0E28">
        <w:rPr>
          <w:rFonts w:ascii="Arial" w:hAnsi="Arial" w:cs="Arial"/>
          <w:color w:val="221E1F"/>
        </w:rPr>
        <w:t xml:space="preserve">, </w:t>
      </w:r>
      <w:proofErr w:type="spellStart"/>
      <w:r w:rsidRPr="000C0E28">
        <w:rPr>
          <w:rFonts w:ascii="Arial" w:hAnsi="Arial" w:cs="Arial"/>
          <w:color w:val="221E1F"/>
        </w:rPr>
        <w:t>Baclofeno</w:t>
      </w:r>
      <w:proofErr w:type="spellEnd"/>
      <w:r w:rsidRPr="000C0E28">
        <w:rPr>
          <w:rFonts w:ascii="Arial" w:hAnsi="Arial" w:cs="Arial"/>
          <w:color w:val="221E1F"/>
        </w:rPr>
        <w:t xml:space="preserve">, </w:t>
      </w:r>
      <w:proofErr w:type="spellStart"/>
      <w:r w:rsidRPr="000C0E28">
        <w:rPr>
          <w:rFonts w:ascii="Arial" w:hAnsi="Arial" w:cs="Arial"/>
          <w:color w:val="221E1F"/>
        </w:rPr>
        <w:t>Topiramato</w:t>
      </w:r>
      <w:proofErr w:type="spellEnd"/>
      <w:r w:rsidRPr="000C0E28">
        <w:rPr>
          <w:rFonts w:ascii="Arial" w:hAnsi="Arial" w:cs="Arial"/>
          <w:color w:val="221E1F"/>
        </w:rPr>
        <w:t xml:space="preserve">, </w:t>
      </w:r>
      <w:proofErr w:type="spellStart"/>
      <w:r w:rsidRPr="000C0E28">
        <w:rPr>
          <w:rFonts w:ascii="Arial" w:hAnsi="Arial" w:cs="Arial"/>
          <w:color w:val="221E1F"/>
        </w:rPr>
        <w:t>Modafinil</w:t>
      </w:r>
      <w:proofErr w:type="spellEnd"/>
      <w:r w:rsidRPr="000C0E28">
        <w:rPr>
          <w:rFonts w:ascii="Arial" w:hAnsi="Arial" w:cs="Arial"/>
          <w:color w:val="221E1F"/>
        </w:rPr>
        <w:t xml:space="preserve">, </w:t>
      </w:r>
      <w:proofErr w:type="gramStart"/>
      <w:r w:rsidRPr="000C0E28">
        <w:rPr>
          <w:rFonts w:ascii="Arial" w:hAnsi="Arial" w:cs="Arial"/>
          <w:color w:val="221E1F"/>
        </w:rPr>
        <w:t>Vacina</w:t>
      </w:r>
      <w:proofErr w:type="gramEnd"/>
      <w:r w:rsidRPr="000C0E28">
        <w:rPr>
          <w:rFonts w:ascii="Arial" w:hAnsi="Arial" w:cs="Arial"/>
          <w:color w:val="221E1F"/>
        </w:rPr>
        <w:t xml:space="preserve"> </w:t>
      </w:r>
    </w:p>
    <w:p w:rsidR="00332F1C" w:rsidRPr="000C0E28" w:rsidRDefault="00332F1C" w:rsidP="000C0E28">
      <w:pPr>
        <w:pStyle w:val="PargrafodaLista"/>
        <w:numPr>
          <w:ilvl w:val="1"/>
          <w:numId w:val="6"/>
        </w:numPr>
        <w:autoSpaceDE w:val="0"/>
        <w:autoSpaceDN w:val="0"/>
        <w:adjustRightInd w:val="0"/>
        <w:spacing w:after="0" w:line="360" w:lineRule="auto"/>
        <w:ind w:left="1066" w:hanging="357"/>
        <w:jc w:val="both"/>
        <w:rPr>
          <w:rFonts w:ascii="Arial" w:hAnsi="Arial" w:cs="Arial"/>
          <w:color w:val="221E1F"/>
        </w:rPr>
      </w:pPr>
      <w:proofErr w:type="spellStart"/>
      <w:r w:rsidRPr="000C0E28">
        <w:rPr>
          <w:rFonts w:ascii="Arial" w:hAnsi="Arial" w:cs="Arial"/>
          <w:i/>
          <w:iCs/>
          <w:color w:val="221E1F"/>
        </w:rPr>
        <w:t>Cannabis</w:t>
      </w:r>
      <w:proofErr w:type="spellEnd"/>
      <w:r w:rsidRPr="000C0E28">
        <w:rPr>
          <w:rFonts w:ascii="Arial" w:hAnsi="Arial" w:cs="Arial"/>
          <w:color w:val="221E1F"/>
        </w:rPr>
        <w:t>:</w:t>
      </w:r>
      <w:r w:rsidR="000C0E28" w:rsidRPr="000C0E28">
        <w:rPr>
          <w:rFonts w:ascii="Arial" w:hAnsi="Arial" w:cs="Arial"/>
          <w:color w:val="221E1F"/>
        </w:rPr>
        <w:t xml:space="preserve"> </w:t>
      </w:r>
      <w:r w:rsidRPr="000C0E28">
        <w:rPr>
          <w:rFonts w:ascii="Arial" w:hAnsi="Arial" w:cs="Arial"/>
          <w:color w:val="221E1F"/>
        </w:rPr>
        <w:t>Antidepressivos</w:t>
      </w:r>
      <w:r w:rsidR="000C0E28" w:rsidRPr="000C0E28">
        <w:rPr>
          <w:rFonts w:ascii="Arial" w:hAnsi="Arial" w:cs="Arial"/>
          <w:color w:val="221E1F"/>
        </w:rPr>
        <w:t xml:space="preserve"> </w:t>
      </w:r>
      <w:r w:rsidRPr="000C0E28">
        <w:rPr>
          <w:rFonts w:ascii="Arial" w:hAnsi="Arial" w:cs="Arial"/>
          <w:color w:val="221E1F"/>
        </w:rPr>
        <w:t xml:space="preserve">(principalmente no caso de síndrome </w:t>
      </w:r>
      <w:proofErr w:type="spellStart"/>
      <w:r w:rsidRPr="000C0E28">
        <w:rPr>
          <w:rFonts w:ascii="Arial" w:hAnsi="Arial" w:cs="Arial"/>
          <w:color w:val="221E1F"/>
        </w:rPr>
        <w:t>amotivacional</w:t>
      </w:r>
      <w:proofErr w:type="spellEnd"/>
      <w:r w:rsidRPr="000C0E28">
        <w:rPr>
          <w:rFonts w:ascii="Arial" w:hAnsi="Arial" w:cs="Arial"/>
          <w:color w:val="221E1F"/>
        </w:rPr>
        <w:t xml:space="preserve">) </w:t>
      </w:r>
    </w:p>
    <w:p w:rsidR="000C0E28" w:rsidRDefault="000C0E28" w:rsidP="00332F1C">
      <w:pPr>
        <w:autoSpaceDE w:val="0"/>
        <w:autoSpaceDN w:val="0"/>
        <w:adjustRightInd w:val="0"/>
        <w:spacing w:after="0" w:line="360" w:lineRule="auto"/>
        <w:ind w:firstLine="709"/>
        <w:jc w:val="both"/>
        <w:rPr>
          <w:rFonts w:ascii="Arial" w:hAnsi="Arial" w:cs="Arial"/>
          <w:b/>
          <w:bCs/>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Roteiro terapêutico </w:t>
      </w:r>
    </w:p>
    <w:p w:rsidR="000C0E28" w:rsidRDefault="000C0E28" w:rsidP="00332F1C">
      <w:pPr>
        <w:spacing w:after="0" w:line="360" w:lineRule="auto"/>
        <w:ind w:firstLine="709"/>
        <w:jc w:val="both"/>
        <w:rPr>
          <w:rFonts w:ascii="Arial" w:hAnsi="Arial" w:cs="Arial"/>
          <w:color w:val="221E1F"/>
        </w:rPr>
      </w:pPr>
    </w:p>
    <w:p w:rsidR="00332F1C" w:rsidRPr="00332F1C" w:rsidRDefault="00332F1C" w:rsidP="00332F1C">
      <w:pPr>
        <w:spacing w:after="0" w:line="360" w:lineRule="auto"/>
        <w:ind w:firstLine="709"/>
        <w:jc w:val="both"/>
        <w:rPr>
          <w:rFonts w:ascii="Arial" w:hAnsi="Arial" w:cs="Arial"/>
          <w:color w:val="221E1F"/>
        </w:rPr>
      </w:pPr>
      <w:r w:rsidRPr="00332F1C">
        <w:rPr>
          <w:rFonts w:ascii="Arial" w:hAnsi="Arial" w:cs="Arial"/>
          <w:color w:val="221E1F"/>
        </w:rPr>
        <w:t>O roteiro terapêutico demonstrado a seguir tem como característica principal o enfoque multidisciplinar e a política de redução de danos:</w:t>
      </w:r>
    </w:p>
    <w:p w:rsidR="00332F1C" w:rsidRPr="00332F1C" w:rsidRDefault="00332F1C" w:rsidP="00332F1C">
      <w:pPr>
        <w:spacing w:after="0" w:line="360" w:lineRule="auto"/>
        <w:ind w:firstLine="709"/>
        <w:jc w:val="both"/>
        <w:rPr>
          <w:rFonts w:ascii="Arial" w:hAnsi="Arial" w:cs="Arial"/>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 Passo 1 – O acolhimento </w:t>
      </w:r>
    </w:p>
    <w:p w:rsidR="00332F1C" w:rsidRPr="000C0E28" w:rsidRDefault="00332F1C" w:rsidP="000C0E28">
      <w:pPr>
        <w:pStyle w:val="PargrafodaLista"/>
        <w:numPr>
          <w:ilvl w:val="0"/>
          <w:numId w:val="7"/>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Primeiro contato com o paciente </w:t>
      </w:r>
    </w:p>
    <w:p w:rsidR="00332F1C" w:rsidRPr="000C0E28" w:rsidRDefault="00332F1C" w:rsidP="000C0E28">
      <w:pPr>
        <w:pStyle w:val="PargrafodaLista"/>
        <w:numPr>
          <w:ilvl w:val="0"/>
          <w:numId w:val="7"/>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Acolher a angústia no “aqui-e-agora” </w:t>
      </w:r>
    </w:p>
    <w:p w:rsidR="00332F1C" w:rsidRPr="000C0E28" w:rsidRDefault="00332F1C" w:rsidP="000C0E28">
      <w:pPr>
        <w:pStyle w:val="PargrafodaLista"/>
        <w:numPr>
          <w:ilvl w:val="0"/>
          <w:numId w:val="7"/>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 abstinência não precisa ser condição para o início do tratamento </w:t>
      </w:r>
    </w:p>
    <w:p w:rsidR="00332F1C" w:rsidRPr="000C0E28" w:rsidRDefault="00332F1C" w:rsidP="000C0E28">
      <w:pPr>
        <w:pStyle w:val="PargrafodaLista"/>
        <w:numPr>
          <w:ilvl w:val="0"/>
          <w:numId w:val="7"/>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Entender demandas e possibilidade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 Passo 2 – Avaliação médica </w:t>
      </w:r>
    </w:p>
    <w:p w:rsidR="00332F1C" w:rsidRPr="000C0E28" w:rsidRDefault="00332F1C" w:rsidP="000C0E28">
      <w:pPr>
        <w:pStyle w:val="PargrafodaLista"/>
        <w:numPr>
          <w:ilvl w:val="0"/>
          <w:numId w:val="8"/>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Avaliação clínica </w:t>
      </w:r>
    </w:p>
    <w:p w:rsidR="00332F1C" w:rsidRPr="000C0E28" w:rsidRDefault="00332F1C" w:rsidP="000C0E28">
      <w:pPr>
        <w:pStyle w:val="PargrafodaLista"/>
        <w:numPr>
          <w:ilvl w:val="0"/>
          <w:numId w:val="8"/>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Avaliação psiquiátrica </w:t>
      </w:r>
    </w:p>
    <w:p w:rsidR="00332F1C" w:rsidRPr="000C0E28" w:rsidRDefault="00332F1C" w:rsidP="000C0E28">
      <w:pPr>
        <w:pStyle w:val="PargrafodaLista"/>
        <w:numPr>
          <w:ilvl w:val="0"/>
          <w:numId w:val="8"/>
        </w:numPr>
        <w:autoSpaceDE w:val="0"/>
        <w:autoSpaceDN w:val="0"/>
        <w:adjustRightInd w:val="0"/>
        <w:spacing w:after="0" w:line="360" w:lineRule="auto"/>
        <w:ind w:left="1134" w:hanging="283"/>
        <w:jc w:val="both"/>
        <w:rPr>
          <w:rFonts w:ascii="Arial" w:hAnsi="Arial" w:cs="Arial"/>
          <w:color w:val="221E1F"/>
        </w:rPr>
      </w:pPr>
      <w:r w:rsidRPr="000C0E28">
        <w:rPr>
          <w:rFonts w:ascii="Arial" w:hAnsi="Arial" w:cs="Arial"/>
          <w:color w:val="221E1F"/>
        </w:rPr>
        <w:t xml:space="preserve">Acompanhamento psiquiátrico </w:t>
      </w:r>
    </w:p>
    <w:p w:rsidR="007D2EE1" w:rsidRDefault="007D2EE1" w:rsidP="00332F1C">
      <w:pPr>
        <w:autoSpaceDE w:val="0"/>
        <w:autoSpaceDN w:val="0"/>
        <w:adjustRightInd w:val="0"/>
        <w:spacing w:after="0" w:line="360" w:lineRule="auto"/>
        <w:ind w:firstLine="709"/>
        <w:jc w:val="both"/>
        <w:rPr>
          <w:rFonts w:ascii="Arial" w:hAnsi="Arial" w:cs="Arial"/>
          <w:b/>
          <w:bCs/>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lastRenderedPageBreak/>
        <w:t xml:space="preserve">• Passo 3 – Abordagens psicossociais </w:t>
      </w:r>
    </w:p>
    <w:p w:rsidR="00332F1C" w:rsidRPr="007D2EE1" w:rsidRDefault="00332F1C" w:rsidP="007D2EE1">
      <w:pPr>
        <w:pStyle w:val="PargrafodaLista"/>
        <w:numPr>
          <w:ilvl w:val="0"/>
          <w:numId w:val="9"/>
        </w:numPr>
        <w:autoSpaceDE w:val="0"/>
        <w:autoSpaceDN w:val="0"/>
        <w:adjustRightInd w:val="0"/>
        <w:spacing w:after="0" w:line="360" w:lineRule="auto"/>
        <w:ind w:left="1134" w:hanging="283"/>
        <w:jc w:val="both"/>
        <w:rPr>
          <w:rFonts w:ascii="Arial" w:hAnsi="Arial" w:cs="Arial"/>
          <w:color w:val="221E1F"/>
        </w:rPr>
      </w:pPr>
      <w:r w:rsidRPr="007D2EE1">
        <w:rPr>
          <w:rFonts w:ascii="Arial" w:hAnsi="Arial" w:cs="Arial"/>
          <w:color w:val="221E1F"/>
        </w:rPr>
        <w:t xml:space="preserve">Modalidades de abordagens psicodinâmicas: </w:t>
      </w:r>
    </w:p>
    <w:p w:rsidR="00332F1C" w:rsidRPr="007D2EE1" w:rsidRDefault="00332F1C" w:rsidP="007D2EE1">
      <w:pPr>
        <w:pStyle w:val="PargrafodaLista"/>
        <w:numPr>
          <w:ilvl w:val="0"/>
          <w:numId w:val="9"/>
        </w:numPr>
        <w:autoSpaceDE w:val="0"/>
        <w:autoSpaceDN w:val="0"/>
        <w:adjustRightInd w:val="0"/>
        <w:spacing w:after="0" w:line="360" w:lineRule="auto"/>
        <w:ind w:left="1134" w:hanging="283"/>
        <w:jc w:val="both"/>
        <w:rPr>
          <w:rFonts w:ascii="Arial" w:hAnsi="Arial" w:cs="Arial"/>
          <w:color w:val="221E1F"/>
        </w:rPr>
      </w:pPr>
      <w:r w:rsidRPr="007D2EE1">
        <w:rPr>
          <w:rFonts w:ascii="Arial" w:hAnsi="Arial" w:cs="Arial"/>
          <w:color w:val="221E1F"/>
        </w:rPr>
        <w:t xml:space="preserve">Terapia individual </w:t>
      </w:r>
    </w:p>
    <w:p w:rsidR="00332F1C" w:rsidRPr="007D2EE1" w:rsidRDefault="00332F1C" w:rsidP="007D2EE1">
      <w:pPr>
        <w:pStyle w:val="PargrafodaLista"/>
        <w:numPr>
          <w:ilvl w:val="0"/>
          <w:numId w:val="9"/>
        </w:numPr>
        <w:autoSpaceDE w:val="0"/>
        <w:autoSpaceDN w:val="0"/>
        <w:adjustRightInd w:val="0"/>
        <w:spacing w:after="0" w:line="360" w:lineRule="auto"/>
        <w:ind w:left="1134" w:hanging="283"/>
        <w:jc w:val="both"/>
        <w:rPr>
          <w:rFonts w:ascii="Arial" w:hAnsi="Arial" w:cs="Arial"/>
          <w:color w:val="221E1F"/>
        </w:rPr>
      </w:pPr>
      <w:r w:rsidRPr="007D2EE1">
        <w:rPr>
          <w:rFonts w:ascii="Arial" w:hAnsi="Arial" w:cs="Arial"/>
          <w:color w:val="221E1F"/>
        </w:rPr>
        <w:t xml:space="preserve">Terapia de grupo </w:t>
      </w:r>
    </w:p>
    <w:p w:rsidR="00332F1C" w:rsidRPr="007D2EE1" w:rsidRDefault="00332F1C" w:rsidP="007D2EE1">
      <w:pPr>
        <w:pStyle w:val="PargrafodaLista"/>
        <w:numPr>
          <w:ilvl w:val="0"/>
          <w:numId w:val="9"/>
        </w:numPr>
        <w:autoSpaceDE w:val="0"/>
        <w:autoSpaceDN w:val="0"/>
        <w:adjustRightInd w:val="0"/>
        <w:spacing w:after="0" w:line="360" w:lineRule="auto"/>
        <w:ind w:left="1134" w:hanging="283"/>
        <w:jc w:val="both"/>
        <w:rPr>
          <w:rFonts w:ascii="Arial" w:hAnsi="Arial" w:cs="Arial"/>
          <w:color w:val="221E1F"/>
        </w:rPr>
      </w:pPr>
      <w:r w:rsidRPr="007D2EE1">
        <w:rPr>
          <w:rFonts w:ascii="Arial" w:hAnsi="Arial" w:cs="Arial"/>
          <w:color w:val="221E1F"/>
        </w:rPr>
        <w:t xml:space="preserve">Terapia familiar </w:t>
      </w:r>
    </w:p>
    <w:p w:rsidR="00332F1C" w:rsidRPr="007D2EE1" w:rsidRDefault="00332F1C" w:rsidP="007D2EE1">
      <w:pPr>
        <w:pStyle w:val="PargrafodaLista"/>
        <w:numPr>
          <w:ilvl w:val="0"/>
          <w:numId w:val="9"/>
        </w:numPr>
        <w:autoSpaceDE w:val="0"/>
        <w:autoSpaceDN w:val="0"/>
        <w:adjustRightInd w:val="0"/>
        <w:spacing w:after="0" w:line="360" w:lineRule="auto"/>
        <w:ind w:left="1134" w:hanging="283"/>
        <w:jc w:val="both"/>
        <w:rPr>
          <w:rFonts w:ascii="Arial" w:hAnsi="Arial" w:cs="Arial"/>
          <w:color w:val="221E1F"/>
        </w:rPr>
      </w:pPr>
      <w:r w:rsidRPr="007D2EE1">
        <w:rPr>
          <w:rFonts w:ascii="Arial" w:hAnsi="Arial" w:cs="Arial"/>
          <w:color w:val="221E1F"/>
        </w:rPr>
        <w:t xml:space="preserve">Terapia ocupacional </w:t>
      </w:r>
    </w:p>
    <w:p w:rsidR="00332F1C" w:rsidRPr="007D2EE1" w:rsidRDefault="00332F1C" w:rsidP="007D2EE1">
      <w:pPr>
        <w:pStyle w:val="PargrafodaLista"/>
        <w:numPr>
          <w:ilvl w:val="0"/>
          <w:numId w:val="9"/>
        </w:numPr>
        <w:autoSpaceDE w:val="0"/>
        <w:autoSpaceDN w:val="0"/>
        <w:adjustRightInd w:val="0"/>
        <w:spacing w:after="0" w:line="360" w:lineRule="auto"/>
        <w:ind w:left="1134" w:hanging="283"/>
        <w:jc w:val="both"/>
        <w:rPr>
          <w:rFonts w:ascii="Arial" w:hAnsi="Arial" w:cs="Arial"/>
          <w:color w:val="221E1F"/>
        </w:rPr>
      </w:pPr>
      <w:r w:rsidRPr="007D2EE1">
        <w:rPr>
          <w:rFonts w:ascii="Arial" w:hAnsi="Arial" w:cs="Arial"/>
          <w:color w:val="221E1F"/>
        </w:rPr>
        <w:t xml:space="preserve">Oficinas terapêuticas </w:t>
      </w:r>
    </w:p>
    <w:p w:rsidR="007D2EE1" w:rsidRDefault="007D2EE1" w:rsidP="00332F1C">
      <w:pPr>
        <w:autoSpaceDE w:val="0"/>
        <w:autoSpaceDN w:val="0"/>
        <w:adjustRightInd w:val="0"/>
        <w:spacing w:after="0" w:line="360" w:lineRule="auto"/>
        <w:ind w:firstLine="709"/>
        <w:jc w:val="both"/>
        <w:rPr>
          <w:rFonts w:ascii="Arial" w:hAnsi="Arial" w:cs="Arial"/>
          <w:b/>
          <w:bCs/>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Redução de danos </w:t>
      </w:r>
    </w:p>
    <w:p w:rsidR="007D2EE1" w:rsidRDefault="007D2EE1" w:rsidP="00332F1C">
      <w:pPr>
        <w:autoSpaceDE w:val="0"/>
        <w:autoSpaceDN w:val="0"/>
        <w:adjustRightInd w:val="0"/>
        <w:spacing w:after="0" w:line="360" w:lineRule="auto"/>
        <w:ind w:firstLine="709"/>
        <w:jc w:val="both"/>
        <w:rPr>
          <w:rFonts w:ascii="Arial" w:hAnsi="Arial" w:cs="Arial"/>
          <w:b/>
          <w:bCs/>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t xml:space="preserve">Definição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A redução de danos é uma estratégia de tratamento da dependência química que pode ser definida como um olhar pragmático para a redução dos prejuízos associados ao consumo de substâncias. Seu espectro de ação vai desde a abordagem do dependente que não deseja reduzir seu consumo (ao qual se pode oferecer um uso com menos riscos associados), passando pelas estratégias para lidar com a redução do consumo, até chegar às formas de lidar com a abstinência. Ao longo de todo esse processo, o foco é a autonomia do paciente, que deve ser </w:t>
      </w:r>
      <w:proofErr w:type="gramStart"/>
      <w:r w:rsidRPr="00332F1C">
        <w:rPr>
          <w:rFonts w:ascii="Arial" w:hAnsi="Arial" w:cs="Arial"/>
          <w:color w:val="221E1F"/>
        </w:rPr>
        <w:t>buscada, respeitada</w:t>
      </w:r>
      <w:proofErr w:type="gramEnd"/>
      <w:r w:rsidRPr="00332F1C">
        <w:rPr>
          <w:rFonts w:ascii="Arial" w:hAnsi="Arial" w:cs="Arial"/>
          <w:color w:val="221E1F"/>
        </w:rPr>
        <w:t xml:space="preserve"> e ampliada, garantindo, assim, o pleno exercício de sua liberdade individual. </w:t>
      </w: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color w:val="221E1F"/>
        </w:rPr>
        <w:t xml:space="preserve">Trata-se de um modelo de intervenção comprometido com a redução dos prejuízos de natureza biológica, social e </w:t>
      </w:r>
      <w:proofErr w:type="gramStart"/>
      <w:r w:rsidRPr="00332F1C">
        <w:rPr>
          <w:rFonts w:ascii="Arial" w:hAnsi="Arial" w:cs="Arial"/>
          <w:color w:val="221E1F"/>
        </w:rPr>
        <w:t>econômica do uso de drogas, e pautado</w:t>
      </w:r>
      <w:proofErr w:type="gramEnd"/>
      <w:r w:rsidRPr="00332F1C">
        <w:rPr>
          <w:rFonts w:ascii="Arial" w:hAnsi="Arial" w:cs="Arial"/>
          <w:color w:val="221E1F"/>
        </w:rPr>
        <w:t xml:space="preserve"> no respeito ao indivíduo. É uma abordagem que tem se mostrado muito eficaz nesses propósitos, uma vez que são estabelecidas metas factíveis, com a participação ativa dos pacientes e de toda a equipe envolvida em seu manejo. Constrói-se, assim, um vínculo de confiança e respeito, no qual é valorizada a autonomia do paciente que se coloca à disposição da equipe de profissionais de saúde. É importante ressaltar que, dentro dessa proposta, o plano terapêutico deve ser permanentemente reavaliado e os objetivos estabelecidos devem ser constantemente revistos, respeitando-se sempre a possibilidade de transformação do paciente a cada momento, minimizando, dessa forma, a sua frustração, aspecto a um só tempo frequente e prejudicial na clínica da dependência. Nesse caso, o paciente pode desfrutar de autonomia e liberdade para se autodeterminar e desempenhar seus papéis sociais de forma mais adaptada. </w:t>
      </w:r>
    </w:p>
    <w:p w:rsidR="007D2EE1" w:rsidRDefault="007D2EE1" w:rsidP="00332F1C">
      <w:pPr>
        <w:autoSpaceDE w:val="0"/>
        <w:autoSpaceDN w:val="0"/>
        <w:adjustRightInd w:val="0"/>
        <w:spacing w:after="0" w:line="360" w:lineRule="auto"/>
        <w:ind w:firstLine="709"/>
        <w:jc w:val="both"/>
        <w:rPr>
          <w:rFonts w:ascii="Arial" w:hAnsi="Arial" w:cs="Arial"/>
          <w:b/>
          <w:bCs/>
          <w:color w:val="221E1F"/>
        </w:rPr>
      </w:pPr>
    </w:p>
    <w:p w:rsidR="007D2EE1" w:rsidRDefault="007D2EE1" w:rsidP="00332F1C">
      <w:pPr>
        <w:autoSpaceDE w:val="0"/>
        <w:autoSpaceDN w:val="0"/>
        <w:adjustRightInd w:val="0"/>
        <w:spacing w:after="0" w:line="360" w:lineRule="auto"/>
        <w:ind w:firstLine="709"/>
        <w:jc w:val="both"/>
        <w:rPr>
          <w:rFonts w:ascii="Arial" w:hAnsi="Arial" w:cs="Arial"/>
          <w:b/>
          <w:bCs/>
          <w:color w:val="221E1F"/>
        </w:rPr>
      </w:pPr>
    </w:p>
    <w:p w:rsidR="007D2EE1" w:rsidRDefault="007D2EE1" w:rsidP="00332F1C">
      <w:pPr>
        <w:autoSpaceDE w:val="0"/>
        <w:autoSpaceDN w:val="0"/>
        <w:adjustRightInd w:val="0"/>
        <w:spacing w:after="0" w:line="360" w:lineRule="auto"/>
        <w:ind w:firstLine="709"/>
        <w:jc w:val="both"/>
        <w:rPr>
          <w:rFonts w:ascii="Arial" w:hAnsi="Arial" w:cs="Arial"/>
          <w:b/>
          <w:bCs/>
          <w:color w:val="221E1F"/>
        </w:rPr>
      </w:pPr>
    </w:p>
    <w:p w:rsidR="007D2EE1" w:rsidRDefault="007D2EE1" w:rsidP="00332F1C">
      <w:pPr>
        <w:autoSpaceDE w:val="0"/>
        <w:autoSpaceDN w:val="0"/>
        <w:adjustRightInd w:val="0"/>
        <w:spacing w:after="0" w:line="360" w:lineRule="auto"/>
        <w:ind w:firstLine="709"/>
        <w:jc w:val="both"/>
        <w:rPr>
          <w:rFonts w:ascii="Arial" w:hAnsi="Arial" w:cs="Arial"/>
          <w:b/>
          <w:bCs/>
          <w:color w:val="221E1F"/>
        </w:rPr>
      </w:pPr>
    </w:p>
    <w:p w:rsidR="00332F1C" w:rsidRPr="00332F1C" w:rsidRDefault="00332F1C" w:rsidP="00332F1C">
      <w:pPr>
        <w:autoSpaceDE w:val="0"/>
        <w:autoSpaceDN w:val="0"/>
        <w:adjustRightInd w:val="0"/>
        <w:spacing w:after="0" w:line="360" w:lineRule="auto"/>
        <w:ind w:firstLine="709"/>
        <w:jc w:val="both"/>
        <w:rPr>
          <w:rFonts w:ascii="Arial" w:hAnsi="Arial" w:cs="Arial"/>
          <w:color w:val="221E1F"/>
        </w:rPr>
      </w:pPr>
      <w:r w:rsidRPr="00332F1C">
        <w:rPr>
          <w:rFonts w:ascii="Arial" w:hAnsi="Arial" w:cs="Arial"/>
          <w:b/>
          <w:bCs/>
          <w:color w:val="221E1F"/>
        </w:rPr>
        <w:lastRenderedPageBreak/>
        <w:t xml:space="preserve">Bibliografia consultada </w:t>
      </w:r>
    </w:p>
    <w:p w:rsidR="007D2EE1" w:rsidRDefault="007D2EE1" w:rsidP="00332F1C">
      <w:pPr>
        <w:autoSpaceDE w:val="0"/>
        <w:autoSpaceDN w:val="0"/>
        <w:adjustRightInd w:val="0"/>
        <w:spacing w:after="0" w:line="360" w:lineRule="auto"/>
        <w:ind w:firstLine="709"/>
        <w:jc w:val="both"/>
        <w:rPr>
          <w:rFonts w:ascii="Arial" w:hAnsi="Arial" w:cs="Arial"/>
          <w:color w:val="221E1F"/>
        </w:rPr>
      </w:pP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r w:rsidRPr="00332F1C">
        <w:rPr>
          <w:rFonts w:ascii="Arial" w:hAnsi="Arial" w:cs="Arial"/>
          <w:color w:val="221E1F"/>
        </w:rPr>
        <w:t xml:space="preserve">ABRAMS, K. </w:t>
      </w:r>
      <w:proofErr w:type="gramStart"/>
      <w:r w:rsidRPr="00332F1C">
        <w:rPr>
          <w:rFonts w:ascii="Arial" w:hAnsi="Arial" w:cs="Arial"/>
          <w:color w:val="221E1F"/>
        </w:rPr>
        <w:t>et</w:t>
      </w:r>
      <w:proofErr w:type="gramEnd"/>
      <w:r w:rsidRPr="00332F1C">
        <w:rPr>
          <w:rFonts w:ascii="Arial" w:hAnsi="Arial" w:cs="Arial"/>
          <w:color w:val="221E1F"/>
        </w:rPr>
        <w:t xml:space="preserve"> al. </w:t>
      </w:r>
      <w:r w:rsidRPr="00332F1C">
        <w:rPr>
          <w:rFonts w:ascii="Arial" w:hAnsi="Arial" w:cs="Arial"/>
          <w:color w:val="221E1F"/>
          <w:lang w:val="en-US"/>
        </w:rPr>
        <w:t>Self-</w:t>
      </w:r>
      <w:proofErr w:type="spellStart"/>
      <w:r w:rsidRPr="00332F1C">
        <w:rPr>
          <w:rFonts w:ascii="Arial" w:hAnsi="Arial" w:cs="Arial"/>
          <w:color w:val="221E1F"/>
          <w:lang w:val="en-US"/>
        </w:rPr>
        <w:t>Administrtion</w:t>
      </w:r>
      <w:proofErr w:type="spellEnd"/>
      <w:r w:rsidRPr="00332F1C">
        <w:rPr>
          <w:rFonts w:ascii="Arial" w:hAnsi="Arial" w:cs="Arial"/>
          <w:color w:val="221E1F"/>
          <w:lang w:val="en-US"/>
        </w:rPr>
        <w:t xml:space="preserve"> of Alcohol Before and After a Public Speaking Challenge by Individuals with Social Phobia. </w:t>
      </w:r>
      <w:proofErr w:type="spellStart"/>
      <w:r w:rsidRPr="00332F1C">
        <w:rPr>
          <w:rFonts w:ascii="Arial" w:hAnsi="Arial" w:cs="Arial"/>
          <w:b/>
          <w:bCs/>
          <w:color w:val="221E1F"/>
          <w:lang w:val="en-US"/>
        </w:rPr>
        <w:t>Psychol</w:t>
      </w:r>
      <w:proofErr w:type="spellEnd"/>
      <w:r w:rsidRPr="00332F1C">
        <w:rPr>
          <w:rFonts w:ascii="Arial" w:hAnsi="Arial" w:cs="Arial"/>
          <w:b/>
          <w:bCs/>
          <w:color w:val="221E1F"/>
          <w:lang w:val="en-US"/>
        </w:rPr>
        <w:t xml:space="preserve"> Addict </w:t>
      </w:r>
      <w:proofErr w:type="spellStart"/>
      <w:proofErr w:type="gramStart"/>
      <w:r w:rsidRPr="00332F1C">
        <w:rPr>
          <w:rFonts w:ascii="Arial" w:hAnsi="Arial" w:cs="Arial"/>
          <w:b/>
          <w:bCs/>
          <w:color w:val="221E1F"/>
          <w:lang w:val="en-US"/>
        </w:rPr>
        <w:t>Behav</w:t>
      </w:r>
      <w:proofErr w:type="spellEnd"/>
      <w:r w:rsidRPr="00332F1C">
        <w:rPr>
          <w:rFonts w:ascii="Arial" w:hAnsi="Arial" w:cs="Arial"/>
          <w:color w:val="221E1F"/>
          <w:lang w:val="en-US"/>
        </w:rPr>
        <w:t>.,</w:t>
      </w:r>
      <w:proofErr w:type="gramEnd"/>
      <w:r w:rsidRPr="00332F1C">
        <w:rPr>
          <w:rFonts w:ascii="Arial" w:hAnsi="Arial" w:cs="Arial"/>
          <w:color w:val="221E1F"/>
          <w:lang w:val="en-US"/>
        </w:rPr>
        <w:t xml:space="preserve"> v. 16, n. 2, p. 121-128, Jun. 2002. </w:t>
      </w:r>
    </w:p>
    <w:p w:rsidR="00332F1C" w:rsidRPr="00332F1C" w:rsidRDefault="00332F1C" w:rsidP="007D2EE1">
      <w:pPr>
        <w:autoSpaceDE w:val="0"/>
        <w:autoSpaceDN w:val="0"/>
        <w:adjustRightInd w:val="0"/>
        <w:spacing w:after="120" w:line="360" w:lineRule="auto"/>
        <w:jc w:val="both"/>
        <w:rPr>
          <w:rFonts w:ascii="Arial" w:hAnsi="Arial" w:cs="Arial"/>
          <w:color w:val="221E1F"/>
        </w:rPr>
      </w:pPr>
      <w:r w:rsidRPr="00332F1C">
        <w:rPr>
          <w:rFonts w:ascii="Arial" w:hAnsi="Arial" w:cs="Arial"/>
          <w:color w:val="221E1F"/>
          <w:lang w:val="en-US"/>
        </w:rPr>
        <w:t xml:space="preserve">FIDALGO, T. M. et al. Validation of a short version of the Revised Drug Use Screening Inventory (DUSI-R) in a Brazilian sample of adolescents. </w:t>
      </w:r>
      <w:r w:rsidRPr="00332F1C">
        <w:rPr>
          <w:rFonts w:ascii="Arial" w:hAnsi="Arial" w:cs="Arial"/>
          <w:b/>
          <w:bCs/>
          <w:color w:val="221E1F"/>
        </w:rPr>
        <w:t xml:space="preserve">American </w:t>
      </w:r>
      <w:proofErr w:type="spellStart"/>
      <w:r w:rsidRPr="00332F1C">
        <w:rPr>
          <w:rFonts w:ascii="Arial" w:hAnsi="Arial" w:cs="Arial"/>
          <w:b/>
          <w:bCs/>
          <w:color w:val="221E1F"/>
        </w:rPr>
        <w:t>Journal</w:t>
      </w:r>
      <w:proofErr w:type="spellEnd"/>
      <w:r w:rsidRPr="00332F1C">
        <w:rPr>
          <w:rFonts w:ascii="Arial" w:hAnsi="Arial" w:cs="Arial"/>
          <w:b/>
          <w:bCs/>
          <w:color w:val="221E1F"/>
        </w:rPr>
        <w:t xml:space="preserve"> </w:t>
      </w:r>
      <w:proofErr w:type="spellStart"/>
      <w:r w:rsidRPr="00332F1C">
        <w:rPr>
          <w:rFonts w:ascii="Arial" w:hAnsi="Arial" w:cs="Arial"/>
          <w:b/>
          <w:bCs/>
          <w:color w:val="221E1F"/>
        </w:rPr>
        <w:t>on</w:t>
      </w:r>
      <w:proofErr w:type="spellEnd"/>
      <w:r w:rsidRPr="00332F1C">
        <w:rPr>
          <w:rFonts w:ascii="Arial" w:hAnsi="Arial" w:cs="Arial"/>
          <w:b/>
          <w:bCs/>
          <w:color w:val="221E1F"/>
        </w:rPr>
        <w:t xml:space="preserve"> </w:t>
      </w:r>
      <w:proofErr w:type="spellStart"/>
      <w:r w:rsidRPr="00332F1C">
        <w:rPr>
          <w:rFonts w:ascii="Arial" w:hAnsi="Arial" w:cs="Arial"/>
          <w:b/>
          <w:bCs/>
          <w:color w:val="221E1F"/>
        </w:rPr>
        <w:t>Addictions</w:t>
      </w:r>
      <w:proofErr w:type="spellEnd"/>
      <w:r w:rsidRPr="00332F1C">
        <w:rPr>
          <w:rFonts w:ascii="Arial" w:hAnsi="Arial" w:cs="Arial"/>
          <w:color w:val="221E1F"/>
        </w:rPr>
        <w:t xml:space="preserve">, 2010. </w:t>
      </w:r>
    </w:p>
    <w:p w:rsidR="00332F1C" w:rsidRPr="00332F1C" w:rsidRDefault="00332F1C" w:rsidP="007D2EE1">
      <w:pPr>
        <w:spacing w:after="120" w:line="360" w:lineRule="auto"/>
        <w:jc w:val="both"/>
        <w:rPr>
          <w:rFonts w:ascii="Arial" w:hAnsi="Arial" w:cs="Arial"/>
          <w:color w:val="221E1F"/>
        </w:rPr>
      </w:pPr>
      <w:proofErr w:type="gramStart"/>
      <w:r w:rsidRPr="00332F1C">
        <w:rPr>
          <w:rFonts w:ascii="Arial" w:hAnsi="Arial" w:cs="Arial"/>
          <w:color w:val="221E1F"/>
          <w:lang w:val="en-US"/>
        </w:rPr>
        <w:t>FIDALGO, T. M.; SILVEIRA, E. D.; SILVEIRA, D. X. Drug use among adolescents in Brazil.</w:t>
      </w:r>
      <w:proofErr w:type="gramEnd"/>
      <w:r w:rsidRPr="00332F1C">
        <w:rPr>
          <w:rFonts w:ascii="Arial" w:hAnsi="Arial" w:cs="Arial"/>
          <w:color w:val="221E1F"/>
          <w:lang w:val="en-US"/>
        </w:rPr>
        <w:t xml:space="preserve"> In: </w:t>
      </w:r>
      <w:r w:rsidRPr="00332F1C">
        <w:rPr>
          <w:rFonts w:ascii="Arial" w:hAnsi="Arial" w:cs="Arial"/>
          <w:b/>
          <w:bCs/>
          <w:color w:val="221E1F"/>
          <w:lang w:val="en-US"/>
        </w:rPr>
        <w:t>Focus on Adolescent Behavior Research</w:t>
      </w:r>
      <w:r w:rsidRPr="00332F1C">
        <w:rPr>
          <w:rFonts w:ascii="Arial" w:hAnsi="Arial" w:cs="Arial"/>
          <w:color w:val="221E1F"/>
          <w:lang w:val="en-US"/>
        </w:rPr>
        <w:t xml:space="preserve">. </w:t>
      </w:r>
      <w:r w:rsidRPr="00332F1C">
        <w:rPr>
          <w:rFonts w:ascii="Arial" w:hAnsi="Arial" w:cs="Arial"/>
          <w:color w:val="221E1F"/>
        </w:rPr>
        <w:t xml:space="preserve">Ed. </w:t>
      </w:r>
      <w:proofErr w:type="gramStart"/>
      <w:r w:rsidRPr="00332F1C">
        <w:rPr>
          <w:rFonts w:ascii="Arial" w:hAnsi="Arial" w:cs="Arial"/>
          <w:color w:val="221E1F"/>
        </w:rPr>
        <w:t>Nova Publisher</w:t>
      </w:r>
      <w:proofErr w:type="gramEnd"/>
      <w:r w:rsidRPr="00332F1C">
        <w:rPr>
          <w:rFonts w:ascii="Arial" w:hAnsi="Arial" w:cs="Arial"/>
          <w:color w:val="221E1F"/>
        </w:rPr>
        <w:t>, 2007.</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r w:rsidRPr="00332F1C">
        <w:rPr>
          <w:rFonts w:ascii="Arial" w:hAnsi="Arial" w:cs="Arial"/>
          <w:color w:val="221E1F"/>
          <w:lang w:val="en-US"/>
        </w:rPr>
        <w:t xml:space="preserve">______. Psychiatry comorbidities related to alcohol use among adolescents. </w:t>
      </w:r>
      <w:proofErr w:type="gramStart"/>
      <w:r w:rsidRPr="00332F1C">
        <w:rPr>
          <w:rFonts w:ascii="Arial" w:hAnsi="Arial" w:cs="Arial"/>
          <w:b/>
          <w:bCs/>
          <w:color w:val="221E1F"/>
          <w:lang w:val="en-US"/>
        </w:rPr>
        <w:t>American Journal of Drug and Alcohol Abuse</w:t>
      </w:r>
      <w:r w:rsidRPr="00332F1C">
        <w:rPr>
          <w:rFonts w:ascii="Arial" w:hAnsi="Arial" w:cs="Arial"/>
          <w:color w:val="221E1F"/>
          <w:lang w:val="en-US"/>
        </w:rPr>
        <w:t>, v. 34, n. 1, 2008.</w:t>
      </w:r>
      <w:proofErr w:type="gramEnd"/>
      <w:r w:rsidRPr="00332F1C">
        <w:rPr>
          <w:rFonts w:ascii="Arial" w:hAnsi="Arial" w:cs="Arial"/>
          <w:color w:val="221E1F"/>
          <w:lang w:val="en-US"/>
        </w:rPr>
        <w:t xml:space="preserve">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r w:rsidRPr="00332F1C">
        <w:rPr>
          <w:rFonts w:ascii="Arial" w:hAnsi="Arial" w:cs="Arial"/>
          <w:color w:val="221E1F"/>
          <w:lang w:val="en-US"/>
        </w:rPr>
        <w:t xml:space="preserve">HARDING, T. W. et al. Mental Disorders in primary health care: a study of their frequency and diagnosis in four development countries. </w:t>
      </w:r>
      <w:proofErr w:type="gramStart"/>
      <w:r w:rsidRPr="00332F1C">
        <w:rPr>
          <w:rFonts w:ascii="Arial" w:hAnsi="Arial" w:cs="Arial"/>
          <w:b/>
          <w:bCs/>
          <w:color w:val="221E1F"/>
          <w:lang w:val="en-US"/>
        </w:rPr>
        <w:t>Psychological Medicine</w:t>
      </w:r>
      <w:r w:rsidRPr="00332F1C">
        <w:rPr>
          <w:rFonts w:ascii="Arial" w:hAnsi="Arial" w:cs="Arial"/>
          <w:color w:val="221E1F"/>
          <w:lang w:val="en-US"/>
        </w:rPr>
        <w:t>, n. 10, p. 231-241, 1980.</w:t>
      </w:r>
      <w:proofErr w:type="gramEnd"/>
      <w:r w:rsidRPr="00332F1C">
        <w:rPr>
          <w:rFonts w:ascii="Arial" w:hAnsi="Arial" w:cs="Arial"/>
          <w:color w:val="221E1F"/>
          <w:lang w:val="en-US"/>
        </w:rPr>
        <w:t xml:space="preserve">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proofErr w:type="gramStart"/>
      <w:r w:rsidRPr="00332F1C">
        <w:rPr>
          <w:rFonts w:ascii="Arial" w:hAnsi="Arial" w:cs="Arial"/>
          <w:color w:val="221E1F"/>
          <w:lang w:val="en-US"/>
        </w:rPr>
        <w:t>KAMPMAN et al.</w:t>
      </w:r>
      <w:proofErr w:type="gramEnd"/>
      <w:r w:rsidRPr="00332F1C">
        <w:rPr>
          <w:rFonts w:ascii="Arial" w:hAnsi="Arial" w:cs="Arial"/>
          <w:color w:val="221E1F"/>
          <w:lang w:val="en-US"/>
        </w:rPr>
        <w:t xml:space="preserve"> </w:t>
      </w:r>
      <w:proofErr w:type="gramStart"/>
      <w:r w:rsidRPr="00332F1C">
        <w:rPr>
          <w:rFonts w:ascii="Arial" w:hAnsi="Arial" w:cs="Arial"/>
          <w:color w:val="221E1F"/>
          <w:lang w:val="en-US"/>
        </w:rPr>
        <w:t xml:space="preserve">A pilot trial of </w:t>
      </w:r>
      <w:proofErr w:type="spellStart"/>
      <w:r w:rsidRPr="00332F1C">
        <w:rPr>
          <w:rFonts w:ascii="Arial" w:hAnsi="Arial" w:cs="Arial"/>
          <w:color w:val="221E1F"/>
          <w:lang w:val="en-US"/>
        </w:rPr>
        <w:t>topiramate</w:t>
      </w:r>
      <w:proofErr w:type="spellEnd"/>
      <w:r w:rsidRPr="00332F1C">
        <w:rPr>
          <w:rFonts w:ascii="Arial" w:hAnsi="Arial" w:cs="Arial"/>
          <w:color w:val="221E1F"/>
          <w:lang w:val="en-US"/>
        </w:rPr>
        <w:t xml:space="preserve"> for the treatment of cocaine dependence.</w:t>
      </w:r>
      <w:proofErr w:type="gramEnd"/>
      <w:r w:rsidRPr="00332F1C">
        <w:rPr>
          <w:rFonts w:ascii="Arial" w:hAnsi="Arial" w:cs="Arial"/>
          <w:color w:val="221E1F"/>
          <w:lang w:val="en-US"/>
        </w:rPr>
        <w:t xml:space="preserve"> </w:t>
      </w:r>
      <w:r w:rsidRPr="00332F1C">
        <w:rPr>
          <w:rFonts w:ascii="Arial" w:hAnsi="Arial" w:cs="Arial"/>
          <w:b/>
          <w:bCs/>
          <w:color w:val="221E1F"/>
          <w:lang w:val="en-US"/>
        </w:rPr>
        <w:t>Drug Alcohol Depend</w:t>
      </w:r>
      <w:r w:rsidRPr="00332F1C">
        <w:rPr>
          <w:rFonts w:ascii="Arial" w:hAnsi="Arial" w:cs="Arial"/>
          <w:color w:val="221E1F"/>
          <w:lang w:val="en-US"/>
        </w:rPr>
        <w:t xml:space="preserve">, n. 75, p. 233-240, 2004.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proofErr w:type="gramStart"/>
      <w:r w:rsidRPr="00332F1C">
        <w:rPr>
          <w:rFonts w:ascii="Arial" w:hAnsi="Arial" w:cs="Arial"/>
          <w:color w:val="221E1F"/>
          <w:lang w:val="en-US"/>
        </w:rPr>
        <w:t>KARILA et al.</w:t>
      </w:r>
      <w:proofErr w:type="gramEnd"/>
      <w:r w:rsidRPr="00332F1C">
        <w:rPr>
          <w:rFonts w:ascii="Arial" w:hAnsi="Arial" w:cs="Arial"/>
          <w:color w:val="221E1F"/>
          <w:lang w:val="en-US"/>
        </w:rPr>
        <w:t xml:space="preserve"> </w:t>
      </w:r>
      <w:proofErr w:type="gramStart"/>
      <w:r w:rsidRPr="00332F1C">
        <w:rPr>
          <w:rFonts w:ascii="Arial" w:hAnsi="Arial" w:cs="Arial"/>
          <w:color w:val="221E1F"/>
          <w:lang w:val="en-US"/>
        </w:rPr>
        <w:t>New treatments for cocaine dependence.</w:t>
      </w:r>
      <w:proofErr w:type="gramEnd"/>
      <w:r w:rsidRPr="00332F1C">
        <w:rPr>
          <w:rFonts w:ascii="Arial" w:hAnsi="Arial" w:cs="Arial"/>
          <w:color w:val="221E1F"/>
          <w:lang w:val="en-US"/>
        </w:rPr>
        <w:t xml:space="preserve"> </w:t>
      </w:r>
      <w:proofErr w:type="spellStart"/>
      <w:r w:rsidRPr="00332F1C">
        <w:rPr>
          <w:rFonts w:ascii="Arial" w:hAnsi="Arial" w:cs="Arial"/>
          <w:b/>
          <w:bCs/>
          <w:color w:val="221E1F"/>
          <w:lang w:val="en-US"/>
        </w:rPr>
        <w:t>Int</w:t>
      </w:r>
      <w:proofErr w:type="spellEnd"/>
      <w:r w:rsidRPr="00332F1C">
        <w:rPr>
          <w:rFonts w:ascii="Arial" w:hAnsi="Arial" w:cs="Arial"/>
          <w:b/>
          <w:bCs/>
          <w:color w:val="221E1F"/>
          <w:lang w:val="en-US"/>
        </w:rPr>
        <w:t xml:space="preserve"> J </w:t>
      </w:r>
      <w:proofErr w:type="spellStart"/>
      <w:r w:rsidRPr="00332F1C">
        <w:rPr>
          <w:rFonts w:ascii="Arial" w:hAnsi="Arial" w:cs="Arial"/>
          <w:b/>
          <w:bCs/>
          <w:color w:val="221E1F"/>
          <w:lang w:val="en-US"/>
        </w:rPr>
        <w:t>Neuropsychopharmacol</w:t>
      </w:r>
      <w:proofErr w:type="spellEnd"/>
      <w:r w:rsidRPr="00332F1C">
        <w:rPr>
          <w:rFonts w:ascii="Arial" w:hAnsi="Arial" w:cs="Arial"/>
          <w:color w:val="221E1F"/>
          <w:lang w:val="en-US"/>
        </w:rPr>
        <w:t xml:space="preserve">, n. 11, 2008.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r w:rsidRPr="00332F1C">
        <w:rPr>
          <w:rFonts w:ascii="Arial" w:hAnsi="Arial" w:cs="Arial"/>
          <w:color w:val="221E1F"/>
          <w:lang w:val="en-US"/>
        </w:rPr>
        <w:t xml:space="preserve">KESSLER, R. C. et al. Lifetime and 12-Month Prevalence of DSM-III-R Psychiatric Disorders in the United States: Results from the National Comorbidity Survey. </w:t>
      </w:r>
      <w:proofErr w:type="gramStart"/>
      <w:r w:rsidRPr="00332F1C">
        <w:rPr>
          <w:rFonts w:ascii="Arial" w:hAnsi="Arial" w:cs="Arial"/>
          <w:b/>
          <w:bCs/>
          <w:color w:val="221E1F"/>
          <w:lang w:val="en-US"/>
        </w:rPr>
        <w:t>Arch Gen Psychiatry</w:t>
      </w:r>
      <w:r w:rsidRPr="00332F1C">
        <w:rPr>
          <w:rFonts w:ascii="Arial" w:hAnsi="Arial" w:cs="Arial"/>
          <w:color w:val="221E1F"/>
          <w:lang w:val="en-US"/>
        </w:rPr>
        <w:t>, n. 51, p. 8-19, 1994.</w:t>
      </w:r>
      <w:proofErr w:type="gramEnd"/>
      <w:r w:rsidRPr="00332F1C">
        <w:rPr>
          <w:rFonts w:ascii="Arial" w:hAnsi="Arial" w:cs="Arial"/>
          <w:color w:val="221E1F"/>
          <w:lang w:val="en-US"/>
        </w:rPr>
        <w:t xml:space="preserve">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r w:rsidRPr="00332F1C">
        <w:rPr>
          <w:rFonts w:ascii="Arial" w:hAnsi="Arial" w:cs="Arial"/>
          <w:color w:val="221E1F"/>
          <w:lang w:val="en-US"/>
        </w:rPr>
        <w:t xml:space="preserve">KHANTZIAN, E. J. The Self-Medication Hypothesis of Addict Disorders: Focus on Heroin and Cocaine Dependence. </w:t>
      </w:r>
      <w:proofErr w:type="gramStart"/>
      <w:r w:rsidRPr="00332F1C">
        <w:rPr>
          <w:rFonts w:ascii="Arial" w:hAnsi="Arial" w:cs="Arial"/>
          <w:b/>
          <w:bCs/>
          <w:color w:val="221E1F"/>
          <w:lang w:val="en-US"/>
        </w:rPr>
        <w:t>American J Psychiatry</w:t>
      </w:r>
      <w:r w:rsidRPr="00332F1C">
        <w:rPr>
          <w:rFonts w:ascii="Arial" w:hAnsi="Arial" w:cs="Arial"/>
          <w:color w:val="221E1F"/>
          <w:lang w:val="en-US"/>
        </w:rPr>
        <w:t>, n. 142, p. 1259-1264, 1985.</w:t>
      </w:r>
      <w:proofErr w:type="gramEnd"/>
      <w:r w:rsidRPr="00332F1C">
        <w:rPr>
          <w:rFonts w:ascii="Arial" w:hAnsi="Arial" w:cs="Arial"/>
          <w:color w:val="221E1F"/>
          <w:lang w:val="en-US"/>
        </w:rPr>
        <w:t xml:space="preserve">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r w:rsidRPr="00332F1C">
        <w:rPr>
          <w:rFonts w:ascii="Arial" w:hAnsi="Arial" w:cs="Arial"/>
          <w:color w:val="221E1F"/>
          <w:lang w:val="en-US"/>
        </w:rPr>
        <w:t xml:space="preserve">KLEBER et al. Treatment of Patients </w:t>
      </w:r>
      <w:proofErr w:type="gramStart"/>
      <w:r w:rsidRPr="00332F1C">
        <w:rPr>
          <w:rFonts w:ascii="Arial" w:hAnsi="Arial" w:cs="Arial"/>
          <w:color w:val="221E1F"/>
          <w:lang w:val="en-US"/>
        </w:rPr>
        <w:t>With</w:t>
      </w:r>
      <w:proofErr w:type="gramEnd"/>
      <w:r w:rsidRPr="00332F1C">
        <w:rPr>
          <w:rFonts w:ascii="Arial" w:hAnsi="Arial" w:cs="Arial"/>
          <w:color w:val="221E1F"/>
          <w:lang w:val="en-US"/>
        </w:rPr>
        <w:t xml:space="preserve"> Substance Use Disorders, Second Edition. </w:t>
      </w:r>
      <w:r w:rsidRPr="00332F1C">
        <w:rPr>
          <w:rFonts w:ascii="Arial" w:hAnsi="Arial" w:cs="Arial"/>
          <w:b/>
          <w:bCs/>
          <w:color w:val="221E1F"/>
          <w:lang w:val="en-US"/>
        </w:rPr>
        <w:t>American J Psychiatry</w:t>
      </w:r>
      <w:r w:rsidRPr="00332F1C">
        <w:rPr>
          <w:rFonts w:ascii="Arial" w:hAnsi="Arial" w:cs="Arial"/>
          <w:color w:val="221E1F"/>
          <w:lang w:val="en-US"/>
        </w:rPr>
        <w:t xml:space="preserve">, n. 164, p. 4, April 2007 Supplement.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r w:rsidRPr="00332F1C">
        <w:rPr>
          <w:rFonts w:ascii="Arial" w:hAnsi="Arial" w:cs="Arial"/>
          <w:color w:val="221E1F"/>
          <w:lang w:val="en-US"/>
        </w:rPr>
        <w:t xml:space="preserve">KUSHNER, M. G. et al. Anxiety Mediates the Association Between Anxiety Sensitivity and Coping- Related Drinking Motives in Alcoholism Treatment Patients. </w:t>
      </w:r>
      <w:r w:rsidRPr="00332F1C">
        <w:rPr>
          <w:rFonts w:ascii="Arial" w:hAnsi="Arial" w:cs="Arial"/>
          <w:b/>
          <w:bCs/>
          <w:color w:val="221E1F"/>
          <w:lang w:val="en-US"/>
        </w:rPr>
        <w:t xml:space="preserve">Addict </w:t>
      </w:r>
      <w:proofErr w:type="spellStart"/>
      <w:proofErr w:type="gramStart"/>
      <w:r w:rsidRPr="00332F1C">
        <w:rPr>
          <w:rFonts w:ascii="Arial" w:hAnsi="Arial" w:cs="Arial"/>
          <w:b/>
          <w:bCs/>
          <w:color w:val="221E1F"/>
          <w:lang w:val="en-US"/>
        </w:rPr>
        <w:t>Behav</w:t>
      </w:r>
      <w:proofErr w:type="spellEnd"/>
      <w:r w:rsidRPr="00332F1C">
        <w:rPr>
          <w:rFonts w:ascii="Arial" w:hAnsi="Arial" w:cs="Arial"/>
          <w:b/>
          <w:bCs/>
          <w:color w:val="221E1F"/>
          <w:lang w:val="en-US"/>
        </w:rPr>
        <w:t>.</w:t>
      </w:r>
      <w:r w:rsidRPr="00332F1C">
        <w:rPr>
          <w:rFonts w:ascii="Arial" w:hAnsi="Arial" w:cs="Arial"/>
          <w:color w:val="221E1F"/>
          <w:lang w:val="en-US"/>
        </w:rPr>
        <w:t>,</w:t>
      </w:r>
      <w:proofErr w:type="gramEnd"/>
      <w:r w:rsidRPr="00332F1C">
        <w:rPr>
          <w:rFonts w:ascii="Arial" w:hAnsi="Arial" w:cs="Arial"/>
          <w:color w:val="221E1F"/>
          <w:lang w:val="en-US"/>
        </w:rPr>
        <w:t xml:space="preserve"> v. 26, n. 6, p. 869-885, Nov-Dec., 2001. </w:t>
      </w:r>
    </w:p>
    <w:p w:rsidR="00332F1C" w:rsidRPr="00332F1C" w:rsidRDefault="00332F1C" w:rsidP="007D2EE1">
      <w:pPr>
        <w:autoSpaceDE w:val="0"/>
        <w:autoSpaceDN w:val="0"/>
        <w:adjustRightInd w:val="0"/>
        <w:spacing w:after="120" w:line="360" w:lineRule="auto"/>
        <w:jc w:val="both"/>
        <w:rPr>
          <w:rFonts w:ascii="Arial" w:hAnsi="Arial" w:cs="Arial"/>
          <w:color w:val="221E1F"/>
        </w:rPr>
      </w:pPr>
      <w:proofErr w:type="gramStart"/>
      <w:r w:rsidRPr="00332F1C">
        <w:rPr>
          <w:rFonts w:ascii="Arial" w:hAnsi="Arial" w:cs="Arial"/>
          <w:color w:val="221E1F"/>
          <w:lang w:val="en-US"/>
        </w:rPr>
        <w:t>KUSHNER, M. G.; ABRAMS, K.; BORCHARDT, C.</w:t>
      </w:r>
      <w:proofErr w:type="gramEnd"/>
      <w:r w:rsidRPr="00332F1C">
        <w:rPr>
          <w:rFonts w:ascii="Arial" w:hAnsi="Arial" w:cs="Arial"/>
          <w:color w:val="221E1F"/>
          <w:lang w:val="en-US"/>
        </w:rPr>
        <w:t xml:space="preserve"> The Relationship between Anxiety Disorders and Alcohol Use Disorders: a Review of Major Perspectives and Findings. </w:t>
      </w:r>
      <w:proofErr w:type="spellStart"/>
      <w:r w:rsidRPr="00332F1C">
        <w:rPr>
          <w:rFonts w:ascii="Arial" w:hAnsi="Arial" w:cs="Arial"/>
          <w:b/>
          <w:bCs/>
          <w:color w:val="221E1F"/>
        </w:rPr>
        <w:t>Clin</w:t>
      </w:r>
      <w:proofErr w:type="spellEnd"/>
      <w:r w:rsidRPr="00332F1C">
        <w:rPr>
          <w:rFonts w:ascii="Arial" w:hAnsi="Arial" w:cs="Arial"/>
          <w:b/>
          <w:bCs/>
          <w:color w:val="221E1F"/>
        </w:rPr>
        <w:t xml:space="preserve"> </w:t>
      </w:r>
      <w:proofErr w:type="spellStart"/>
      <w:r w:rsidRPr="00332F1C">
        <w:rPr>
          <w:rFonts w:ascii="Arial" w:hAnsi="Arial" w:cs="Arial"/>
          <w:b/>
          <w:bCs/>
          <w:color w:val="221E1F"/>
        </w:rPr>
        <w:t>Psychol</w:t>
      </w:r>
      <w:proofErr w:type="spellEnd"/>
      <w:r w:rsidRPr="00332F1C">
        <w:rPr>
          <w:rFonts w:ascii="Arial" w:hAnsi="Arial" w:cs="Arial"/>
          <w:b/>
          <w:bCs/>
          <w:color w:val="221E1F"/>
        </w:rPr>
        <w:t xml:space="preserve"> Rev.</w:t>
      </w:r>
      <w:r w:rsidRPr="00332F1C">
        <w:rPr>
          <w:rFonts w:ascii="Arial" w:hAnsi="Arial" w:cs="Arial"/>
          <w:color w:val="221E1F"/>
        </w:rPr>
        <w:t xml:space="preserve">, v. 20, n. 2, p. 149-171, Mar. 1999. </w:t>
      </w:r>
    </w:p>
    <w:p w:rsidR="00332F1C" w:rsidRPr="00332F1C" w:rsidRDefault="00332F1C" w:rsidP="007D2EE1">
      <w:pPr>
        <w:autoSpaceDE w:val="0"/>
        <w:autoSpaceDN w:val="0"/>
        <w:adjustRightInd w:val="0"/>
        <w:spacing w:after="120" w:line="360" w:lineRule="auto"/>
        <w:jc w:val="both"/>
        <w:rPr>
          <w:rFonts w:ascii="Arial" w:hAnsi="Arial" w:cs="Arial"/>
          <w:color w:val="221E1F"/>
        </w:rPr>
      </w:pPr>
      <w:r w:rsidRPr="00332F1C">
        <w:rPr>
          <w:rFonts w:ascii="Arial" w:hAnsi="Arial" w:cs="Arial"/>
          <w:color w:val="221E1F"/>
        </w:rPr>
        <w:lastRenderedPageBreak/>
        <w:t xml:space="preserve">LIMA </w:t>
      </w:r>
      <w:proofErr w:type="gramStart"/>
      <w:r w:rsidRPr="00332F1C">
        <w:rPr>
          <w:rFonts w:ascii="Arial" w:hAnsi="Arial" w:cs="Arial"/>
          <w:color w:val="221E1F"/>
        </w:rPr>
        <w:t>et</w:t>
      </w:r>
      <w:proofErr w:type="gramEnd"/>
      <w:r w:rsidRPr="00332F1C">
        <w:rPr>
          <w:rFonts w:ascii="Arial" w:hAnsi="Arial" w:cs="Arial"/>
          <w:color w:val="221E1F"/>
        </w:rPr>
        <w:t xml:space="preserve"> al. </w:t>
      </w:r>
      <w:r w:rsidRPr="00332F1C">
        <w:rPr>
          <w:rFonts w:ascii="Arial" w:hAnsi="Arial" w:cs="Arial"/>
          <w:color w:val="221E1F"/>
          <w:lang w:val="en-US"/>
        </w:rPr>
        <w:t xml:space="preserve">Carbamazepine for cocaine dependence (Cochrane Review). </w:t>
      </w:r>
      <w:r w:rsidRPr="00332F1C">
        <w:rPr>
          <w:rFonts w:ascii="Arial" w:hAnsi="Arial" w:cs="Arial"/>
          <w:b/>
          <w:bCs/>
          <w:color w:val="221E1F"/>
        </w:rPr>
        <w:t>The Cochrane Library</w:t>
      </w:r>
      <w:r w:rsidRPr="00332F1C">
        <w:rPr>
          <w:rFonts w:ascii="Arial" w:hAnsi="Arial" w:cs="Arial"/>
          <w:color w:val="221E1F"/>
        </w:rPr>
        <w:t xml:space="preserve">, </w:t>
      </w:r>
      <w:proofErr w:type="spellStart"/>
      <w:r w:rsidRPr="00332F1C">
        <w:rPr>
          <w:rFonts w:ascii="Arial" w:hAnsi="Arial" w:cs="Arial"/>
          <w:color w:val="221E1F"/>
        </w:rPr>
        <w:t>Issue</w:t>
      </w:r>
      <w:proofErr w:type="spellEnd"/>
      <w:r w:rsidRPr="00332F1C">
        <w:rPr>
          <w:rFonts w:ascii="Arial" w:hAnsi="Arial" w:cs="Arial"/>
          <w:color w:val="221E1F"/>
        </w:rPr>
        <w:t xml:space="preserve"> 4, 2007. </w:t>
      </w:r>
    </w:p>
    <w:p w:rsidR="00332F1C" w:rsidRPr="00332F1C" w:rsidRDefault="00332F1C" w:rsidP="007D2EE1">
      <w:pPr>
        <w:autoSpaceDE w:val="0"/>
        <w:autoSpaceDN w:val="0"/>
        <w:adjustRightInd w:val="0"/>
        <w:spacing w:after="120" w:line="360" w:lineRule="auto"/>
        <w:jc w:val="both"/>
        <w:rPr>
          <w:rFonts w:ascii="Arial" w:hAnsi="Arial" w:cs="Arial"/>
          <w:color w:val="221E1F"/>
        </w:rPr>
      </w:pPr>
      <w:r w:rsidRPr="00332F1C">
        <w:rPr>
          <w:rFonts w:ascii="Arial" w:hAnsi="Arial" w:cs="Arial"/>
          <w:color w:val="221E1F"/>
        </w:rPr>
        <w:t xml:space="preserve">MARLATT, G. A. </w:t>
      </w:r>
      <w:r w:rsidRPr="00332F1C">
        <w:rPr>
          <w:rFonts w:ascii="Arial" w:hAnsi="Arial" w:cs="Arial"/>
          <w:b/>
          <w:bCs/>
          <w:color w:val="221E1F"/>
        </w:rPr>
        <w:t>Redução de Danos</w:t>
      </w:r>
      <w:r w:rsidRPr="00332F1C">
        <w:rPr>
          <w:rFonts w:ascii="Arial" w:hAnsi="Arial" w:cs="Arial"/>
          <w:color w:val="221E1F"/>
        </w:rPr>
        <w:t xml:space="preserve">: estratégias práticas para lidar com comportamentos de alto risco. Porto Alegre: </w:t>
      </w:r>
      <w:proofErr w:type="gramStart"/>
      <w:r w:rsidRPr="00332F1C">
        <w:rPr>
          <w:rFonts w:ascii="Arial" w:hAnsi="Arial" w:cs="Arial"/>
          <w:color w:val="221E1F"/>
        </w:rPr>
        <w:t>Editora Artes</w:t>
      </w:r>
      <w:proofErr w:type="gramEnd"/>
      <w:r w:rsidRPr="00332F1C">
        <w:rPr>
          <w:rFonts w:ascii="Arial" w:hAnsi="Arial" w:cs="Arial"/>
          <w:color w:val="221E1F"/>
        </w:rPr>
        <w:t xml:space="preserve"> Médicas Sul, 1999.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r w:rsidRPr="00332F1C">
        <w:rPr>
          <w:rFonts w:ascii="Arial" w:hAnsi="Arial" w:cs="Arial"/>
          <w:color w:val="221E1F"/>
        </w:rPr>
        <w:t xml:space="preserve">OLIEVENSTEIN, C. </w:t>
      </w:r>
      <w:r w:rsidRPr="00332F1C">
        <w:rPr>
          <w:rFonts w:ascii="Arial" w:hAnsi="Arial" w:cs="Arial"/>
          <w:b/>
          <w:bCs/>
          <w:color w:val="221E1F"/>
        </w:rPr>
        <w:t xml:space="preserve">La clinique </w:t>
      </w:r>
      <w:proofErr w:type="spellStart"/>
      <w:proofErr w:type="gramStart"/>
      <w:r w:rsidRPr="00332F1C">
        <w:rPr>
          <w:rFonts w:ascii="Arial" w:hAnsi="Arial" w:cs="Arial"/>
          <w:b/>
          <w:bCs/>
          <w:color w:val="221E1F"/>
        </w:rPr>
        <w:t>du</w:t>
      </w:r>
      <w:proofErr w:type="spellEnd"/>
      <w:proofErr w:type="gramEnd"/>
      <w:r w:rsidRPr="00332F1C">
        <w:rPr>
          <w:rFonts w:ascii="Arial" w:hAnsi="Arial" w:cs="Arial"/>
          <w:b/>
          <w:bCs/>
          <w:color w:val="221E1F"/>
        </w:rPr>
        <w:t xml:space="preserve"> </w:t>
      </w:r>
      <w:proofErr w:type="spellStart"/>
      <w:r w:rsidRPr="00332F1C">
        <w:rPr>
          <w:rFonts w:ascii="Arial" w:hAnsi="Arial" w:cs="Arial"/>
          <w:b/>
          <w:bCs/>
          <w:color w:val="221E1F"/>
        </w:rPr>
        <w:t>toxicomane</w:t>
      </w:r>
      <w:proofErr w:type="spellEnd"/>
      <w:r w:rsidRPr="00332F1C">
        <w:rPr>
          <w:rFonts w:ascii="Arial" w:hAnsi="Arial" w:cs="Arial"/>
          <w:color w:val="221E1F"/>
        </w:rPr>
        <w:t xml:space="preserve">. </w:t>
      </w:r>
      <w:proofErr w:type="spellStart"/>
      <w:r w:rsidRPr="00332F1C">
        <w:rPr>
          <w:rFonts w:ascii="Arial" w:hAnsi="Arial" w:cs="Arial"/>
          <w:color w:val="221E1F"/>
          <w:lang w:val="en-US"/>
        </w:rPr>
        <w:t>Bagedis</w:t>
      </w:r>
      <w:proofErr w:type="spellEnd"/>
      <w:r w:rsidRPr="00332F1C">
        <w:rPr>
          <w:rFonts w:ascii="Arial" w:hAnsi="Arial" w:cs="Arial"/>
          <w:color w:val="221E1F"/>
          <w:lang w:val="en-US"/>
        </w:rPr>
        <w:t xml:space="preserve">: </w:t>
      </w:r>
      <w:proofErr w:type="spellStart"/>
      <w:r w:rsidRPr="00332F1C">
        <w:rPr>
          <w:rFonts w:ascii="Arial" w:hAnsi="Arial" w:cs="Arial"/>
          <w:color w:val="221E1F"/>
          <w:lang w:val="en-US"/>
        </w:rPr>
        <w:t>Éd</w:t>
      </w:r>
      <w:proofErr w:type="spellEnd"/>
      <w:r w:rsidRPr="00332F1C">
        <w:rPr>
          <w:rFonts w:ascii="Arial" w:hAnsi="Arial" w:cs="Arial"/>
          <w:color w:val="221E1F"/>
          <w:lang w:val="en-US"/>
        </w:rPr>
        <w:t xml:space="preserve">. </w:t>
      </w:r>
      <w:proofErr w:type="spellStart"/>
      <w:r w:rsidRPr="00332F1C">
        <w:rPr>
          <w:rFonts w:ascii="Arial" w:hAnsi="Arial" w:cs="Arial"/>
          <w:color w:val="221E1F"/>
          <w:lang w:val="en-US"/>
        </w:rPr>
        <w:t>Universitaires</w:t>
      </w:r>
      <w:proofErr w:type="spellEnd"/>
      <w:r w:rsidRPr="00332F1C">
        <w:rPr>
          <w:rFonts w:ascii="Arial" w:hAnsi="Arial" w:cs="Arial"/>
          <w:color w:val="221E1F"/>
          <w:lang w:val="en-US"/>
        </w:rPr>
        <w:t xml:space="preserve">, 1987, p. 45-61. </w:t>
      </w:r>
    </w:p>
    <w:p w:rsidR="00332F1C" w:rsidRPr="00332F1C" w:rsidRDefault="00332F1C" w:rsidP="007D2EE1">
      <w:pPr>
        <w:autoSpaceDE w:val="0"/>
        <w:autoSpaceDN w:val="0"/>
        <w:adjustRightInd w:val="0"/>
        <w:spacing w:after="120" w:line="360" w:lineRule="auto"/>
        <w:jc w:val="both"/>
        <w:rPr>
          <w:rFonts w:ascii="Arial" w:hAnsi="Arial" w:cs="Arial"/>
          <w:color w:val="221E1F"/>
          <w:lang w:val="en-US"/>
        </w:rPr>
      </w:pPr>
      <w:proofErr w:type="gramStart"/>
      <w:r w:rsidRPr="00332F1C">
        <w:rPr>
          <w:rFonts w:ascii="Arial" w:hAnsi="Arial" w:cs="Arial"/>
          <w:color w:val="221E1F"/>
          <w:lang w:val="en-US"/>
        </w:rPr>
        <w:t>REGIER, D. A. et al. Comorbidity of Mental Disorder with Alcohol and other Drug Abuse.</w:t>
      </w:r>
      <w:proofErr w:type="gramEnd"/>
      <w:r w:rsidRPr="00332F1C">
        <w:rPr>
          <w:rFonts w:ascii="Arial" w:hAnsi="Arial" w:cs="Arial"/>
          <w:color w:val="221E1F"/>
          <w:lang w:val="en-US"/>
        </w:rPr>
        <w:t xml:space="preserve"> </w:t>
      </w:r>
      <w:proofErr w:type="gramStart"/>
      <w:r w:rsidRPr="00332F1C">
        <w:rPr>
          <w:rFonts w:ascii="Arial" w:hAnsi="Arial" w:cs="Arial"/>
          <w:color w:val="221E1F"/>
          <w:lang w:val="en-US"/>
        </w:rPr>
        <w:t>Results from Epidemiologic Catchment Area Study.</w:t>
      </w:r>
      <w:proofErr w:type="gramEnd"/>
      <w:r w:rsidRPr="00332F1C">
        <w:rPr>
          <w:rFonts w:ascii="Arial" w:hAnsi="Arial" w:cs="Arial"/>
          <w:color w:val="221E1F"/>
          <w:lang w:val="en-US"/>
        </w:rPr>
        <w:t xml:space="preserve"> </w:t>
      </w:r>
      <w:r w:rsidRPr="00332F1C">
        <w:rPr>
          <w:rFonts w:ascii="Arial" w:hAnsi="Arial" w:cs="Arial"/>
          <w:b/>
          <w:bCs/>
          <w:color w:val="221E1F"/>
          <w:lang w:val="en-US"/>
        </w:rPr>
        <w:t>J Am Med Association</w:t>
      </w:r>
      <w:r w:rsidRPr="00332F1C">
        <w:rPr>
          <w:rFonts w:ascii="Arial" w:hAnsi="Arial" w:cs="Arial"/>
          <w:color w:val="221E1F"/>
          <w:lang w:val="en-US"/>
        </w:rPr>
        <w:t xml:space="preserve">, v. 264, n. 19, p. 2511-2518, 1990. </w:t>
      </w:r>
    </w:p>
    <w:p w:rsidR="00332F1C" w:rsidRPr="00332F1C" w:rsidRDefault="00332F1C" w:rsidP="007D2EE1">
      <w:pPr>
        <w:autoSpaceDE w:val="0"/>
        <w:autoSpaceDN w:val="0"/>
        <w:adjustRightInd w:val="0"/>
        <w:spacing w:after="120" w:line="360" w:lineRule="auto"/>
        <w:jc w:val="both"/>
        <w:rPr>
          <w:rFonts w:ascii="Arial" w:hAnsi="Arial" w:cs="Arial"/>
          <w:color w:val="221E1F"/>
        </w:rPr>
      </w:pPr>
      <w:r w:rsidRPr="00332F1C">
        <w:rPr>
          <w:rFonts w:ascii="Arial" w:hAnsi="Arial" w:cs="Arial"/>
          <w:color w:val="221E1F"/>
          <w:lang w:val="en-US"/>
        </w:rPr>
        <w:t xml:space="preserve">SCHAEFER, M.; HEINZ, A.; BACKMUND, M. Treatment of chronic hepatitis C in patients with drug dependence: time to change the rules? </w:t>
      </w:r>
      <w:proofErr w:type="spellStart"/>
      <w:r w:rsidRPr="00332F1C">
        <w:rPr>
          <w:rFonts w:ascii="Arial" w:hAnsi="Arial" w:cs="Arial"/>
          <w:b/>
          <w:bCs/>
          <w:color w:val="221E1F"/>
        </w:rPr>
        <w:t>Addiction</w:t>
      </w:r>
      <w:proofErr w:type="spellEnd"/>
      <w:proofErr w:type="gramStart"/>
      <w:r w:rsidRPr="00332F1C">
        <w:rPr>
          <w:rFonts w:ascii="Arial" w:hAnsi="Arial" w:cs="Arial"/>
          <w:color w:val="221E1F"/>
        </w:rPr>
        <w:t>.,</w:t>
      </w:r>
      <w:proofErr w:type="gramEnd"/>
      <w:r w:rsidRPr="00332F1C">
        <w:rPr>
          <w:rFonts w:ascii="Arial" w:hAnsi="Arial" w:cs="Arial"/>
          <w:color w:val="221E1F"/>
        </w:rPr>
        <w:t xml:space="preserve"> n. , 99, p. 1167-1175, 2004. </w:t>
      </w:r>
    </w:p>
    <w:p w:rsidR="00332F1C" w:rsidRPr="00332F1C" w:rsidRDefault="00332F1C" w:rsidP="007D2EE1">
      <w:pPr>
        <w:autoSpaceDE w:val="0"/>
        <w:autoSpaceDN w:val="0"/>
        <w:adjustRightInd w:val="0"/>
        <w:spacing w:after="120" w:line="360" w:lineRule="auto"/>
        <w:jc w:val="both"/>
        <w:rPr>
          <w:rFonts w:ascii="Arial" w:hAnsi="Arial" w:cs="Arial"/>
          <w:color w:val="221E1F"/>
        </w:rPr>
      </w:pPr>
      <w:r w:rsidRPr="00332F1C">
        <w:rPr>
          <w:rFonts w:ascii="Arial" w:hAnsi="Arial" w:cs="Arial"/>
          <w:color w:val="221E1F"/>
        </w:rPr>
        <w:t xml:space="preserve">SILVEIRA, D. X. </w:t>
      </w:r>
      <w:r w:rsidRPr="00332F1C">
        <w:rPr>
          <w:rFonts w:ascii="Arial" w:hAnsi="Arial" w:cs="Arial"/>
          <w:b/>
          <w:bCs/>
          <w:color w:val="221E1F"/>
        </w:rPr>
        <w:t xml:space="preserve">Drogas, uma compreensão psicodinâmica das </w:t>
      </w:r>
      <w:proofErr w:type="spellStart"/>
      <w:r w:rsidRPr="00332F1C">
        <w:rPr>
          <w:rFonts w:ascii="Arial" w:hAnsi="Arial" w:cs="Arial"/>
          <w:b/>
          <w:bCs/>
          <w:color w:val="221E1F"/>
        </w:rPr>
        <w:t>farmacodependências</w:t>
      </w:r>
      <w:proofErr w:type="spellEnd"/>
      <w:r w:rsidRPr="00332F1C">
        <w:rPr>
          <w:rFonts w:ascii="Arial" w:hAnsi="Arial" w:cs="Arial"/>
          <w:color w:val="221E1F"/>
        </w:rPr>
        <w:t xml:space="preserve">. São Paulo: Ed. Casa do Psicólogo, 1995. </w:t>
      </w:r>
    </w:p>
    <w:p w:rsidR="00332F1C" w:rsidRPr="00332F1C" w:rsidRDefault="00332F1C" w:rsidP="007D2EE1">
      <w:pPr>
        <w:autoSpaceDE w:val="0"/>
        <w:autoSpaceDN w:val="0"/>
        <w:adjustRightInd w:val="0"/>
        <w:spacing w:after="120" w:line="360" w:lineRule="auto"/>
        <w:jc w:val="both"/>
        <w:rPr>
          <w:rFonts w:ascii="Arial" w:hAnsi="Arial" w:cs="Arial"/>
          <w:color w:val="221E1F"/>
        </w:rPr>
      </w:pPr>
      <w:r w:rsidRPr="00332F1C">
        <w:rPr>
          <w:rFonts w:ascii="Arial" w:hAnsi="Arial" w:cs="Arial"/>
          <w:color w:val="221E1F"/>
        </w:rPr>
        <w:t xml:space="preserve">______; JORGE, M. R. </w:t>
      </w:r>
      <w:proofErr w:type="spellStart"/>
      <w:r w:rsidRPr="00332F1C">
        <w:rPr>
          <w:rFonts w:ascii="Arial" w:hAnsi="Arial" w:cs="Arial"/>
          <w:color w:val="221E1F"/>
        </w:rPr>
        <w:t>Comorbidade</w:t>
      </w:r>
      <w:proofErr w:type="spellEnd"/>
      <w:r w:rsidRPr="00332F1C">
        <w:rPr>
          <w:rFonts w:ascii="Arial" w:hAnsi="Arial" w:cs="Arial"/>
          <w:color w:val="221E1F"/>
        </w:rPr>
        <w:t xml:space="preserve"> psiquiátrica em dependentes de substâncias psicoativas: resultados preliminares. </w:t>
      </w:r>
      <w:r w:rsidRPr="00332F1C">
        <w:rPr>
          <w:rFonts w:ascii="Arial" w:hAnsi="Arial" w:cs="Arial"/>
          <w:b/>
          <w:bCs/>
          <w:color w:val="221E1F"/>
        </w:rPr>
        <w:t>Rev. Bras. Psiquiatr</w:t>
      </w:r>
      <w:proofErr w:type="gramStart"/>
      <w:r w:rsidRPr="00332F1C">
        <w:rPr>
          <w:rFonts w:ascii="Arial" w:hAnsi="Arial" w:cs="Arial"/>
          <w:color w:val="221E1F"/>
        </w:rPr>
        <w:t>.,</w:t>
      </w:r>
      <w:proofErr w:type="gramEnd"/>
      <w:r w:rsidRPr="00332F1C">
        <w:rPr>
          <w:rFonts w:ascii="Arial" w:hAnsi="Arial" w:cs="Arial"/>
          <w:color w:val="221E1F"/>
        </w:rPr>
        <w:t xml:space="preserve"> v. 21, n. 3, p. 145-151, jul./set. 1999. </w:t>
      </w:r>
    </w:p>
    <w:p w:rsidR="00332F1C" w:rsidRPr="00332F1C" w:rsidRDefault="00332F1C" w:rsidP="007D2EE1">
      <w:pPr>
        <w:spacing w:after="120" w:line="360" w:lineRule="auto"/>
        <w:jc w:val="both"/>
        <w:rPr>
          <w:rFonts w:ascii="Arial" w:hAnsi="Arial" w:cs="Arial"/>
        </w:rPr>
      </w:pPr>
      <w:r w:rsidRPr="00332F1C">
        <w:rPr>
          <w:rFonts w:ascii="Arial" w:hAnsi="Arial" w:cs="Arial"/>
          <w:color w:val="221E1F"/>
        </w:rPr>
        <w:t xml:space="preserve">______; MOREIRA, F. G. (Org.). </w:t>
      </w:r>
      <w:r w:rsidRPr="00332F1C">
        <w:rPr>
          <w:rFonts w:ascii="Arial" w:hAnsi="Arial" w:cs="Arial"/>
          <w:b/>
          <w:bCs/>
          <w:color w:val="221E1F"/>
        </w:rPr>
        <w:t>Panorama atual de drogas e dependências</w:t>
      </w:r>
      <w:r w:rsidRPr="00332F1C">
        <w:rPr>
          <w:rFonts w:ascii="Arial" w:hAnsi="Arial" w:cs="Arial"/>
          <w:color w:val="221E1F"/>
        </w:rPr>
        <w:t xml:space="preserve">. São Paulo: Editora Atheneu, </w:t>
      </w:r>
      <w:proofErr w:type="gramStart"/>
      <w:r w:rsidRPr="00332F1C">
        <w:rPr>
          <w:rFonts w:ascii="Arial" w:hAnsi="Arial" w:cs="Arial"/>
          <w:color w:val="221E1F"/>
        </w:rPr>
        <w:t>2005</w:t>
      </w:r>
      <w:proofErr w:type="gramEnd"/>
    </w:p>
    <w:sectPr w:rsidR="00332F1C" w:rsidRPr="00332F1C">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77D" w:rsidRDefault="00EC677D" w:rsidP="007D2EE1">
      <w:pPr>
        <w:spacing w:after="0" w:line="240" w:lineRule="auto"/>
      </w:pPr>
      <w:r>
        <w:separator/>
      </w:r>
    </w:p>
  </w:endnote>
  <w:endnote w:type="continuationSeparator" w:id="0">
    <w:p w:rsidR="00EC677D" w:rsidRDefault="00EC677D" w:rsidP="007D2E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dobe Garamond Pro Bold">
    <w:altName w:val="Adobe Garamond Pro Bold"/>
    <w:panose1 w:val="00000000000000000000"/>
    <w:charset w:val="00"/>
    <w:family w:val="roman"/>
    <w:notTrueType/>
    <w:pitch w:val="variable"/>
    <w:sig w:usb0="00000007" w:usb1="00000001" w:usb2="00000000" w:usb3="00000000" w:csb0="00000093" w:csb1="00000000"/>
  </w:font>
  <w:font w:name="Adobe Garamond Pro">
    <w:altName w:val="Adobe Garamond Pro"/>
    <w:panose1 w:val="00000000000000000000"/>
    <w:charset w:val="00"/>
    <w:family w:val="roman"/>
    <w:notTrueType/>
    <w:pitch w:val="variable"/>
    <w:sig w:usb0="00000007" w:usb1="00000001" w:usb2="00000000" w:usb3="00000000" w:csb0="00000093" w:csb1="00000000"/>
  </w:font>
  <w:font w:name="JYRIN F+ Gothic Thirteen Std">
    <w:altName w:val="JYRIN F+ Gothic Thirteen St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6366100"/>
      <w:docPartObj>
        <w:docPartGallery w:val="Page Numbers (Bottom of Page)"/>
        <w:docPartUnique/>
      </w:docPartObj>
    </w:sdtPr>
    <w:sdtContent>
      <w:p w:rsidR="007D2EE1" w:rsidRDefault="007D2EE1">
        <w:pPr>
          <w:pStyle w:val="Rodap"/>
          <w:jc w:val="right"/>
        </w:pPr>
        <w:r>
          <w:fldChar w:fldCharType="begin"/>
        </w:r>
        <w:r>
          <w:instrText>PAGE   \* MERGEFORMAT</w:instrText>
        </w:r>
        <w:r>
          <w:fldChar w:fldCharType="separate"/>
        </w:r>
        <w:r>
          <w:rPr>
            <w:noProof/>
          </w:rPr>
          <w:t>1</w:t>
        </w:r>
        <w:r>
          <w:fldChar w:fldCharType="end"/>
        </w:r>
      </w:p>
    </w:sdtContent>
  </w:sdt>
  <w:p w:rsidR="007D2EE1" w:rsidRDefault="007D2EE1">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77D" w:rsidRDefault="00EC677D" w:rsidP="007D2EE1">
      <w:pPr>
        <w:spacing w:after="0" w:line="240" w:lineRule="auto"/>
      </w:pPr>
      <w:r>
        <w:separator/>
      </w:r>
    </w:p>
  </w:footnote>
  <w:footnote w:type="continuationSeparator" w:id="0">
    <w:p w:rsidR="00EC677D" w:rsidRDefault="00EC677D" w:rsidP="007D2EE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A4A96"/>
    <w:multiLevelType w:val="hybridMultilevel"/>
    <w:tmpl w:val="37CE3B28"/>
    <w:lvl w:ilvl="0" w:tplc="04160001">
      <w:start w:val="1"/>
      <w:numFmt w:val="bullet"/>
      <w:lvlText w:val=""/>
      <w:lvlJc w:val="left"/>
      <w:pPr>
        <w:ind w:left="1429" w:hanging="360"/>
      </w:pPr>
      <w:rPr>
        <w:rFonts w:ascii="Symbol" w:hAnsi="Symbol" w:hint="default"/>
      </w:rPr>
    </w:lvl>
    <w:lvl w:ilvl="1" w:tplc="04160001">
      <w:start w:val="1"/>
      <w:numFmt w:val="bullet"/>
      <w:lvlText w:val=""/>
      <w:lvlJc w:val="left"/>
      <w:pPr>
        <w:ind w:left="2149" w:hanging="360"/>
      </w:pPr>
      <w:rPr>
        <w:rFonts w:ascii="Symbol" w:hAnsi="Symbo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
    <w:nsid w:val="1BD870B4"/>
    <w:multiLevelType w:val="hybridMultilevel"/>
    <w:tmpl w:val="D1E61024"/>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2">
    <w:nsid w:val="1E2E0909"/>
    <w:multiLevelType w:val="hybridMultilevel"/>
    <w:tmpl w:val="A6E08E4E"/>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3">
    <w:nsid w:val="38FC580E"/>
    <w:multiLevelType w:val="hybridMultilevel"/>
    <w:tmpl w:val="CA908D9A"/>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
    <w:nsid w:val="50714B17"/>
    <w:multiLevelType w:val="hybridMultilevel"/>
    <w:tmpl w:val="F7F87C3C"/>
    <w:lvl w:ilvl="0" w:tplc="04160001">
      <w:start w:val="1"/>
      <w:numFmt w:val="bullet"/>
      <w:lvlText w:val=""/>
      <w:lvlJc w:val="left"/>
      <w:pPr>
        <w:ind w:left="1429" w:hanging="360"/>
      </w:pPr>
      <w:rPr>
        <w:rFonts w:ascii="Symbol" w:hAnsi="Symbol" w:hint="default"/>
      </w:rPr>
    </w:lvl>
    <w:lvl w:ilvl="1" w:tplc="04160003">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5">
    <w:nsid w:val="51544632"/>
    <w:multiLevelType w:val="hybridMultilevel"/>
    <w:tmpl w:val="43A0D934"/>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6">
    <w:nsid w:val="5D2A5BFC"/>
    <w:multiLevelType w:val="hybridMultilevel"/>
    <w:tmpl w:val="181069CA"/>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7">
    <w:nsid w:val="6E8F3D88"/>
    <w:multiLevelType w:val="hybridMultilevel"/>
    <w:tmpl w:val="709A2A44"/>
    <w:lvl w:ilvl="0" w:tplc="04160003">
      <w:start w:val="1"/>
      <w:numFmt w:val="bullet"/>
      <w:lvlText w:val="o"/>
      <w:lvlJc w:val="left"/>
      <w:pPr>
        <w:ind w:left="1429" w:hanging="360"/>
      </w:pPr>
      <w:rPr>
        <w:rFonts w:ascii="Courier New" w:hAnsi="Courier New" w:cs="Courier New" w:hint="default"/>
      </w:rPr>
    </w:lvl>
    <w:lvl w:ilvl="1" w:tplc="D96C948E">
      <w:numFmt w:val="bullet"/>
      <w:lvlText w:val="•"/>
      <w:lvlJc w:val="left"/>
      <w:pPr>
        <w:ind w:left="2149" w:hanging="360"/>
      </w:pPr>
      <w:rPr>
        <w:rFonts w:ascii="Arial" w:eastAsiaTheme="minorHAnsi" w:hAnsi="Arial" w:cs="Arial"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8">
    <w:nsid w:val="78603F27"/>
    <w:multiLevelType w:val="hybridMultilevel"/>
    <w:tmpl w:val="FE2EF03E"/>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9">
    <w:nsid w:val="7DA02AF0"/>
    <w:multiLevelType w:val="hybridMultilevel"/>
    <w:tmpl w:val="ED14B8F6"/>
    <w:lvl w:ilvl="0" w:tplc="04160003">
      <w:start w:val="1"/>
      <w:numFmt w:val="bullet"/>
      <w:lvlText w:val="o"/>
      <w:lvlJc w:val="left"/>
      <w:pPr>
        <w:ind w:left="1429" w:hanging="360"/>
      </w:pPr>
      <w:rPr>
        <w:rFonts w:ascii="Courier New" w:hAnsi="Courier New" w:cs="Courier New"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num w:numId="1">
    <w:abstractNumId w:val="9"/>
  </w:num>
  <w:num w:numId="2">
    <w:abstractNumId w:val="3"/>
  </w:num>
  <w:num w:numId="3">
    <w:abstractNumId w:val="7"/>
  </w:num>
  <w:num w:numId="4">
    <w:abstractNumId w:val="8"/>
  </w:num>
  <w:num w:numId="5">
    <w:abstractNumId w:val="4"/>
  </w:num>
  <w:num w:numId="6">
    <w:abstractNumId w:val="0"/>
  </w:num>
  <w:num w:numId="7">
    <w:abstractNumId w:val="2"/>
  </w:num>
  <w:num w:numId="8">
    <w:abstractNumId w:val="1"/>
  </w:num>
  <w:num w:numId="9">
    <w:abstractNumId w:val="5"/>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51F"/>
    <w:rsid w:val="000C0E28"/>
    <w:rsid w:val="00332F1C"/>
    <w:rsid w:val="003C751F"/>
    <w:rsid w:val="007D2EE1"/>
    <w:rsid w:val="008946DA"/>
    <w:rsid w:val="00C20CE9"/>
    <w:rsid w:val="00EC677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3">
    <w:name w:val="Pa3"/>
    <w:basedOn w:val="Normal"/>
    <w:next w:val="Normal"/>
    <w:uiPriority w:val="99"/>
    <w:rsid w:val="003C751F"/>
    <w:pPr>
      <w:autoSpaceDE w:val="0"/>
      <w:autoSpaceDN w:val="0"/>
      <w:adjustRightInd w:val="0"/>
      <w:spacing w:after="0" w:line="261" w:lineRule="atLeast"/>
    </w:pPr>
    <w:rPr>
      <w:rFonts w:ascii="Adobe Garamond Pro Bold" w:hAnsi="Adobe Garamond Pro Bold"/>
      <w:sz w:val="24"/>
      <w:szCs w:val="24"/>
    </w:rPr>
  </w:style>
  <w:style w:type="paragraph" w:customStyle="1" w:styleId="Pa4">
    <w:name w:val="Pa4"/>
    <w:basedOn w:val="Normal"/>
    <w:next w:val="Normal"/>
    <w:uiPriority w:val="99"/>
    <w:rsid w:val="003C751F"/>
    <w:pPr>
      <w:autoSpaceDE w:val="0"/>
      <w:autoSpaceDN w:val="0"/>
      <w:adjustRightInd w:val="0"/>
      <w:spacing w:after="0" w:line="261" w:lineRule="atLeast"/>
    </w:pPr>
    <w:rPr>
      <w:rFonts w:ascii="Adobe Garamond Pro Bold" w:hAnsi="Adobe Garamond Pro Bold"/>
      <w:sz w:val="24"/>
      <w:szCs w:val="24"/>
    </w:rPr>
  </w:style>
  <w:style w:type="character" w:customStyle="1" w:styleId="A4">
    <w:name w:val="A4"/>
    <w:uiPriority w:val="99"/>
    <w:rsid w:val="003C751F"/>
    <w:rPr>
      <w:rFonts w:ascii="Adobe Garamond Pro" w:hAnsi="Adobe Garamond Pro" w:cs="Adobe Garamond Pro"/>
      <w:color w:val="221E1F"/>
      <w:sz w:val="26"/>
      <w:szCs w:val="26"/>
      <w:u w:val="single"/>
    </w:rPr>
  </w:style>
  <w:style w:type="paragraph" w:customStyle="1" w:styleId="Pa5">
    <w:name w:val="Pa5"/>
    <w:basedOn w:val="Normal"/>
    <w:next w:val="Normal"/>
    <w:uiPriority w:val="99"/>
    <w:rsid w:val="003C751F"/>
    <w:pPr>
      <w:autoSpaceDE w:val="0"/>
      <w:autoSpaceDN w:val="0"/>
      <w:adjustRightInd w:val="0"/>
      <w:spacing w:after="0" w:line="261" w:lineRule="atLeast"/>
    </w:pPr>
    <w:rPr>
      <w:rFonts w:ascii="Adobe Garamond Pro Bold" w:hAnsi="Adobe Garamond Pro Bold"/>
      <w:sz w:val="24"/>
      <w:szCs w:val="24"/>
    </w:rPr>
  </w:style>
  <w:style w:type="character" w:customStyle="1" w:styleId="A5">
    <w:name w:val="A5"/>
    <w:uiPriority w:val="99"/>
    <w:rsid w:val="003C751F"/>
    <w:rPr>
      <w:rFonts w:ascii="Adobe Garamond Pro" w:hAnsi="Adobe Garamond Pro" w:cs="Adobe Garamond Pro"/>
      <w:color w:val="221E1F"/>
      <w:sz w:val="26"/>
      <w:szCs w:val="26"/>
    </w:rPr>
  </w:style>
  <w:style w:type="paragraph" w:customStyle="1" w:styleId="Pa6">
    <w:name w:val="Pa6"/>
    <w:basedOn w:val="Normal"/>
    <w:next w:val="Normal"/>
    <w:uiPriority w:val="99"/>
    <w:rsid w:val="003C751F"/>
    <w:pPr>
      <w:autoSpaceDE w:val="0"/>
      <w:autoSpaceDN w:val="0"/>
      <w:adjustRightInd w:val="0"/>
      <w:spacing w:after="0" w:line="261" w:lineRule="atLeast"/>
    </w:pPr>
    <w:rPr>
      <w:rFonts w:ascii="Adobe Garamond Pro Bold" w:hAnsi="Adobe Garamond Pro Bold"/>
      <w:sz w:val="24"/>
      <w:szCs w:val="24"/>
    </w:rPr>
  </w:style>
  <w:style w:type="table" w:styleId="Tabelacomgrade">
    <w:name w:val="Table Grid"/>
    <w:basedOn w:val="Tabelanormal"/>
    <w:uiPriority w:val="59"/>
    <w:rsid w:val="003C7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332F1C"/>
    <w:pPr>
      <w:autoSpaceDE w:val="0"/>
      <w:autoSpaceDN w:val="0"/>
      <w:adjustRightInd w:val="0"/>
      <w:spacing w:after="0" w:line="261" w:lineRule="atLeast"/>
    </w:pPr>
    <w:rPr>
      <w:rFonts w:ascii="Adobe Garamond Pro Bold" w:hAnsi="Adobe Garamond Pro Bold"/>
      <w:sz w:val="24"/>
      <w:szCs w:val="24"/>
    </w:rPr>
  </w:style>
  <w:style w:type="paragraph" w:customStyle="1" w:styleId="Pa8">
    <w:name w:val="Pa8"/>
    <w:basedOn w:val="Normal"/>
    <w:next w:val="Normal"/>
    <w:uiPriority w:val="99"/>
    <w:rsid w:val="00332F1C"/>
    <w:pPr>
      <w:autoSpaceDE w:val="0"/>
      <w:autoSpaceDN w:val="0"/>
      <w:adjustRightInd w:val="0"/>
      <w:spacing w:after="0" w:line="261" w:lineRule="atLeast"/>
    </w:pPr>
    <w:rPr>
      <w:rFonts w:ascii="Adobe Garamond Pro Bold" w:hAnsi="Adobe Garamond Pro Bold"/>
      <w:sz w:val="24"/>
      <w:szCs w:val="24"/>
    </w:rPr>
  </w:style>
  <w:style w:type="paragraph" w:customStyle="1" w:styleId="Default">
    <w:name w:val="Default"/>
    <w:rsid w:val="00332F1C"/>
    <w:pPr>
      <w:autoSpaceDE w:val="0"/>
      <w:autoSpaceDN w:val="0"/>
      <w:adjustRightInd w:val="0"/>
      <w:spacing w:after="0" w:line="240" w:lineRule="auto"/>
    </w:pPr>
    <w:rPr>
      <w:rFonts w:ascii="JYRIN F+ Gothic Thirteen Std" w:hAnsi="JYRIN F+ Gothic Thirteen Std" w:cs="JYRIN F+ Gothic Thirteen Std"/>
      <w:color w:val="000000"/>
      <w:sz w:val="24"/>
      <w:szCs w:val="24"/>
    </w:rPr>
  </w:style>
  <w:style w:type="paragraph" w:customStyle="1" w:styleId="Pa2">
    <w:name w:val="Pa2"/>
    <w:basedOn w:val="Default"/>
    <w:next w:val="Default"/>
    <w:uiPriority w:val="99"/>
    <w:rsid w:val="00332F1C"/>
    <w:pPr>
      <w:spacing w:line="281" w:lineRule="atLeast"/>
    </w:pPr>
    <w:rPr>
      <w:rFonts w:cstheme="minorBidi"/>
      <w:color w:val="auto"/>
    </w:rPr>
  </w:style>
  <w:style w:type="character" w:customStyle="1" w:styleId="A2">
    <w:name w:val="A2"/>
    <w:uiPriority w:val="99"/>
    <w:rsid w:val="00332F1C"/>
    <w:rPr>
      <w:rFonts w:cs="JYRIN F+ Gothic Thirteen Std"/>
      <w:color w:val="FFFFFF"/>
      <w:sz w:val="32"/>
      <w:szCs w:val="32"/>
    </w:rPr>
  </w:style>
  <w:style w:type="paragraph" w:styleId="PargrafodaLista">
    <w:name w:val="List Paragraph"/>
    <w:basedOn w:val="Normal"/>
    <w:uiPriority w:val="34"/>
    <w:qFormat/>
    <w:rsid w:val="00332F1C"/>
    <w:pPr>
      <w:ind w:left="720"/>
      <w:contextualSpacing/>
    </w:pPr>
  </w:style>
  <w:style w:type="paragraph" w:styleId="Cabealho">
    <w:name w:val="header"/>
    <w:basedOn w:val="Normal"/>
    <w:link w:val="CabealhoChar"/>
    <w:uiPriority w:val="99"/>
    <w:unhideWhenUsed/>
    <w:rsid w:val="007D2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EE1"/>
  </w:style>
  <w:style w:type="paragraph" w:styleId="Rodap">
    <w:name w:val="footer"/>
    <w:basedOn w:val="Normal"/>
    <w:link w:val="RodapChar"/>
    <w:uiPriority w:val="99"/>
    <w:unhideWhenUsed/>
    <w:rsid w:val="007D2EE1"/>
    <w:pPr>
      <w:tabs>
        <w:tab w:val="center" w:pos="4252"/>
        <w:tab w:val="right" w:pos="8504"/>
      </w:tabs>
      <w:spacing w:after="0" w:line="240" w:lineRule="auto"/>
    </w:pPr>
  </w:style>
  <w:style w:type="character" w:customStyle="1" w:styleId="RodapChar">
    <w:name w:val="Rodapé Char"/>
    <w:basedOn w:val="Fontepargpadro"/>
    <w:link w:val="Rodap"/>
    <w:uiPriority w:val="99"/>
    <w:rsid w:val="007D2E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Pa3">
    <w:name w:val="Pa3"/>
    <w:basedOn w:val="Normal"/>
    <w:next w:val="Normal"/>
    <w:uiPriority w:val="99"/>
    <w:rsid w:val="003C751F"/>
    <w:pPr>
      <w:autoSpaceDE w:val="0"/>
      <w:autoSpaceDN w:val="0"/>
      <w:adjustRightInd w:val="0"/>
      <w:spacing w:after="0" w:line="261" w:lineRule="atLeast"/>
    </w:pPr>
    <w:rPr>
      <w:rFonts w:ascii="Adobe Garamond Pro Bold" w:hAnsi="Adobe Garamond Pro Bold"/>
      <w:sz w:val="24"/>
      <w:szCs w:val="24"/>
    </w:rPr>
  </w:style>
  <w:style w:type="paragraph" w:customStyle="1" w:styleId="Pa4">
    <w:name w:val="Pa4"/>
    <w:basedOn w:val="Normal"/>
    <w:next w:val="Normal"/>
    <w:uiPriority w:val="99"/>
    <w:rsid w:val="003C751F"/>
    <w:pPr>
      <w:autoSpaceDE w:val="0"/>
      <w:autoSpaceDN w:val="0"/>
      <w:adjustRightInd w:val="0"/>
      <w:spacing w:after="0" w:line="261" w:lineRule="atLeast"/>
    </w:pPr>
    <w:rPr>
      <w:rFonts w:ascii="Adobe Garamond Pro Bold" w:hAnsi="Adobe Garamond Pro Bold"/>
      <w:sz w:val="24"/>
      <w:szCs w:val="24"/>
    </w:rPr>
  </w:style>
  <w:style w:type="character" w:customStyle="1" w:styleId="A4">
    <w:name w:val="A4"/>
    <w:uiPriority w:val="99"/>
    <w:rsid w:val="003C751F"/>
    <w:rPr>
      <w:rFonts w:ascii="Adobe Garamond Pro" w:hAnsi="Adobe Garamond Pro" w:cs="Adobe Garamond Pro"/>
      <w:color w:val="221E1F"/>
      <w:sz w:val="26"/>
      <w:szCs w:val="26"/>
      <w:u w:val="single"/>
    </w:rPr>
  </w:style>
  <w:style w:type="paragraph" w:customStyle="1" w:styleId="Pa5">
    <w:name w:val="Pa5"/>
    <w:basedOn w:val="Normal"/>
    <w:next w:val="Normal"/>
    <w:uiPriority w:val="99"/>
    <w:rsid w:val="003C751F"/>
    <w:pPr>
      <w:autoSpaceDE w:val="0"/>
      <w:autoSpaceDN w:val="0"/>
      <w:adjustRightInd w:val="0"/>
      <w:spacing w:after="0" w:line="261" w:lineRule="atLeast"/>
    </w:pPr>
    <w:rPr>
      <w:rFonts w:ascii="Adobe Garamond Pro Bold" w:hAnsi="Adobe Garamond Pro Bold"/>
      <w:sz w:val="24"/>
      <w:szCs w:val="24"/>
    </w:rPr>
  </w:style>
  <w:style w:type="character" w:customStyle="1" w:styleId="A5">
    <w:name w:val="A5"/>
    <w:uiPriority w:val="99"/>
    <w:rsid w:val="003C751F"/>
    <w:rPr>
      <w:rFonts w:ascii="Adobe Garamond Pro" w:hAnsi="Adobe Garamond Pro" w:cs="Adobe Garamond Pro"/>
      <w:color w:val="221E1F"/>
      <w:sz w:val="26"/>
      <w:szCs w:val="26"/>
    </w:rPr>
  </w:style>
  <w:style w:type="paragraph" w:customStyle="1" w:styleId="Pa6">
    <w:name w:val="Pa6"/>
    <w:basedOn w:val="Normal"/>
    <w:next w:val="Normal"/>
    <w:uiPriority w:val="99"/>
    <w:rsid w:val="003C751F"/>
    <w:pPr>
      <w:autoSpaceDE w:val="0"/>
      <w:autoSpaceDN w:val="0"/>
      <w:adjustRightInd w:val="0"/>
      <w:spacing w:after="0" w:line="261" w:lineRule="atLeast"/>
    </w:pPr>
    <w:rPr>
      <w:rFonts w:ascii="Adobe Garamond Pro Bold" w:hAnsi="Adobe Garamond Pro Bold"/>
      <w:sz w:val="24"/>
      <w:szCs w:val="24"/>
    </w:rPr>
  </w:style>
  <w:style w:type="table" w:styleId="Tabelacomgrade">
    <w:name w:val="Table Grid"/>
    <w:basedOn w:val="Tabelanormal"/>
    <w:uiPriority w:val="59"/>
    <w:rsid w:val="003C75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7">
    <w:name w:val="Pa7"/>
    <w:basedOn w:val="Normal"/>
    <w:next w:val="Normal"/>
    <w:uiPriority w:val="99"/>
    <w:rsid w:val="00332F1C"/>
    <w:pPr>
      <w:autoSpaceDE w:val="0"/>
      <w:autoSpaceDN w:val="0"/>
      <w:adjustRightInd w:val="0"/>
      <w:spacing w:after="0" w:line="261" w:lineRule="atLeast"/>
    </w:pPr>
    <w:rPr>
      <w:rFonts w:ascii="Adobe Garamond Pro Bold" w:hAnsi="Adobe Garamond Pro Bold"/>
      <w:sz w:val="24"/>
      <w:szCs w:val="24"/>
    </w:rPr>
  </w:style>
  <w:style w:type="paragraph" w:customStyle="1" w:styleId="Pa8">
    <w:name w:val="Pa8"/>
    <w:basedOn w:val="Normal"/>
    <w:next w:val="Normal"/>
    <w:uiPriority w:val="99"/>
    <w:rsid w:val="00332F1C"/>
    <w:pPr>
      <w:autoSpaceDE w:val="0"/>
      <w:autoSpaceDN w:val="0"/>
      <w:adjustRightInd w:val="0"/>
      <w:spacing w:after="0" w:line="261" w:lineRule="atLeast"/>
    </w:pPr>
    <w:rPr>
      <w:rFonts w:ascii="Adobe Garamond Pro Bold" w:hAnsi="Adobe Garamond Pro Bold"/>
      <w:sz w:val="24"/>
      <w:szCs w:val="24"/>
    </w:rPr>
  </w:style>
  <w:style w:type="paragraph" w:customStyle="1" w:styleId="Default">
    <w:name w:val="Default"/>
    <w:rsid w:val="00332F1C"/>
    <w:pPr>
      <w:autoSpaceDE w:val="0"/>
      <w:autoSpaceDN w:val="0"/>
      <w:adjustRightInd w:val="0"/>
      <w:spacing w:after="0" w:line="240" w:lineRule="auto"/>
    </w:pPr>
    <w:rPr>
      <w:rFonts w:ascii="JYRIN F+ Gothic Thirteen Std" w:hAnsi="JYRIN F+ Gothic Thirteen Std" w:cs="JYRIN F+ Gothic Thirteen Std"/>
      <w:color w:val="000000"/>
      <w:sz w:val="24"/>
      <w:szCs w:val="24"/>
    </w:rPr>
  </w:style>
  <w:style w:type="paragraph" w:customStyle="1" w:styleId="Pa2">
    <w:name w:val="Pa2"/>
    <w:basedOn w:val="Default"/>
    <w:next w:val="Default"/>
    <w:uiPriority w:val="99"/>
    <w:rsid w:val="00332F1C"/>
    <w:pPr>
      <w:spacing w:line="281" w:lineRule="atLeast"/>
    </w:pPr>
    <w:rPr>
      <w:rFonts w:cstheme="minorBidi"/>
      <w:color w:val="auto"/>
    </w:rPr>
  </w:style>
  <w:style w:type="character" w:customStyle="1" w:styleId="A2">
    <w:name w:val="A2"/>
    <w:uiPriority w:val="99"/>
    <w:rsid w:val="00332F1C"/>
    <w:rPr>
      <w:rFonts w:cs="JYRIN F+ Gothic Thirteen Std"/>
      <w:color w:val="FFFFFF"/>
      <w:sz w:val="32"/>
      <w:szCs w:val="32"/>
    </w:rPr>
  </w:style>
  <w:style w:type="paragraph" w:styleId="PargrafodaLista">
    <w:name w:val="List Paragraph"/>
    <w:basedOn w:val="Normal"/>
    <w:uiPriority w:val="34"/>
    <w:qFormat/>
    <w:rsid w:val="00332F1C"/>
    <w:pPr>
      <w:ind w:left="720"/>
      <w:contextualSpacing/>
    </w:pPr>
  </w:style>
  <w:style w:type="paragraph" w:styleId="Cabealho">
    <w:name w:val="header"/>
    <w:basedOn w:val="Normal"/>
    <w:link w:val="CabealhoChar"/>
    <w:uiPriority w:val="99"/>
    <w:unhideWhenUsed/>
    <w:rsid w:val="007D2EE1"/>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D2EE1"/>
  </w:style>
  <w:style w:type="paragraph" w:styleId="Rodap">
    <w:name w:val="footer"/>
    <w:basedOn w:val="Normal"/>
    <w:link w:val="RodapChar"/>
    <w:uiPriority w:val="99"/>
    <w:unhideWhenUsed/>
    <w:rsid w:val="007D2EE1"/>
    <w:pPr>
      <w:tabs>
        <w:tab w:val="center" w:pos="4252"/>
        <w:tab w:val="right" w:pos="8504"/>
      </w:tabs>
      <w:spacing w:after="0" w:line="240" w:lineRule="auto"/>
    </w:pPr>
  </w:style>
  <w:style w:type="character" w:customStyle="1" w:styleId="RodapChar">
    <w:name w:val="Rodapé Char"/>
    <w:basedOn w:val="Fontepargpadro"/>
    <w:link w:val="Rodap"/>
    <w:uiPriority w:val="99"/>
    <w:rsid w:val="007D2E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11</Pages>
  <Words>3150</Words>
  <Characters>17013</Characters>
  <Application>Microsoft Office Word</Application>
  <DocSecurity>0</DocSecurity>
  <Lines>141</Lines>
  <Paragraphs>40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20123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Marcos</dc:creator>
  <cp:lastModifiedBy>Marcos</cp:lastModifiedBy>
  <cp:revision>1</cp:revision>
  <dcterms:created xsi:type="dcterms:W3CDTF">2014-08-19T20:14:00Z</dcterms:created>
  <dcterms:modified xsi:type="dcterms:W3CDTF">2014-08-19T21:19:00Z</dcterms:modified>
</cp:coreProperties>
</file>