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42E5" w14:textId="77777777" w:rsidR="005D0A88" w:rsidRPr="006D7C8A" w:rsidRDefault="005D0A88" w:rsidP="00AA7E3D">
      <w:pPr>
        <w:shd w:val="clear" w:color="auto" w:fill="C0C0C0"/>
        <w:spacing w:line="360" w:lineRule="auto"/>
        <w:jc w:val="center"/>
        <w:rPr>
          <w:rFonts w:ascii="Arial" w:hAnsi="Arial" w:cs="Arial"/>
          <w:b/>
          <w:sz w:val="24"/>
          <w:szCs w:val="24"/>
        </w:rPr>
      </w:pPr>
      <w:r w:rsidRPr="006D7C8A">
        <w:rPr>
          <w:rFonts w:ascii="Arial" w:hAnsi="Arial" w:cs="Arial"/>
          <w:b/>
          <w:sz w:val="24"/>
          <w:szCs w:val="24"/>
        </w:rPr>
        <w:t>TERMO DE REFERÊNCIA</w:t>
      </w:r>
      <w:r w:rsidR="009E7978" w:rsidRPr="006D7C8A">
        <w:rPr>
          <w:rFonts w:ascii="Arial" w:hAnsi="Arial" w:cs="Arial"/>
          <w:b/>
          <w:sz w:val="24"/>
          <w:szCs w:val="24"/>
        </w:rPr>
        <w:t xml:space="preserve"> N</w:t>
      </w:r>
      <w:r w:rsidR="0031629C" w:rsidRPr="006D7C8A">
        <w:rPr>
          <w:rFonts w:ascii="Arial" w:hAnsi="Arial" w:cs="Arial"/>
          <w:b/>
          <w:sz w:val="24"/>
          <w:szCs w:val="24"/>
        </w:rPr>
        <w:t xml:space="preserve">. </w:t>
      </w:r>
      <w:r w:rsidR="0038274F">
        <w:rPr>
          <w:rFonts w:ascii="Arial" w:hAnsi="Arial" w:cs="Arial"/>
          <w:b/>
          <w:sz w:val="24"/>
          <w:szCs w:val="24"/>
        </w:rPr>
        <w:t>0</w:t>
      </w:r>
      <w:r w:rsidR="00C47070">
        <w:rPr>
          <w:rFonts w:ascii="Arial" w:hAnsi="Arial" w:cs="Arial"/>
          <w:b/>
          <w:sz w:val="24"/>
          <w:szCs w:val="24"/>
        </w:rPr>
        <w:t>2</w:t>
      </w:r>
      <w:r w:rsidR="0031629C" w:rsidRPr="006D7C8A">
        <w:rPr>
          <w:rFonts w:ascii="Arial" w:hAnsi="Arial" w:cs="Arial"/>
          <w:b/>
          <w:sz w:val="24"/>
          <w:szCs w:val="24"/>
        </w:rPr>
        <w:t>/</w:t>
      </w:r>
      <w:r w:rsidR="009E7978" w:rsidRPr="006D7C8A">
        <w:rPr>
          <w:rFonts w:ascii="Arial" w:hAnsi="Arial" w:cs="Arial"/>
          <w:b/>
          <w:sz w:val="24"/>
          <w:szCs w:val="24"/>
        </w:rPr>
        <w:t>20</w:t>
      </w:r>
      <w:r w:rsidR="00C47070">
        <w:rPr>
          <w:rFonts w:ascii="Arial" w:hAnsi="Arial" w:cs="Arial"/>
          <w:b/>
          <w:sz w:val="24"/>
          <w:szCs w:val="24"/>
        </w:rPr>
        <w:t>20</w:t>
      </w:r>
      <w:r w:rsidR="00183325">
        <w:rPr>
          <w:rFonts w:ascii="Arial" w:hAnsi="Arial" w:cs="Arial"/>
          <w:b/>
          <w:sz w:val="24"/>
          <w:szCs w:val="24"/>
        </w:rPr>
        <w:t>-COPLAN</w:t>
      </w:r>
    </w:p>
    <w:p w14:paraId="1562FDC5" w14:textId="77777777" w:rsidR="00693A27" w:rsidRDefault="00693A27" w:rsidP="005F4669">
      <w:pPr>
        <w:spacing w:line="360" w:lineRule="auto"/>
        <w:jc w:val="both"/>
        <w:rPr>
          <w:rFonts w:ascii="Arial" w:hAnsi="Arial" w:cs="Arial"/>
          <w:sz w:val="24"/>
          <w:szCs w:val="24"/>
        </w:rPr>
      </w:pPr>
    </w:p>
    <w:p w14:paraId="11AE3959" w14:textId="77777777" w:rsidR="00E016B6" w:rsidRDefault="00E016B6" w:rsidP="005F4669">
      <w:pPr>
        <w:spacing w:line="360" w:lineRule="auto"/>
        <w:jc w:val="both"/>
        <w:rPr>
          <w:rFonts w:ascii="Arial" w:hAnsi="Arial" w:cs="Arial"/>
          <w:sz w:val="24"/>
          <w:szCs w:val="24"/>
        </w:rPr>
      </w:pPr>
    </w:p>
    <w:p w14:paraId="63DAC972" w14:textId="77777777" w:rsidR="00CF362D" w:rsidRPr="006D7C8A" w:rsidRDefault="00CF362D" w:rsidP="005F4669">
      <w:pPr>
        <w:spacing w:line="360" w:lineRule="auto"/>
        <w:jc w:val="both"/>
        <w:rPr>
          <w:rFonts w:ascii="Arial" w:hAnsi="Arial" w:cs="Arial"/>
          <w:sz w:val="24"/>
          <w:szCs w:val="24"/>
        </w:rPr>
      </w:pPr>
    </w:p>
    <w:p w14:paraId="5B6F0A81" w14:textId="77777777" w:rsidR="00693A27" w:rsidRPr="006D7C8A" w:rsidRDefault="00693A27" w:rsidP="0095562C">
      <w:pPr>
        <w:numPr>
          <w:ilvl w:val="0"/>
          <w:numId w:val="2"/>
        </w:numPr>
        <w:shd w:val="clear" w:color="auto" w:fill="C0C0C0"/>
        <w:spacing w:line="360" w:lineRule="auto"/>
        <w:ind w:left="426" w:hanging="426"/>
        <w:jc w:val="both"/>
        <w:rPr>
          <w:rFonts w:ascii="Arial" w:hAnsi="Arial" w:cs="Arial"/>
          <w:b/>
          <w:sz w:val="24"/>
          <w:szCs w:val="24"/>
        </w:rPr>
      </w:pPr>
      <w:r w:rsidRPr="006D7C8A">
        <w:rPr>
          <w:rFonts w:ascii="Arial" w:hAnsi="Arial" w:cs="Arial"/>
          <w:b/>
          <w:sz w:val="24"/>
          <w:szCs w:val="24"/>
        </w:rPr>
        <w:t>O</w:t>
      </w:r>
      <w:r w:rsidR="00164C40">
        <w:rPr>
          <w:rFonts w:ascii="Arial" w:hAnsi="Arial" w:cs="Arial"/>
          <w:b/>
          <w:sz w:val="24"/>
          <w:szCs w:val="24"/>
        </w:rPr>
        <w:t>BJETO</w:t>
      </w:r>
    </w:p>
    <w:p w14:paraId="4DF2ECE0" w14:textId="77777777" w:rsidR="00BD08C5" w:rsidRPr="006D7C8A" w:rsidRDefault="00BD08C5" w:rsidP="00862411">
      <w:pPr>
        <w:spacing w:line="360" w:lineRule="auto"/>
        <w:jc w:val="both"/>
        <w:rPr>
          <w:rFonts w:ascii="Arial" w:hAnsi="Arial" w:cs="Arial"/>
          <w:sz w:val="24"/>
          <w:szCs w:val="24"/>
        </w:rPr>
      </w:pPr>
    </w:p>
    <w:p w14:paraId="7B762A6F" w14:textId="77777777" w:rsidR="00AA7E3D" w:rsidRPr="00AA7E3D" w:rsidRDefault="00AA7E3D" w:rsidP="00824A77">
      <w:pPr>
        <w:spacing w:line="360" w:lineRule="auto"/>
        <w:jc w:val="both"/>
        <w:rPr>
          <w:rFonts w:ascii="Arial" w:hAnsi="Arial" w:cs="Arial"/>
          <w:sz w:val="24"/>
          <w:szCs w:val="24"/>
        </w:rPr>
      </w:pPr>
      <w:r w:rsidRPr="00B65F24">
        <w:rPr>
          <w:rFonts w:ascii="Arial" w:hAnsi="Arial" w:cs="Arial"/>
          <w:sz w:val="24"/>
          <w:szCs w:val="24"/>
        </w:rPr>
        <w:t xml:space="preserve">Contratação de empresa especializada </w:t>
      </w:r>
      <w:r w:rsidR="00FD1F76">
        <w:rPr>
          <w:rFonts w:ascii="Arial" w:hAnsi="Arial" w:cs="Arial"/>
          <w:sz w:val="24"/>
          <w:szCs w:val="24"/>
        </w:rPr>
        <w:t>em</w:t>
      </w:r>
      <w:r w:rsidR="006E193A">
        <w:rPr>
          <w:rFonts w:ascii="Arial" w:hAnsi="Arial" w:cs="Arial"/>
          <w:sz w:val="24"/>
          <w:szCs w:val="24"/>
        </w:rPr>
        <w:t xml:space="preserve"> </w:t>
      </w:r>
      <w:r w:rsidR="00564B7C">
        <w:rPr>
          <w:rFonts w:ascii="Arial" w:hAnsi="Arial" w:cs="Arial"/>
          <w:sz w:val="24"/>
          <w:szCs w:val="24"/>
        </w:rPr>
        <w:t>consultoria</w:t>
      </w:r>
      <w:r w:rsidR="00FD1F76">
        <w:rPr>
          <w:rFonts w:ascii="Arial" w:hAnsi="Arial" w:cs="Arial"/>
          <w:sz w:val="24"/>
          <w:szCs w:val="24"/>
        </w:rPr>
        <w:t xml:space="preserve">, </w:t>
      </w:r>
      <w:r w:rsidR="00E016B6" w:rsidRPr="00E016B6">
        <w:rPr>
          <w:rFonts w:ascii="Arial" w:hAnsi="Arial" w:cs="Arial"/>
          <w:sz w:val="24"/>
          <w:szCs w:val="24"/>
        </w:rPr>
        <w:t>3GEN Consultoria Empresarial Ltda.</w:t>
      </w:r>
      <w:r w:rsidR="00E016B6">
        <w:rPr>
          <w:rFonts w:ascii="Arial" w:hAnsi="Arial" w:cs="Arial"/>
          <w:sz w:val="24"/>
          <w:szCs w:val="24"/>
        </w:rPr>
        <w:t xml:space="preserve">, </w:t>
      </w:r>
      <w:r w:rsidR="00FD1F76">
        <w:rPr>
          <w:rFonts w:ascii="Arial" w:hAnsi="Arial" w:cs="Arial"/>
          <w:sz w:val="24"/>
          <w:szCs w:val="24"/>
        </w:rPr>
        <w:t>a fim de auxiliar o Tribunal de Justiça do Estado de Mato Grosso</w:t>
      </w:r>
      <w:r w:rsidR="00564B7C">
        <w:rPr>
          <w:rFonts w:ascii="Arial" w:hAnsi="Arial" w:cs="Arial"/>
          <w:sz w:val="24"/>
          <w:szCs w:val="24"/>
        </w:rPr>
        <w:t xml:space="preserve"> </w:t>
      </w:r>
      <w:r w:rsidR="00744DA1">
        <w:rPr>
          <w:rFonts w:ascii="Arial" w:hAnsi="Arial" w:cs="Arial"/>
          <w:sz w:val="24"/>
          <w:szCs w:val="24"/>
        </w:rPr>
        <w:t>no</w:t>
      </w:r>
      <w:r w:rsidRPr="00B65F24">
        <w:rPr>
          <w:rFonts w:ascii="Arial" w:hAnsi="Arial" w:cs="Arial"/>
          <w:sz w:val="24"/>
          <w:szCs w:val="24"/>
        </w:rPr>
        <w:t xml:space="preserve"> fortalecimento e </w:t>
      </w:r>
      <w:r w:rsidR="00744DA1">
        <w:rPr>
          <w:rFonts w:ascii="Arial" w:hAnsi="Arial" w:cs="Arial"/>
          <w:sz w:val="24"/>
          <w:szCs w:val="24"/>
        </w:rPr>
        <w:t>n</w:t>
      </w:r>
      <w:r w:rsidRPr="00B65F24">
        <w:rPr>
          <w:rFonts w:ascii="Arial" w:hAnsi="Arial" w:cs="Arial"/>
          <w:sz w:val="24"/>
          <w:szCs w:val="24"/>
        </w:rPr>
        <w:t xml:space="preserve">a </w:t>
      </w:r>
      <w:r w:rsidRPr="00086858">
        <w:rPr>
          <w:rFonts w:ascii="Arial" w:hAnsi="Arial" w:cs="Arial"/>
          <w:sz w:val="24"/>
          <w:szCs w:val="24"/>
        </w:rPr>
        <w:t xml:space="preserve">modernização da gestão do Poder Judiciário </w:t>
      </w:r>
      <w:r w:rsidR="00744DA1" w:rsidRPr="00086858">
        <w:rPr>
          <w:rFonts w:ascii="Arial" w:hAnsi="Arial" w:cs="Arial"/>
          <w:sz w:val="24"/>
          <w:szCs w:val="24"/>
        </w:rPr>
        <w:t xml:space="preserve">Mato-grossense, por meio da </w:t>
      </w:r>
      <w:r w:rsidR="00861FDC">
        <w:rPr>
          <w:rFonts w:ascii="Arial" w:hAnsi="Arial" w:cs="Arial"/>
          <w:sz w:val="24"/>
          <w:szCs w:val="24"/>
        </w:rPr>
        <w:t xml:space="preserve">revisão </w:t>
      </w:r>
      <w:r w:rsidR="00320B89">
        <w:rPr>
          <w:rFonts w:ascii="Arial" w:hAnsi="Arial" w:cs="Arial"/>
          <w:sz w:val="24"/>
          <w:szCs w:val="24"/>
        </w:rPr>
        <w:t xml:space="preserve">do planejamento </w:t>
      </w:r>
      <w:r w:rsidR="00861FDC">
        <w:rPr>
          <w:rFonts w:ascii="Arial" w:hAnsi="Arial" w:cs="Arial"/>
          <w:sz w:val="24"/>
          <w:szCs w:val="24"/>
        </w:rPr>
        <w:t>estratégi</w:t>
      </w:r>
      <w:r w:rsidR="00320B89">
        <w:rPr>
          <w:rFonts w:ascii="Arial" w:hAnsi="Arial" w:cs="Arial"/>
          <w:sz w:val="24"/>
          <w:szCs w:val="24"/>
        </w:rPr>
        <w:t>co</w:t>
      </w:r>
      <w:r w:rsidR="00861FDC">
        <w:rPr>
          <w:rFonts w:ascii="Arial" w:hAnsi="Arial" w:cs="Arial"/>
          <w:sz w:val="24"/>
          <w:szCs w:val="24"/>
        </w:rPr>
        <w:t xml:space="preserve"> </w:t>
      </w:r>
      <w:r w:rsidR="001E7759">
        <w:rPr>
          <w:rFonts w:ascii="Arial" w:hAnsi="Arial" w:cs="Arial"/>
          <w:sz w:val="24"/>
          <w:szCs w:val="24"/>
        </w:rPr>
        <w:t xml:space="preserve">organizacional </w:t>
      </w:r>
      <w:r w:rsidR="00861FDC">
        <w:rPr>
          <w:rFonts w:ascii="Arial" w:hAnsi="Arial" w:cs="Arial"/>
          <w:sz w:val="24"/>
          <w:szCs w:val="24"/>
        </w:rPr>
        <w:t xml:space="preserve">do </w:t>
      </w:r>
      <w:r w:rsidR="006A1FEC">
        <w:rPr>
          <w:rFonts w:ascii="Arial" w:hAnsi="Arial" w:cs="Arial"/>
          <w:sz w:val="24"/>
          <w:szCs w:val="24"/>
        </w:rPr>
        <w:t>período</w:t>
      </w:r>
      <w:r w:rsidR="00861FDC">
        <w:rPr>
          <w:rFonts w:ascii="Arial" w:hAnsi="Arial" w:cs="Arial"/>
          <w:sz w:val="24"/>
          <w:szCs w:val="24"/>
        </w:rPr>
        <w:t xml:space="preserve"> 20</w:t>
      </w:r>
      <w:r w:rsidR="00C47070">
        <w:rPr>
          <w:rFonts w:ascii="Arial" w:hAnsi="Arial" w:cs="Arial"/>
          <w:sz w:val="24"/>
          <w:szCs w:val="24"/>
        </w:rPr>
        <w:t>21</w:t>
      </w:r>
      <w:r w:rsidR="00861FDC">
        <w:rPr>
          <w:rFonts w:ascii="Arial" w:hAnsi="Arial" w:cs="Arial"/>
          <w:sz w:val="24"/>
          <w:szCs w:val="24"/>
        </w:rPr>
        <w:t>-20</w:t>
      </w:r>
      <w:r w:rsidR="00C47070">
        <w:rPr>
          <w:rFonts w:ascii="Arial" w:hAnsi="Arial" w:cs="Arial"/>
          <w:sz w:val="24"/>
          <w:szCs w:val="24"/>
        </w:rPr>
        <w:t>26</w:t>
      </w:r>
      <w:r w:rsidR="00154291">
        <w:rPr>
          <w:rFonts w:ascii="Arial" w:hAnsi="Arial" w:cs="Arial"/>
          <w:sz w:val="24"/>
          <w:szCs w:val="24"/>
        </w:rPr>
        <w:t>;</w:t>
      </w:r>
      <w:r w:rsidR="00861FDC">
        <w:rPr>
          <w:rFonts w:ascii="Arial" w:hAnsi="Arial" w:cs="Arial"/>
          <w:sz w:val="24"/>
          <w:szCs w:val="24"/>
        </w:rPr>
        <w:t xml:space="preserve"> </w:t>
      </w:r>
      <w:r w:rsidR="00EC756F">
        <w:rPr>
          <w:rFonts w:ascii="Arial" w:hAnsi="Arial" w:cs="Arial"/>
          <w:sz w:val="24"/>
          <w:szCs w:val="24"/>
        </w:rPr>
        <w:t xml:space="preserve">revisão da </w:t>
      </w:r>
      <w:r w:rsidR="001E7759">
        <w:rPr>
          <w:rFonts w:ascii="Arial" w:hAnsi="Arial" w:cs="Arial"/>
          <w:sz w:val="24"/>
          <w:szCs w:val="24"/>
        </w:rPr>
        <w:t xml:space="preserve">gestão da estratégia, incluindo objetivos institucionais e desdobramento para </w:t>
      </w:r>
      <w:proofErr w:type="spellStart"/>
      <w:r w:rsidR="001E7759">
        <w:rPr>
          <w:rFonts w:ascii="Arial" w:hAnsi="Arial" w:cs="Arial"/>
          <w:sz w:val="24"/>
          <w:szCs w:val="24"/>
        </w:rPr>
        <w:t>OKRs</w:t>
      </w:r>
      <w:proofErr w:type="spellEnd"/>
      <w:r w:rsidR="001E7759">
        <w:rPr>
          <w:rFonts w:ascii="Arial" w:hAnsi="Arial" w:cs="Arial"/>
          <w:sz w:val="24"/>
          <w:szCs w:val="24"/>
        </w:rPr>
        <w:t xml:space="preserve"> temáticos; indicadores, metas e portfólio de projetos; </w:t>
      </w:r>
      <w:r w:rsidR="00154291">
        <w:rPr>
          <w:rFonts w:ascii="Arial" w:hAnsi="Arial" w:cs="Arial"/>
          <w:sz w:val="24"/>
          <w:szCs w:val="24"/>
        </w:rPr>
        <w:t xml:space="preserve">e </w:t>
      </w:r>
      <w:r w:rsidR="001E7759">
        <w:rPr>
          <w:rFonts w:ascii="Arial" w:hAnsi="Arial" w:cs="Arial"/>
          <w:sz w:val="24"/>
          <w:szCs w:val="24"/>
        </w:rPr>
        <w:t xml:space="preserve">redesenho do modelo de governança da estratégia incluindo </w:t>
      </w:r>
      <w:r w:rsidR="00154291">
        <w:rPr>
          <w:rFonts w:ascii="Arial" w:hAnsi="Arial" w:cs="Arial"/>
          <w:sz w:val="24"/>
          <w:szCs w:val="24"/>
        </w:rPr>
        <w:t xml:space="preserve">princípios </w:t>
      </w:r>
      <w:r w:rsidR="00843FE6">
        <w:rPr>
          <w:rFonts w:ascii="Arial" w:hAnsi="Arial" w:cs="Arial"/>
          <w:sz w:val="24"/>
          <w:szCs w:val="24"/>
        </w:rPr>
        <w:t xml:space="preserve">da gestão de riscos, incorporada na gestão de </w:t>
      </w:r>
      <w:r w:rsidR="00154291">
        <w:rPr>
          <w:rFonts w:ascii="Arial" w:hAnsi="Arial" w:cs="Arial"/>
          <w:sz w:val="24"/>
          <w:szCs w:val="24"/>
        </w:rPr>
        <w:t xml:space="preserve">organização ágil. </w:t>
      </w:r>
    </w:p>
    <w:p w14:paraId="7F46D516" w14:textId="77777777" w:rsidR="00AA7E3D" w:rsidRDefault="00AA7E3D" w:rsidP="00862411">
      <w:pPr>
        <w:pStyle w:val="TextosemFormatao"/>
        <w:spacing w:line="360" w:lineRule="auto"/>
        <w:jc w:val="both"/>
        <w:rPr>
          <w:rFonts w:ascii="Arial" w:hAnsi="Arial"/>
          <w:highlight w:val="yellow"/>
        </w:rPr>
      </w:pPr>
    </w:p>
    <w:p w14:paraId="5B69BB6E" w14:textId="77777777" w:rsidR="00504314" w:rsidRPr="006D7C8A" w:rsidRDefault="00504314" w:rsidP="0095562C">
      <w:pPr>
        <w:pStyle w:val="Ttulo6"/>
        <w:keepNext w:val="0"/>
        <w:numPr>
          <w:ilvl w:val="0"/>
          <w:numId w:val="2"/>
        </w:numPr>
        <w:shd w:val="clear" w:color="auto" w:fill="C0C0C0"/>
        <w:spacing w:line="360" w:lineRule="auto"/>
        <w:ind w:left="426" w:right="0" w:hanging="426"/>
        <w:rPr>
          <w:snapToGrid w:val="0"/>
        </w:rPr>
      </w:pPr>
      <w:r w:rsidRPr="006D7C8A">
        <w:rPr>
          <w:snapToGrid w:val="0"/>
        </w:rPr>
        <w:t>FINALIDADE</w:t>
      </w:r>
    </w:p>
    <w:p w14:paraId="02485058" w14:textId="77777777" w:rsidR="00504314" w:rsidRPr="006D7C8A" w:rsidRDefault="00504314" w:rsidP="005F4669">
      <w:pPr>
        <w:spacing w:line="360" w:lineRule="auto"/>
        <w:ind w:firstLine="1418"/>
        <w:jc w:val="both"/>
        <w:rPr>
          <w:rFonts w:ascii="Arial" w:hAnsi="Arial" w:cs="Arial"/>
          <w:sz w:val="24"/>
          <w:szCs w:val="24"/>
        </w:rPr>
      </w:pPr>
    </w:p>
    <w:p w14:paraId="2B3EEA3B" w14:textId="77777777" w:rsidR="00444F49" w:rsidRDefault="00424B38" w:rsidP="00424B38">
      <w:pPr>
        <w:spacing w:line="360" w:lineRule="auto"/>
        <w:ind w:firstLine="1418"/>
        <w:jc w:val="both"/>
        <w:rPr>
          <w:rFonts w:ascii="Arial" w:hAnsi="Arial" w:cs="Arial"/>
          <w:sz w:val="24"/>
          <w:szCs w:val="24"/>
        </w:rPr>
      </w:pPr>
      <w:r w:rsidRPr="00424B38">
        <w:rPr>
          <w:rFonts w:ascii="Arial" w:hAnsi="Arial" w:cs="Arial"/>
          <w:sz w:val="24"/>
          <w:szCs w:val="24"/>
        </w:rPr>
        <w:t xml:space="preserve">Atendimento </w:t>
      </w:r>
      <w:r w:rsidR="00564B7C">
        <w:rPr>
          <w:rFonts w:ascii="Arial" w:hAnsi="Arial" w:cs="Arial"/>
          <w:sz w:val="24"/>
          <w:szCs w:val="24"/>
        </w:rPr>
        <w:t>das ações previstas</w:t>
      </w:r>
      <w:r w:rsidRPr="00424B38">
        <w:rPr>
          <w:rFonts w:ascii="Arial" w:hAnsi="Arial" w:cs="Arial"/>
          <w:sz w:val="24"/>
          <w:szCs w:val="24"/>
        </w:rPr>
        <w:t xml:space="preserve"> no projeto estratégico</w:t>
      </w:r>
      <w:r w:rsidR="00D4089A">
        <w:rPr>
          <w:rFonts w:ascii="Arial" w:hAnsi="Arial" w:cs="Arial"/>
          <w:sz w:val="24"/>
          <w:szCs w:val="24"/>
        </w:rPr>
        <w:t xml:space="preserve"> </w:t>
      </w:r>
      <w:r w:rsidRPr="00424B38">
        <w:rPr>
          <w:rFonts w:ascii="Arial" w:hAnsi="Arial" w:cs="Arial"/>
          <w:sz w:val="24"/>
          <w:szCs w:val="24"/>
        </w:rPr>
        <w:t>“</w:t>
      </w:r>
      <w:r w:rsidR="00564B7C">
        <w:rPr>
          <w:rFonts w:ascii="Arial" w:hAnsi="Arial" w:cs="Arial"/>
          <w:b/>
          <w:sz w:val="24"/>
          <w:szCs w:val="24"/>
        </w:rPr>
        <w:t>7.1</w:t>
      </w:r>
      <w:r w:rsidRPr="00424B38">
        <w:rPr>
          <w:rFonts w:ascii="Arial" w:hAnsi="Arial" w:cs="Arial"/>
          <w:b/>
          <w:sz w:val="24"/>
          <w:szCs w:val="24"/>
        </w:rPr>
        <w:t xml:space="preserve"> </w:t>
      </w:r>
      <w:r w:rsidR="00564B7C" w:rsidRPr="00564B7C">
        <w:rPr>
          <w:rFonts w:ascii="Arial" w:hAnsi="Arial" w:cs="Arial"/>
          <w:b/>
          <w:sz w:val="24"/>
          <w:szCs w:val="24"/>
        </w:rPr>
        <w:t>Implantação do Modelo de Governança</w:t>
      </w:r>
      <w:r w:rsidRPr="00424B38">
        <w:rPr>
          <w:rFonts w:ascii="Arial" w:hAnsi="Arial" w:cs="Arial"/>
          <w:sz w:val="24"/>
          <w:szCs w:val="24"/>
        </w:rPr>
        <w:t>” que atende ao objetivo estratégico</w:t>
      </w:r>
      <w:r>
        <w:rPr>
          <w:rFonts w:ascii="Arial" w:hAnsi="Arial" w:cs="Arial"/>
          <w:sz w:val="24"/>
          <w:szCs w:val="24"/>
        </w:rPr>
        <w:t xml:space="preserve"> </w:t>
      </w:r>
      <w:r w:rsidRPr="00424B38">
        <w:rPr>
          <w:rFonts w:ascii="Arial" w:hAnsi="Arial" w:cs="Arial"/>
          <w:sz w:val="24"/>
          <w:szCs w:val="24"/>
        </w:rPr>
        <w:t>“</w:t>
      </w:r>
      <w:r w:rsidRPr="00DC0ACA">
        <w:rPr>
          <w:rFonts w:ascii="Arial" w:hAnsi="Arial" w:cs="Arial"/>
          <w:b/>
          <w:sz w:val="24"/>
          <w:szCs w:val="24"/>
        </w:rPr>
        <w:t>Objetivo 7 - Aprimorar a governança institucional” do PJMT</w:t>
      </w:r>
      <w:r>
        <w:rPr>
          <w:rFonts w:ascii="Arial" w:hAnsi="Arial" w:cs="Arial"/>
          <w:sz w:val="24"/>
          <w:szCs w:val="24"/>
        </w:rPr>
        <w:t xml:space="preserve">, e ao </w:t>
      </w:r>
      <w:proofErr w:type="spellStart"/>
      <w:r>
        <w:rPr>
          <w:rFonts w:ascii="Arial" w:hAnsi="Arial" w:cs="Arial"/>
          <w:sz w:val="24"/>
          <w:szCs w:val="24"/>
        </w:rPr>
        <w:t>macrodesafio</w:t>
      </w:r>
      <w:proofErr w:type="spellEnd"/>
      <w:r>
        <w:rPr>
          <w:rFonts w:ascii="Arial" w:hAnsi="Arial" w:cs="Arial"/>
          <w:sz w:val="24"/>
          <w:szCs w:val="24"/>
        </w:rPr>
        <w:t xml:space="preserve"> “</w:t>
      </w:r>
      <w:r w:rsidR="00CE3198" w:rsidRPr="00CE3198">
        <w:rPr>
          <w:rFonts w:ascii="Arial" w:hAnsi="Arial" w:cs="Arial"/>
          <w:b/>
          <w:bCs/>
          <w:sz w:val="24"/>
          <w:szCs w:val="24"/>
        </w:rPr>
        <w:t>Aperfeiçoamento da Gestão Administrativa e da Governança Judiciária</w:t>
      </w:r>
      <w:r>
        <w:rPr>
          <w:rFonts w:ascii="Arial" w:hAnsi="Arial" w:cs="Arial"/>
          <w:sz w:val="24"/>
          <w:szCs w:val="24"/>
        </w:rPr>
        <w:t>”</w:t>
      </w:r>
      <w:r w:rsidR="00AA0D3F">
        <w:rPr>
          <w:rFonts w:ascii="Arial" w:hAnsi="Arial" w:cs="Arial"/>
          <w:sz w:val="24"/>
          <w:szCs w:val="24"/>
        </w:rPr>
        <w:t>,</w:t>
      </w:r>
      <w:r>
        <w:rPr>
          <w:rFonts w:ascii="Arial" w:hAnsi="Arial" w:cs="Arial"/>
          <w:sz w:val="24"/>
          <w:szCs w:val="24"/>
        </w:rPr>
        <w:t xml:space="preserve"> do Conselho Nacional de Justiça </w:t>
      </w:r>
      <w:r w:rsidR="00DC0ACA">
        <w:rPr>
          <w:rFonts w:ascii="Arial" w:hAnsi="Arial" w:cs="Arial"/>
          <w:sz w:val="24"/>
          <w:szCs w:val="24"/>
        </w:rPr>
        <w:t>–</w:t>
      </w:r>
      <w:r>
        <w:rPr>
          <w:rFonts w:ascii="Arial" w:hAnsi="Arial" w:cs="Arial"/>
          <w:sz w:val="24"/>
          <w:szCs w:val="24"/>
        </w:rPr>
        <w:t xml:space="preserve"> CNJ</w:t>
      </w:r>
      <w:r w:rsidR="00DC0ACA">
        <w:rPr>
          <w:rFonts w:ascii="Arial" w:hAnsi="Arial" w:cs="Arial"/>
          <w:sz w:val="24"/>
          <w:szCs w:val="24"/>
        </w:rPr>
        <w:t>.</w:t>
      </w:r>
      <w:r w:rsidR="00972F10" w:rsidRPr="00972F10">
        <w:rPr>
          <w:rFonts w:ascii="Arial" w:hAnsi="Arial" w:cs="Arial"/>
          <w:sz w:val="24"/>
          <w:szCs w:val="24"/>
        </w:rPr>
        <w:t xml:space="preserve"> </w:t>
      </w:r>
    </w:p>
    <w:p w14:paraId="27AC9DFF" w14:textId="77777777" w:rsidR="00424B38" w:rsidRDefault="00444F49" w:rsidP="00CE3198">
      <w:pPr>
        <w:spacing w:line="360" w:lineRule="auto"/>
        <w:ind w:firstLine="1418"/>
        <w:jc w:val="both"/>
        <w:rPr>
          <w:rFonts w:ascii="Arial" w:hAnsi="Arial" w:cs="Arial"/>
          <w:sz w:val="24"/>
          <w:szCs w:val="24"/>
        </w:rPr>
      </w:pPr>
      <w:r>
        <w:rPr>
          <w:rFonts w:ascii="Arial" w:hAnsi="Arial" w:cs="Arial"/>
          <w:sz w:val="24"/>
          <w:szCs w:val="24"/>
        </w:rPr>
        <w:t xml:space="preserve">A contratação </w:t>
      </w:r>
      <w:r w:rsidR="00CF362D">
        <w:rPr>
          <w:rFonts w:ascii="Arial" w:hAnsi="Arial" w:cs="Arial"/>
          <w:sz w:val="24"/>
          <w:szCs w:val="24"/>
        </w:rPr>
        <w:t>de</w:t>
      </w:r>
      <w:r w:rsidR="00CE3198">
        <w:rPr>
          <w:rFonts w:ascii="Arial" w:hAnsi="Arial" w:cs="Arial"/>
          <w:sz w:val="24"/>
          <w:szCs w:val="24"/>
        </w:rPr>
        <w:t xml:space="preserve"> consultoria especializada </w:t>
      </w:r>
      <w:r w:rsidR="00CF362D">
        <w:rPr>
          <w:rFonts w:ascii="Arial" w:hAnsi="Arial" w:cs="Arial"/>
          <w:sz w:val="24"/>
          <w:szCs w:val="24"/>
        </w:rPr>
        <w:t xml:space="preserve">tem como finalidade </w:t>
      </w:r>
      <w:r w:rsidR="00CE3198">
        <w:rPr>
          <w:rFonts w:ascii="Arial" w:hAnsi="Arial" w:cs="Arial"/>
          <w:sz w:val="24"/>
          <w:szCs w:val="24"/>
        </w:rPr>
        <w:t xml:space="preserve">fornecer o conhecimento e apoio necessários para realizar o alinhamento do plano estratégico do Poder Judiciário de Mato Grosso do </w:t>
      </w:r>
      <w:proofErr w:type="spellStart"/>
      <w:r w:rsidR="00CE3198">
        <w:rPr>
          <w:rFonts w:ascii="Arial" w:hAnsi="Arial" w:cs="Arial"/>
          <w:sz w:val="24"/>
          <w:szCs w:val="24"/>
        </w:rPr>
        <w:t>sexênio</w:t>
      </w:r>
      <w:proofErr w:type="spellEnd"/>
      <w:r w:rsidR="00CE3198">
        <w:rPr>
          <w:rFonts w:ascii="Arial" w:hAnsi="Arial" w:cs="Arial"/>
          <w:sz w:val="24"/>
          <w:szCs w:val="24"/>
        </w:rPr>
        <w:t xml:space="preserve"> 2021-2026 à Estratégia Nacional do Poder Judiciário, nos termos do art. 3º da Resolução CNJ n. 325, de 29 de junho de 2020 </w:t>
      </w:r>
      <w:r w:rsidR="00CE3198" w:rsidRPr="00B04E85">
        <w:rPr>
          <w:rFonts w:ascii="Arial" w:hAnsi="Arial" w:cs="Arial"/>
          <w:sz w:val="24"/>
          <w:szCs w:val="24"/>
        </w:rPr>
        <w:t>que substituirá a R</w:t>
      </w:r>
      <w:r w:rsidR="00972F10" w:rsidRPr="00B04E85">
        <w:rPr>
          <w:rFonts w:ascii="Arial" w:hAnsi="Arial" w:cs="Arial"/>
          <w:sz w:val="24"/>
          <w:szCs w:val="24"/>
        </w:rPr>
        <w:t xml:space="preserve">esolução CNJ nº 198, de 1º de julho de 2014 </w:t>
      </w:r>
      <w:r w:rsidRPr="00B04E85">
        <w:rPr>
          <w:rFonts w:ascii="Arial" w:hAnsi="Arial" w:cs="Arial"/>
          <w:sz w:val="24"/>
          <w:szCs w:val="24"/>
        </w:rPr>
        <w:t xml:space="preserve">que dispõe sobre Planejamento e Gestão Estratégica do Poder Judiciário do </w:t>
      </w:r>
      <w:proofErr w:type="spellStart"/>
      <w:r w:rsidRPr="00B04E85">
        <w:rPr>
          <w:rFonts w:ascii="Arial" w:hAnsi="Arial" w:cs="Arial"/>
          <w:sz w:val="24"/>
          <w:szCs w:val="24"/>
        </w:rPr>
        <w:t>sexênio</w:t>
      </w:r>
      <w:proofErr w:type="spellEnd"/>
      <w:r w:rsidRPr="00B04E85">
        <w:rPr>
          <w:rFonts w:ascii="Arial" w:hAnsi="Arial" w:cs="Arial"/>
          <w:sz w:val="24"/>
          <w:szCs w:val="24"/>
        </w:rPr>
        <w:t xml:space="preserve"> 2015-2020.</w:t>
      </w:r>
      <w:r>
        <w:rPr>
          <w:rFonts w:ascii="Arial" w:hAnsi="Arial" w:cs="Arial"/>
          <w:sz w:val="24"/>
          <w:szCs w:val="24"/>
        </w:rPr>
        <w:t xml:space="preserve"> </w:t>
      </w:r>
    </w:p>
    <w:p w14:paraId="243611D6" w14:textId="77777777" w:rsidR="00424B38" w:rsidRDefault="00424B38" w:rsidP="00424B38">
      <w:pPr>
        <w:spacing w:line="360" w:lineRule="auto"/>
        <w:ind w:firstLine="1418"/>
        <w:jc w:val="both"/>
        <w:rPr>
          <w:rFonts w:ascii="Arial" w:hAnsi="Arial" w:cs="Arial"/>
          <w:sz w:val="24"/>
          <w:szCs w:val="24"/>
        </w:rPr>
      </w:pPr>
    </w:p>
    <w:p w14:paraId="4956FC2F" w14:textId="77777777" w:rsidR="00504314" w:rsidRPr="006D7C8A" w:rsidRDefault="00504314" w:rsidP="0095562C">
      <w:pPr>
        <w:pStyle w:val="Ttulo6"/>
        <w:keepNext w:val="0"/>
        <w:numPr>
          <w:ilvl w:val="0"/>
          <w:numId w:val="2"/>
        </w:numPr>
        <w:shd w:val="clear" w:color="auto" w:fill="C0C0C0"/>
        <w:spacing w:line="360" w:lineRule="auto"/>
        <w:ind w:left="426" w:right="0" w:hanging="426"/>
        <w:rPr>
          <w:snapToGrid w:val="0"/>
        </w:rPr>
      </w:pPr>
      <w:r w:rsidRPr="006D7C8A">
        <w:rPr>
          <w:snapToGrid w:val="0"/>
        </w:rPr>
        <w:t>JUSTIFICATIVA</w:t>
      </w:r>
    </w:p>
    <w:p w14:paraId="29156ED1" w14:textId="77777777" w:rsidR="00504314" w:rsidRPr="006D7C8A" w:rsidRDefault="00504314" w:rsidP="005F4669">
      <w:pPr>
        <w:spacing w:line="360" w:lineRule="auto"/>
        <w:ind w:firstLine="1418"/>
        <w:jc w:val="both"/>
        <w:rPr>
          <w:rFonts w:ascii="Arial" w:hAnsi="Arial" w:cs="Arial"/>
          <w:sz w:val="24"/>
          <w:szCs w:val="24"/>
        </w:rPr>
      </w:pPr>
    </w:p>
    <w:p w14:paraId="3649164D" w14:textId="77777777" w:rsidR="00CF362D" w:rsidRDefault="00CF362D" w:rsidP="00904B52">
      <w:pPr>
        <w:spacing w:line="360" w:lineRule="auto"/>
        <w:ind w:firstLine="1418"/>
        <w:jc w:val="both"/>
        <w:rPr>
          <w:rFonts w:ascii="Arial" w:hAnsi="Arial" w:cs="Arial"/>
          <w:sz w:val="24"/>
          <w:szCs w:val="24"/>
        </w:rPr>
      </w:pPr>
    </w:p>
    <w:p w14:paraId="2CE961AA" w14:textId="77777777" w:rsidR="00904B52" w:rsidRPr="00904B52" w:rsidRDefault="00904B52" w:rsidP="00904B52">
      <w:pPr>
        <w:spacing w:line="360" w:lineRule="auto"/>
        <w:ind w:firstLine="1418"/>
        <w:jc w:val="both"/>
        <w:rPr>
          <w:rFonts w:ascii="Arial" w:hAnsi="Arial" w:cs="Arial"/>
          <w:sz w:val="24"/>
          <w:szCs w:val="24"/>
        </w:rPr>
      </w:pPr>
      <w:r w:rsidRPr="00904B52">
        <w:rPr>
          <w:rFonts w:ascii="Arial" w:hAnsi="Arial" w:cs="Arial"/>
          <w:sz w:val="24"/>
          <w:szCs w:val="24"/>
        </w:rPr>
        <w:t xml:space="preserve">Em 2011, o Conselho Nacional de Justiça - CNJ estabeleceu a meta de criação de uma Unidade de Gerenciamento de Projetos para auxiliar na implantação da gestão estratégica no Poder Judiciário. Em cumprimento a esta meta, o TJMT por meio da Resolução n. 014/2012/TP instituiu a Metodologia de Gerenciamento de Projetos do PJMT. Desde então, os projetos que compõem o portfólio do Planejamento Estratégico do PJMT foram adequados a esta metodologia e </w:t>
      </w:r>
      <w:r w:rsidR="006C4FDF">
        <w:rPr>
          <w:rFonts w:ascii="Arial" w:hAnsi="Arial" w:cs="Arial"/>
          <w:sz w:val="24"/>
          <w:szCs w:val="24"/>
        </w:rPr>
        <w:t xml:space="preserve">são </w:t>
      </w:r>
      <w:r w:rsidRPr="00904B52">
        <w:rPr>
          <w:rFonts w:ascii="Arial" w:hAnsi="Arial" w:cs="Arial"/>
          <w:sz w:val="24"/>
          <w:szCs w:val="24"/>
        </w:rPr>
        <w:t xml:space="preserve">acompanhados pela Coordenadoria de Planejamento.  </w:t>
      </w:r>
    </w:p>
    <w:p w14:paraId="10547A7F" w14:textId="77777777" w:rsidR="00904B52" w:rsidRDefault="00904B52" w:rsidP="00904B52">
      <w:pPr>
        <w:spacing w:line="360" w:lineRule="auto"/>
        <w:ind w:firstLine="1418"/>
        <w:jc w:val="both"/>
        <w:rPr>
          <w:rFonts w:ascii="Arial" w:hAnsi="Arial" w:cs="Arial"/>
          <w:sz w:val="24"/>
          <w:szCs w:val="24"/>
        </w:rPr>
      </w:pPr>
      <w:r w:rsidRPr="00904B52">
        <w:rPr>
          <w:rFonts w:ascii="Arial" w:hAnsi="Arial" w:cs="Arial"/>
          <w:sz w:val="24"/>
          <w:szCs w:val="24"/>
        </w:rPr>
        <w:t xml:space="preserve">Dessa forma, com base nas diretrizes emanadas da Resolução n. 198/2014, do CNJ, o Poder Judiciário de Mato Grosso instituiu o Planejamento Estratégico para o período 2015-2020, por meio da Resolução n. 002/2015/TP, com 13 objetivos estratégicos, agrupados em 8 temas, que foram desdobrados em programas e projetos priorizados em três grandes ondas de execução (2015/2016; 2017/2018 e 2019/2020). </w:t>
      </w:r>
    </w:p>
    <w:p w14:paraId="13EC1568" w14:textId="77777777" w:rsidR="007F60AF" w:rsidRPr="006D7C8A" w:rsidRDefault="00C84786" w:rsidP="00904B52">
      <w:pPr>
        <w:spacing w:line="360" w:lineRule="auto"/>
        <w:ind w:firstLine="1418"/>
        <w:jc w:val="both"/>
        <w:rPr>
          <w:rFonts w:ascii="Arial" w:hAnsi="Arial" w:cs="Arial"/>
          <w:sz w:val="24"/>
          <w:szCs w:val="24"/>
        </w:rPr>
      </w:pPr>
      <w:r>
        <w:rPr>
          <w:rFonts w:ascii="Arial" w:hAnsi="Arial" w:cs="Arial"/>
          <w:sz w:val="24"/>
          <w:szCs w:val="24"/>
        </w:rPr>
        <w:t>Toda</w:t>
      </w:r>
      <w:r w:rsidR="007F60AF" w:rsidRPr="006D7C8A">
        <w:rPr>
          <w:rFonts w:ascii="Arial" w:hAnsi="Arial" w:cs="Arial"/>
          <w:sz w:val="24"/>
          <w:szCs w:val="24"/>
        </w:rPr>
        <w:t xml:space="preserve"> organização tem como objetivo melhorar a forma na qual opera, quer isto signifique </w:t>
      </w:r>
      <w:r w:rsidR="007F60AF">
        <w:rPr>
          <w:rFonts w:ascii="Arial" w:hAnsi="Arial" w:cs="Arial"/>
          <w:sz w:val="24"/>
          <w:szCs w:val="24"/>
        </w:rPr>
        <w:t>aprimora</w:t>
      </w:r>
      <w:r w:rsidR="007F60AF" w:rsidRPr="006D7C8A">
        <w:rPr>
          <w:rFonts w:ascii="Arial" w:hAnsi="Arial" w:cs="Arial"/>
          <w:sz w:val="24"/>
          <w:szCs w:val="24"/>
        </w:rPr>
        <w:t xml:space="preserve">r os serviços prestados, reduzir os custos, gerenciar o risco mais eficazmente </w:t>
      </w:r>
      <w:r w:rsidR="00DE33C8">
        <w:rPr>
          <w:rFonts w:ascii="Arial" w:hAnsi="Arial" w:cs="Arial"/>
          <w:sz w:val="24"/>
          <w:szCs w:val="24"/>
        </w:rPr>
        <w:t>para</w:t>
      </w:r>
      <w:r w:rsidR="007F60AF" w:rsidRPr="006D7C8A">
        <w:rPr>
          <w:rFonts w:ascii="Arial" w:hAnsi="Arial" w:cs="Arial"/>
          <w:sz w:val="24"/>
          <w:szCs w:val="24"/>
        </w:rPr>
        <w:t xml:space="preserve"> </w:t>
      </w:r>
      <w:r w:rsidR="007F60AF">
        <w:rPr>
          <w:rFonts w:ascii="Arial" w:hAnsi="Arial" w:cs="Arial"/>
          <w:sz w:val="24"/>
          <w:szCs w:val="24"/>
        </w:rPr>
        <w:t>garantir</w:t>
      </w:r>
      <w:r w:rsidR="007F60AF" w:rsidRPr="006D7C8A">
        <w:rPr>
          <w:rFonts w:ascii="Arial" w:hAnsi="Arial" w:cs="Arial"/>
          <w:sz w:val="24"/>
          <w:szCs w:val="24"/>
        </w:rPr>
        <w:t xml:space="preserve"> a satisfação dos clientes e colaboradores.</w:t>
      </w:r>
      <w:r w:rsidR="00DE33C8">
        <w:rPr>
          <w:rFonts w:ascii="Arial" w:hAnsi="Arial" w:cs="Arial"/>
          <w:sz w:val="24"/>
          <w:szCs w:val="24"/>
        </w:rPr>
        <w:t xml:space="preserve"> Neste sentido, a</w:t>
      </w:r>
      <w:r w:rsidR="00DE33C8" w:rsidRPr="00DE33C8">
        <w:rPr>
          <w:rFonts w:ascii="Arial" w:hAnsi="Arial" w:cs="Arial"/>
          <w:sz w:val="24"/>
          <w:szCs w:val="24"/>
        </w:rPr>
        <w:t xml:space="preserve"> modernização institucional e o aprimoramento da alocação dos recursos financeiros públicos são objetivos que devem ser perseguidos pela Administração Pública.</w:t>
      </w:r>
    </w:p>
    <w:p w14:paraId="62FE0441" w14:textId="77777777" w:rsidR="00DE33C8" w:rsidRPr="00DE33C8" w:rsidRDefault="00DE33C8" w:rsidP="00DE33C8">
      <w:pPr>
        <w:pStyle w:val="TextosemFormatao"/>
        <w:spacing w:line="360" w:lineRule="auto"/>
        <w:ind w:firstLine="1418"/>
        <w:jc w:val="both"/>
        <w:rPr>
          <w:rFonts w:ascii="Arial" w:hAnsi="Arial"/>
        </w:rPr>
      </w:pPr>
      <w:r w:rsidRPr="00DE33C8">
        <w:rPr>
          <w:rFonts w:ascii="Arial" w:hAnsi="Arial"/>
        </w:rPr>
        <w:t xml:space="preserve">O Planejamento Estratégico de uma organização permite dirigi-la e controlá-la de forma sistemática e transparente, permitindo a condução e operacionalização </w:t>
      </w:r>
      <w:r w:rsidR="003904FF" w:rsidRPr="00DE33C8">
        <w:rPr>
          <w:rFonts w:ascii="Arial" w:hAnsi="Arial"/>
        </w:rPr>
        <w:t>dela</w:t>
      </w:r>
      <w:r w:rsidRPr="00DE33C8">
        <w:rPr>
          <w:rFonts w:ascii="Arial" w:hAnsi="Arial"/>
        </w:rPr>
        <w:t xml:space="preserve"> com sucesso. Tal sucesso origina-se da implementação e manutenção de um sistema de gestão concebido para melhorar continuamente o desempenho, considerando as necessidades de todas as partes envolvidas a curto, médio e longo prazo.</w:t>
      </w:r>
    </w:p>
    <w:p w14:paraId="45F62AC6" w14:textId="77777777" w:rsidR="00DE33C8" w:rsidRDefault="00DE33C8" w:rsidP="00DE33C8">
      <w:pPr>
        <w:pStyle w:val="TextosemFormatao"/>
        <w:spacing w:line="360" w:lineRule="auto"/>
        <w:ind w:firstLine="1418"/>
        <w:jc w:val="both"/>
        <w:rPr>
          <w:rFonts w:ascii="Arial" w:hAnsi="Arial"/>
        </w:rPr>
      </w:pPr>
      <w:r w:rsidRPr="00DE33C8">
        <w:rPr>
          <w:rFonts w:ascii="Arial" w:hAnsi="Arial"/>
        </w:rPr>
        <w:t>Uma vez estabelecidos os</w:t>
      </w:r>
      <w:r>
        <w:rPr>
          <w:rFonts w:ascii="Arial" w:hAnsi="Arial"/>
        </w:rPr>
        <w:t xml:space="preserve"> objetivos</w:t>
      </w:r>
      <w:r w:rsidRPr="00DE33C8">
        <w:rPr>
          <w:rFonts w:ascii="Arial" w:hAnsi="Arial"/>
        </w:rPr>
        <w:t xml:space="preserve"> de médio e longo prazo da organização, o Planejamento Estratégico passa também a definir as diretrizes diárias da organização, buscando e fornecendo aos gestores informações para tomada das melhores decisões.</w:t>
      </w:r>
      <w:r w:rsidR="001A2828">
        <w:rPr>
          <w:rFonts w:ascii="Arial" w:hAnsi="Arial"/>
        </w:rPr>
        <w:t xml:space="preserve"> No entanto, </w:t>
      </w:r>
      <w:r w:rsidR="00825F38">
        <w:rPr>
          <w:rFonts w:ascii="Arial" w:hAnsi="Arial"/>
        </w:rPr>
        <w:t xml:space="preserve">cabe destacar que este planejamento deve periodicamente ser revisado, visto que </w:t>
      </w:r>
      <w:r w:rsidR="001A2828">
        <w:rPr>
          <w:rFonts w:ascii="Arial" w:hAnsi="Arial"/>
        </w:rPr>
        <w:t xml:space="preserve">o ambiente externo à organização é </w:t>
      </w:r>
      <w:r w:rsidR="001A2828">
        <w:rPr>
          <w:rFonts w:ascii="Arial" w:hAnsi="Arial"/>
        </w:rPr>
        <w:lastRenderedPageBreak/>
        <w:t xml:space="preserve">dinâmico </w:t>
      </w:r>
      <w:r w:rsidR="00825F38">
        <w:rPr>
          <w:rFonts w:ascii="Arial" w:hAnsi="Arial"/>
        </w:rPr>
        <w:t xml:space="preserve">e passa por constantes mudanças. </w:t>
      </w:r>
      <w:r w:rsidR="001A2828">
        <w:rPr>
          <w:rFonts w:ascii="Arial" w:hAnsi="Arial"/>
        </w:rPr>
        <w:t xml:space="preserve"> </w:t>
      </w:r>
    </w:p>
    <w:p w14:paraId="0FD3BCC2" w14:textId="77777777" w:rsidR="007F60AF" w:rsidRDefault="00DC0ACA" w:rsidP="00D22F5B">
      <w:pPr>
        <w:pStyle w:val="TextosemFormatao"/>
        <w:spacing w:line="360" w:lineRule="auto"/>
        <w:ind w:firstLine="1418"/>
        <w:jc w:val="both"/>
        <w:rPr>
          <w:rFonts w:ascii="Arial" w:hAnsi="Arial"/>
        </w:rPr>
      </w:pPr>
      <w:r>
        <w:rPr>
          <w:rFonts w:ascii="Arial" w:hAnsi="Arial"/>
        </w:rPr>
        <w:t>Com o intuito de</w:t>
      </w:r>
      <w:r w:rsidRPr="00D47C38">
        <w:rPr>
          <w:rFonts w:ascii="Arial" w:hAnsi="Arial"/>
        </w:rPr>
        <w:t xml:space="preserve"> alcançar </w:t>
      </w:r>
      <w:r>
        <w:rPr>
          <w:rFonts w:ascii="Arial" w:hAnsi="Arial"/>
        </w:rPr>
        <w:t>seu grande objetivo, “</w:t>
      </w:r>
      <w:r w:rsidRPr="00DC0ACA">
        <w:rPr>
          <w:rFonts w:ascii="Arial" w:hAnsi="Arial"/>
          <w:b/>
        </w:rPr>
        <w:t>Assegurar a satisfação do jurisdicionado e a confiabilidade da sociedade em relação ao PJMT</w:t>
      </w:r>
      <w:r>
        <w:rPr>
          <w:rFonts w:ascii="Arial" w:hAnsi="Arial"/>
        </w:rPr>
        <w:t>”</w:t>
      </w:r>
      <w:r w:rsidRPr="00D47C38">
        <w:rPr>
          <w:rFonts w:ascii="Arial" w:hAnsi="Arial"/>
        </w:rPr>
        <w:t xml:space="preserve">, o </w:t>
      </w:r>
      <w:r>
        <w:rPr>
          <w:rFonts w:ascii="Arial" w:hAnsi="Arial"/>
        </w:rPr>
        <w:t>Poder Judiciário de Mato Grosso</w:t>
      </w:r>
      <w:r w:rsidRPr="006D7C8A">
        <w:rPr>
          <w:rFonts w:ascii="Arial" w:hAnsi="Arial"/>
        </w:rPr>
        <w:t xml:space="preserve"> </w:t>
      </w:r>
      <w:r w:rsidRPr="00DC0ACA">
        <w:rPr>
          <w:rFonts w:ascii="Arial" w:hAnsi="Arial"/>
        </w:rPr>
        <w:t>deve adotar práticas de gestão que melhorem, de forma continuada, os serviços prestados aos cidadãos, proporcionando uma justiça acessível, célere e efetiva.</w:t>
      </w:r>
      <w:r>
        <w:rPr>
          <w:rFonts w:ascii="Arial" w:hAnsi="Arial"/>
        </w:rPr>
        <w:t xml:space="preserve">  Tais práticas relacionam-se d</w:t>
      </w:r>
      <w:r w:rsidR="007F60AF" w:rsidRPr="006D7C8A">
        <w:rPr>
          <w:rFonts w:ascii="Arial" w:hAnsi="Arial"/>
        </w:rPr>
        <w:t>iretamente com a existência de três fatores fundamentais: liderança, conhecimento técnico e conhecimento gerencial (método).</w:t>
      </w:r>
    </w:p>
    <w:p w14:paraId="48FD1540" w14:textId="77777777" w:rsidR="003904FF" w:rsidRDefault="003904FF" w:rsidP="003904FF">
      <w:pPr>
        <w:pStyle w:val="TextosemFormatao"/>
        <w:spacing w:line="360" w:lineRule="auto"/>
        <w:ind w:firstLine="1418"/>
        <w:jc w:val="both"/>
        <w:rPr>
          <w:rFonts w:ascii="Arial" w:hAnsi="Arial"/>
        </w:rPr>
      </w:pPr>
      <w:r>
        <w:rPr>
          <w:rFonts w:ascii="Arial" w:hAnsi="Arial"/>
        </w:rPr>
        <w:t xml:space="preserve">O Conselho Nacional de Justiça – CNJ estabeleceu a Estratégia Nacional do Poder Judiciário 2021-2026, por meio da Resolução n. 325/2020, sintetizada em missão, visão, valores, </w:t>
      </w:r>
      <w:proofErr w:type="spellStart"/>
      <w:r>
        <w:rPr>
          <w:rFonts w:ascii="Arial" w:hAnsi="Arial"/>
        </w:rPr>
        <w:t>macrodesafios</w:t>
      </w:r>
      <w:proofErr w:type="spellEnd"/>
      <w:r>
        <w:rPr>
          <w:rFonts w:ascii="Arial" w:hAnsi="Arial"/>
        </w:rPr>
        <w:t xml:space="preserve"> do Poder Judiciário e indicadores de desempenho:</w:t>
      </w:r>
    </w:p>
    <w:p w14:paraId="302509A0" w14:textId="4AA09AEA" w:rsidR="003904FF" w:rsidRDefault="003904FF" w:rsidP="003904FF">
      <w:pPr>
        <w:pStyle w:val="TextosemFormatao"/>
        <w:spacing w:line="360" w:lineRule="auto"/>
        <w:jc w:val="both"/>
        <w:rPr>
          <w:rFonts w:ascii="Arial" w:hAnsi="Arial"/>
        </w:rPr>
      </w:pPr>
    </w:p>
    <w:p w14:paraId="17EEFCA5" w14:textId="77777777" w:rsidR="003904FF" w:rsidRDefault="003904FF" w:rsidP="003904FF">
      <w:pPr>
        <w:pStyle w:val="TextosemFormatao"/>
        <w:spacing w:line="360" w:lineRule="auto"/>
        <w:ind w:firstLine="1418"/>
        <w:jc w:val="both"/>
        <w:rPr>
          <w:rFonts w:ascii="Arial" w:hAnsi="Arial"/>
        </w:rPr>
      </w:pPr>
    </w:p>
    <w:p w14:paraId="465EFE4A" w14:textId="77777777" w:rsidR="003904FF" w:rsidRDefault="003904FF" w:rsidP="003904FF">
      <w:pPr>
        <w:pStyle w:val="TextosemFormatao"/>
        <w:spacing w:line="360" w:lineRule="auto"/>
        <w:ind w:firstLine="1418"/>
        <w:jc w:val="both"/>
        <w:rPr>
          <w:rFonts w:ascii="Arial" w:hAnsi="Arial"/>
        </w:rPr>
      </w:pPr>
    </w:p>
    <w:p w14:paraId="454E2723" w14:textId="77777777" w:rsidR="003904FF" w:rsidRDefault="003904FF" w:rsidP="003904FF">
      <w:pPr>
        <w:pStyle w:val="TextosemFormatao"/>
        <w:spacing w:line="360" w:lineRule="auto"/>
        <w:ind w:firstLine="1418"/>
        <w:jc w:val="both"/>
        <w:rPr>
          <w:rFonts w:ascii="Arial" w:hAnsi="Arial"/>
        </w:rPr>
      </w:pPr>
      <w:r>
        <w:rPr>
          <w:rFonts w:ascii="Arial" w:hAnsi="Arial"/>
        </w:rPr>
        <w:t xml:space="preserve">De acordo com o art. 3º da </w:t>
      </w:r>
      <w:r w:rsidRPr="003904FF">
        <w:rPr>
          <w:rFonts w:ascii="Arial" w:hAnsi="Arial"/>
        </w:rPr>
        <w:t>Resolução n. 325/2020</w:t>
      </w:r>
      <w:r>
        <w:rPr>
          <w:rFonts w:ascii="Arial" w:hAnsi="Arial"/>
        </w:rPr>
        <w:t>:</w:t>
      </w:r>
    </w:p>
    <w:p w14:paraId="624043C7" w14:textId="77777777" w:rsidR="003904FF" w:rsidRDefault="003904FF" w:rsidP="003904FF">
      <w:pPr>
        <w:pStyle w:val="TextosemFormatao"/>
        <w:spacing w:line="360" w:lineRule="auto"/>
        <w:ind w:firstLine="1418"/>
        <w:jc w:val="both"/>
        <w:rPr>
          <w:rFonts w:ascii="Arial" w:hAnsi="Arial"/>
        </w:rPr>
      </w:pPr>
    </w:p>
    <w:p w14:paraId="56750FDE" w14:textId="77777777" w:rsidR="003904FF" w:rsidRPr="003904FF" w:rsidRDefault="003904FF" w:rsidP="003904FF">
      <w:pPr>
        <w:pStyle w:val="TextosemFormatao"/>
        <w:spacing w:line="360" w:lineRule="auto"/>
        <w:ind w:left="2268"/>
        <w:jc w:val="both"/>
        <w:rPr>
          <w:rFonts w:ascii="Arial" w:hAnsi="Arial"/>
          <w:sz w:val="20"/>
          <w:szCs w:val="20"/>
        </w:rPr>
      </w:pPr>
      <w:r w:rsidRPr="003904FF">
        <w:rPr>
          <w:rFonts w:ascii="Arial" w:hAnsi="Arial"/>
          <w:sz w:val="20"/>
          <w:szCs w:val="20"/>
        </w:rPr>
        <w:t xml:space="preserve">Art. 3o Os órgãos do Poder Judiciário deverão alinhar seus respectivos planos estratégicos à Estratégia Nacional do Poder Judiciário 2021-2026, atendendo aos seguintes aspectos: </w:t>
      </w:r>
    </w:p>
    <w:p w14:paraId="63EEAB09" w14:textId="77777777" w:rsidR="003904FF" w:rsidRPr="003904FF" w:rsidRDefault="003904FF" w:rsidP="003904FF">
      <w:pPr>
        <w:pStyle w:val="TextosemFormatao"/>
        <w:spacing w:line="360" w:lineRule="auto"/>
        <w:ind w:left="2268"/>
        <w:jc w:val="both"/>
        <w:rPr>
          <w:rFonts w:ascii="Arial" w:hAnsi="Arial"/>
          <w:sz w:val="20"/>
          <w:szCs w:val="20"/>
        </w:rPr>
      </w:pPr>
      <w:r w:rsidRPr="003904FF">
        <w:rPr>
          <w:rFonts w:ascii="Arial" w:hAnsi="Arial"/>
          <w:sz w:val="20"/>
          <w:szCs w:val="20"/>
        </w:rPr>
        <w:t xml:space="preserve">I – </w:t>
      </w:r>
      <w:proofErr w:type="gramStart"/>
      <w:r w:rsidRPr="003904FF">
        <w:rPr>
          <w:rFonts w:ascii="Arial" w:hAnsi="Arial"/>
          <w:sz w:val="20"/>
          <w:szCs w:val="20"/>
        </w:rPr>
        <w:t>ter</w:t>
      </w:r>
      <w:proofErr w:type="gramEnd"/>
      <w:r w:rsidRPr="003904FF">
        <w:rPr>
          <w:rFonts w:ascii="Arial" w:hAnsi="Arial"/>
          <w:sz w:val="20"/>
          <w:szCs w:val="20"/>
        </w:rPr>
        <w:t xml:space="preserve"> horizonte de seis anos, compreendendo o mesmo período de vigência da Estratégia Nacional do Poder Judiciário, de 2021 a 2026; </w:t>
      </w:r>
    </w:p>
    <w:p w14:paraId="56246DFB" w14:textId="77777777" w:rsidR="003904FF" w:rsidRPr="003904FF" w:rsidRDefault="003904FF" w:rsidP="003904FF">
      <w:pPr>
        <w:pStyle w:val="TextosemFormatao"/>
        <w:spacing w:line="360" w:lineRule="auto"/>
        <w:ind w:left="2268"/>
        <w:jc w:val="both"/>
        <w:rPr>
          <w:rFonts w:ascii="Arial" w:hAnsi="Arial"/>
          <w:sz w:val="20"/>
          <w:szCs w:val="20"/>
        </w:rPr>
      </w:pPr>
      <w:r w:rsidRPr="003904FF">
        <w:rPr>
          <w:rFonts w:ascii="Arial" w:hAnsi="Arial"/>
          <w:sz w:val="20"/>
          <w:szCs w:val="20"/>
        </w:rPr>
        <w:t xml:space="preserve">II – </w:t>
      </w:r>
      <w:proofErr w:type="gramStart"/>
      <w:r w:rsidRPr="003904FF">
        <w:rPr>
          <w:rFonts w:ascii="Arial" w:hAnsi="Arial"/>
          <w:sz w:val="20"/>
          <w:szCs w:val="20"/>
        </w:rPr>
        <w:t>observar</w:t>
      </w:r>
      <w:proofErr w:type="gramEnd"/>
      <w:r w:rsidRPr="003904FF">
        <w:rPr>
          <w:rFonts w:ascii="Arial" w:hAnsi="Arial"/>
          <w:sz w:val="20"/>
          <w:szCs w:val="20"/>
        </w:rPr>
        <w:t xml:space="preserve"> o conteúdo temático dos </w:t>
      </w:r>
      <w:proofErr w:type="spellStart"/>
      <w:r w:rsidRPr="003904FF">
        <w:rPr>
          <w:rFonts w:ascii="Arial" w:hAnsi="Arial"/>
          <w:sz w:val="20"/>
          <w:szCs w:val="20"/>
        </w:rPr>
        <w:t>Macrodesafios</w:t>
      </w:r>
      <w:proofErr w:type="spellEnd"/>
      <w:r w:rsidRPr="003904FF">
        <w:rPr>
          <w:rFonts w:ascii="Arial" w:hAnsi="Arial"/>
          <w:sz w:val="20"/>
          <w:szCs w:val="20"/>
        </w:rPr>
        <w:t xml:space="preserve"> e das diretrizes Estratégicas Nacionais do Poder Judiciário.</w:t>
      </w:r>
    </w:p>
    <w:p w14:paraId="4E9C1DBC" w14:textId="77777777" w:rsidR="003904FF" w:rsidRDefault="003904FF" w:rsidP="003904FF">
      <w:pPr>
        <w:pStyle w:val="TextosemFormatao"/>
        <w:spacing w:line="360" w:lineRule="auto"/>
        <w:ind w:firstLine="1418"/>
        <w:jc w:val="both"/>
        <w:rPr>
          <w:rFonts w:ascii="Arial" w:hAnsi="Arial"/>
        </w:rPr>
      </w:pPr>
    </w:p>
    <w:p w14:paraId="562D902F" w14:textId="77777777" w:rsidR="00504314" w:rsidRDefault="00994360" w:rsidP="00D22F5B">
      <w:pPr>
        <w:autoSpaceDE w:val="0"/>
        <w:autoSpaceDN w:val="0"/>
        <w:adjustRightInd w:val="0"/>
        <w:spacing w:line="360" w:lineRule="auto"/>
        <w:ind w:firstLine="1418"/>
        <w:jc w:val="both"/>
        <w:rPr>
          <w:rFonts w:ascii="Arial" w:hAnsi="Arial" w:cs="Arial"/>
          <w:sz w:val="24"/>
          <w:szCs w:val="24"/>
        </w:rPr>
      </w:pPr>
      <w:r>
        <w:rPr>
          <w:rFonts w:ascii="Arial" w:hAnsi="Arial" w:cs="Arial"/>
          <w:sz w:val="24"/>
          <w:szCs w:val="24"/>
        </w:rPr>
        <w:t>Sendo assim, a</w:t>
      </w:r>
      <w:r w:rsidRPr="00994360">
        <w:rPr>
          <w:rFonts w:ascii="Arial" w:hAnsi="Arial" w:cs="Arial"/>
          <w:sz w:val="24"/>
          <w:szCs w:val="24"/>
        </w:rPr>
        <w:t xml:space="preserve"> contratação </w:t>
      </w:r>
      <w:r w:rsidR="00CB58DB" w:rsidRPr="00CB58DB">
        <w:rPr>
          <w:rFonts w:ascii="Arial" w:hAnsi="Arial" w:cs="Arial"/>
          <w:sz w:val="24"/>
          <w:szCs w:val="24"/>
        </w:rPr>
        <w:t>de serviço de c</w:t>
      </w:r>
      <w:r w:rsidR="00D4089A">
        <w:rPr>
          <w:rFonts w:ascii="Arial" w:hAnsi="Arial" w:cs="Arial"/>
          <w:sz w:val="24"/>
          <w:szCs w:val="24"/>
        </w:rPr>
        <w:t>onsultoria</w:t>
      </w:r>
      <w:r w:rsidR="00CB58DB" w:rsidRPr="00CB58DB">
        <w:rPr>
          <w:rFonts w:ascii="Arial" w:hAnsi="Arial" w:cs="Arial"/>
          <w:sz w:val="24"/>
          <w:szCs w:val="24"/>
        </w:rPr>
        <w:t xml:space="preserve"> </w:t>
      </w:r>
      <w:r>
        <w:rPr>
          <w:rFonts w:ascii="Arial" w:hAnsi="Arial" w:cs="Arial"/>
          <w:sz w:val="24"/>
          <w:szCs w:val="24"/>
        </w:rPr>
        <w:t xml:space="preserve">vem ao encontro das ações planejadas pela Coordenadoria de Planejamento para </w:t>
      </w:r>
      <w:r w:rsidR="003904FF">
        <w:rPr>
          <w:rFonts w:ascii="Arial" w:hAnsi="Arial" w:cs="Arial"/>
          <w:sz w:val="24"/>
          <w:szCs w:val="24"/>
        </w:rPr>
        <w:t>revisão</w:t>
      </w:r>
      <w:r w:rsidR="00DC0ACA">
        <w:rPr>
          <w:rFonts w:ascii="Arial" w:hAnsi="Arial" w:cs="Arial"/>
          <w:sz w:val="24"/>
          <w:szCs w:val="24"/>
        </w:rPr>
        <w:t xml:space="preserve"> da estratégia traçada por meio do </w:t>
      </w:r>
      <w:r>
        <w:rPr>
          <w:rFonts w:ascii="Arial" w:hAnsi="Arial" w:cs="Arial"/>
          <w:sz w:val="24"/>
          <w:szCs w:val="24"/>
        </w:rPr>
        <w:t xml:space="preserve">Planejamento Estratégico </w:t>
      </w:r>
      <w:r w:rsidR="00DC0ACA">
        <w:rPr>
          <w:rFonts w:ascii="Arial" w:hAnsi="Arial" w:cs="Arial"/>
          <w:sz w:val="24"/>
          <w:szCs w:val="24"/>
        </w:rPr>
        <w:t>20</w:t>
      </w:r>
      <w:r w:rsidR="003904FF">
        <w:rPr>
          <w:rFonts w:ascii="Arial" w:hAnsi="Arial" w:cs="Arial"/>
          <w:sz w:val="24"/>
          <w:szCs w:val="24"/>
        </w:rPr>
        <w:t>21</w:t>
      </w:r>
      <w:r w:rsidR="00DC0ACA">
        <w:rPr>
          <w:rFonts w:ascii="Arial" w:hAnsi="Arial" w:cs="Arial"/>
          <w:sz w:val="24"/>
          <w:szCs w:val="24"/>
        </w:rPr>
        <w:t>-202</w:t>
      </w:r>
      <w:r w:rsidR="003904FF">
        <w:rPr>
          <w:rFonts w:ascii="Arial" w:hAnsi="Arial" w:cs="Arial"/>
          <w:sz w:val="24"/>
          <w:szCs w:val="24"/>
        </w:rPr>
        <w:t>6</w:t>
      </w:r>
      <w:r w:rsidR="00DC0ACA">
        <w:rPr>
          <w:rFonts w:ascii="Arial" w:hAnsi="Arial" w:cs="Arial"/>
          <w:sz w:val="24"/>
          <w:szCs w:val="24"/>
        </w:rPr>
        <w:t>,</w:t>
      </w:r>
      <w:r w:rsidR="00825F38">
        <w:rPr>
          <w:rFonts w:ascii="Arial" w:hAnsi="Arial" w:cs="Arial"/>
          <w:sz w:val="24"/>
          <w:szCs w:val="24"/>
        </w:rPr>
        <w:t xml:space="preserve"> bem como</w:t>
      </w:r>
      <w:r w:rsidR="000842C1">
        <w:rPr>
          <w:rFonts w:ascii="Arial" w:hAnsi="Arial" w:cs="Arial"/>
          <w:sz w:val="24"/>
          <w:szCs w:val="24"/>
        </w:rPr>
        <w:t xml:space="preserve"> a sua</w:t>
      </w:r>
      <w:r w:rsidR="00825F38">
        <w:rPr>
          <w:rFonts w:ascii="Arial" w:hAnsi="Arial" w:cs="Arial"/>
          <w:sz w:val="24"/>
          <w:szCs w:val="24"/>
        </w:rPr>
        <w:t xml:space="preserve"> adequação </w:t>
      </w:r>
      <w:r w:rsidR="00086858">
        <w:rPr>
          <w:rFonts w:ascii="Arial" w:hAnsi="Arial" w:cs="Arial"/>
          <w:sz w:val="24"/>
          <w:szCs w:val="24"/>
        </w:rPr>
        <w:t>à</w:t>
      </w:r>
      <w:r w:rsidR="00825F38">
        <w:rPr>
          <w:rFonts w:ascii="Arial" w:hAnsi="Arial" w:cs="Arial"/>
          <w:sz w:val="24"/>
          <w:szCs w:val="24"/>
        </w:rPr>
        <w:t xml:space="preserve">s mudanças, </w:t>
      </w:r>
      <w:r>
        <w:rPr>
          <w:rFonts w:ascii="Arial" w:hAnsi="Arial" w:cs="Arial"/>
          <w:sz w:val="24"/>
          <w:szCs w:val="24"/>
        </w:rPr>
        <w:t xml:space="preserve">considerando as melhores práticas e ferramentas existentes no mercado, adotadas pelo CNJ e pelo </w:t>
      </w:r>
      <w:r w:rsidR="00B14EF0">
        <w:rPr>
          <w:rFonts w:ascii="Arial" w:hAnsi="Arial" w:cs="Arial"/>
          <w:sz w:val="24"/>
          <w:szCs w:val="24"/>
        </w:rPr>
        <w:t>Poder Judiciário de Mato Grosso</w:t>
      </w:r>
      <w:r w:rsidR="0047539C">
        <w:rPr>
          <w:rFonts w:ascii="Arial" w:hAnsi="Arial" w:cs="Arial"/>
          <w:sz w:val="24"/>
          <w:szCs w:val="24"/>
        </w:rPr>
        <w:t>,</w:t>
      </w:r>
      <w:r w:rsidR="00B14EF0">
        <w:rPr>
          <w:rFonts w:ascii="Arial" w:hAnsi="Arial" w:cs="Arial"/>
          <w:sz w:val="24"/>
          <w:szCs w:val="24"/>
        </w:rPr>
        <w:t xml:space="preserve"> de forma a </w:t>
      </w:r>
      <w:r w:rsidR="00D4089A">
        <w:rPr>
          <w:rFonts w:ascii="Arial" w:hAnsi="Arial" w:cs="Arial"/>
          <w:sz w:val="24"/>
          <w:szCs w:val="24"/>
        </w:rPr>
        <w:t xml:space="preserve">apoiar </w:t>
      </w:r>
      <w:r w:rsidR="00B14EF0">
        <w:rPr>
          <w:rFonts w:ascii="Arial" w:hAnsi="Arial" w:cs="Arial"/>
          <w:sz w:val="24"/>
          <w:szCs w:val="24"/>
        </w:rPr>
        <w:t xml:space="preserve">os </w:t>
      </w:r>
      <w:r w:rsidR="00744DA1">
        <w:rPr>
          <w:rFonts w:ascii="Arial" w:hAnsi="Arial" w:cs="Arial"/>
          <w:sz w:val="24"/>
          <w:szCs w:val="24"/>
        </w:rPr>
        <w:t>gestores do TJMT com</w:t>
      </w:r>
      <w:r w:rsidR="00504314" w:rsidRPr="00B14EF0">
        <w:rPr>
          <w:rFonts w:ascii="Arial" w:hAnsi="Arial" w:cs="Arial"/>
          <w:sz w:val="24"/>
          <w:szCs w:val="24"/>
        </w:rPr>
        <w:t xml:space="preserve"> conhecimentos gerenciais e metodológicos, focando na obtenção dos resultados esperados. </w:t>
      </w:r>
    </w:p>
    <w:p w14:paraId="2D014194" w14:textId="77777777" w:rsidR="00816EC7" w:rsidRPr="006D7C8A" w:rsidRDefault="00816EC7" w:rsidP="005F4669">
      <w:pPr>
        <w:pStyle w:val="TextosemFormatao"/>
        <w:spacing w:line="360" w:lineRule="auto"/>
        <w:ind w:firstLine="1418"/>
        <w:jc w:val="both"/>
        <w:rPr>
          <w:rFonts w:ascii="Arial" w:hAnsi="Arial"/>
        </w:rPr>
      </w:pPr>
    </w:p>
    <w:p w14:paraId="243D90D3" w14:textId="77777777" w:rsidR="00FD1F76" w:rsidRDefault="00FD1F76" w:rsidP="0095562C">
      <w:pPr>
        <w:pStyle w:val="Ttulo6"/>
        <w:keepNext w:val="0"/>
        <w:numPr>
          <w:ilvl w:val="0"/>
          <w:numId w:val="2"/>
        </w:numPr>
        <w:shd w:val="clear" w:color="auto" w:fill="C0C0C0"/>
        <w:spacing w:line="360" w:lineRule="auto"/>
        <w:ind w:left="426" w:right="0" w:hanging="426"/>
        <w:rPr>
          <w:snapToGrid w:val="0"/>
        </w:rPr>
      </w:pPr>
      <w:r>
        <w:rPr>
          <w:snapToGrid w:val="0"/>
        </w:rPr>
        <w:t>ESCOPO DOS SERVIÇOS</w:t>
      </w:r>
    </w:p>
    <w:p w14:paraId="68E9C21F" w14:textId="77777777" w:rsidR="00FD1F76" w:rsidRPr="00183325" w:rsidRDefault="00FD1F76" w:rsidP="00FD1F76">
      <w:pPr>
        <w:rPr>
          <w:rFonts w:ascii="Arial" w:hAnsi="Arial" w:cs="Arial"/>
          <w:sz w:val="24"/>
          <w:szCs w:val="24"/>
        </w:rPr>
      </w:pPr>
    </w:p>
    <w:p w14:paraId="6AC90670" w14:textId="77777777" w:rsidR="006A1FEC" w:rsidRPr="00183325" w:rsidRDefault="00FD1F76" w:rsidP="00FD1F76">
      <w:pPr>
        <w:autoSpaceDE w:val="0"/>
        <w:autoSpaceDN w:val="0"/>
        <w:adjustRightInd w:val="0"/>
        <w:spacing w:line="360" w:lineRule="auto"/>
        <w:ind w:firstLine="1418"/>
        <w:jc w:val="both"/>
        <w:rPr>
          <w:rFonts w:ascii="Arial" w:hAnsi="Arial" w:cs="Arial"/>
          <w:sz w:val="24"/>
          <w:szCs w:val="24"/>
        </w:rPr>
      </w:pPr>
      <w:r w:rsidRPr="00183325">
        <w:rPr>
          <w:rFonts w:ascii="Arial" w:hAnsi="Arial" w:cs="Arial"/>
          <w:sz w:val="24"/>
          <w:szCs w:val="24"/>
        </w:rPr>
        <w:t xml:space="preserve">O serviço tem como escopo </w:t>
      </w:r>
      <w:r w:rsidR="00183325">
        <w:rPr>
          <w:rFonts w:ascii="Arial" w:hAnsi="Arial" w:cs="Arial"/>
          <w:sz w:val="24"/>
          <w:szCs w:val="24"/>
        </w:rPr>
        <w:t xml:space="preserve">a </w:t>
      </w:r>
      <w:r w:rsidR="006A1FEC" w:rsidRPr="00183325">
        <w:rPr>
          <w:rFonts w:ascii="Arial" w:hAnsi="Arial" w:cs="Arial"/>
          <w:sz w:val="24"/>
          <w:szCs w:val="24"/>
        </w:rPr>
        <w:t>revisão do Planejamento Estratégico do período 20</w:t>
      </w:r>
      <w:r w:rsidR="009A7AA8">
        <w:rPr>
          <w:rFonts w:ascii="Arial" w:hAnsi="Arial" w:cs="Arial"/>
          <w:sz w:val="24"/>
          <w:szCs w:val="24"/>
        </w:rPr>
        <w:t>21</w:t>
      </w:r>
      <w:r w:rsidR="006A1FEC" w:rsidRPr="00183325">
        <w:rPr>
          <w:rFonts w:ascii="Arial" w:hAnsi="Arial" w:cs="Arial"/>
          <w:sz w:val="24"/>
          <w:szCs w:val="24"/>
        </w:rPr>
        <w:t>-202</w:t>
      </w:r>
      <w:r w:rsidR="009A7AA8">
        <w:rPr>
          <w:rFonts w:ascii="Arial" w:hAnsi="Arial" w:cs="Arial"/>
          <w:sz w:val="24"/>
          <w:szCs w:val="24"/>
        </w:rPr>
        <w:t>6</w:t>
      </w:r>
      <w:r w:rsidR="006A1FEC" w:rsidRPr="00183325">
        <w:rPr>
          <w:rFonts w:ascii="Arial" w:hAnsi="Arial" w:cs="Arial"/>
          <w:sz w:val="24"/>
          <w:szCs w:val="24"/>
        </w:rPr>
        <w:t xml:space="preserve">, </w:t>
      </w:r>
      <w:r w:rsidR="009A7AA8">
        <w:rPr>
          <w:rFonts w:ascii="Arial" w:hAnsi="Arial" w:cs="Arial"/>
          <w:sz w:val="24"/>
          <w:szCs w:val="24"/>
        </w:rPr>
        <w:t xml:space="preserve">revisão da gestão da estratégia, incluindo objetivos institucionais e desdobramento para </w:t>
      </w:r>
      <w:proofErr w:type="spellStart"/>
      <w:r w:rsidR="009A7AA8">
        <w:rPr>
          <w:rFonts w:ascii="Arial" w:hAnsi="Arial" w:cs="Arial"/>
          <w:sz w:val="24"/>
          <w:szCs w:val="24"/>
        </w:rPr>
        <w:t>OKRs</w:t>
      </w:r>
      <w:proofErr w:type="spellEnd"/>
      <w:r w:rsidR="009A7AA8">
        <w:rPr>
          <w:rFonts w:ascii="Arial" w:hAnsi="Arial" w:cs="Arial"/>
          <w:sz w:val="24"/>
          <w:szCs w:val="24"/>
        </w:rPr>
        <w:t xml:space="preserve"> temáticos, indicadores, metas e portfólio de projetos, redesenho do modelo de governança da estratégia</w:t>
      </w:r>
      <w:r w:rsidR="00320B89">
        <w:rPr>
          <w:rFonts w:ascii="Arial" w:hAnsi="Arial" w:cs="Arial"/>
          <w:sz w:val="24"/>
          <w:szCs w:val="24"/>
        </w:rPr>
        <w:t xml:space="preserve"> do PJMT</w:t>
      </w:r>
      <w:r w:rsidR="009A7AA8">
        <w:rPr>
          <w:rFonts w:ascii="Arial" w:hAnsi="Arial" w:cs="Arial"/>
          <w:sz w:val="24"/>
          <w:szCs w:val="24"/>
        </w:rPr>
        <w:t xml:space="preserve">. </w:t>
      </w:r>
    </w:p>
    <w:p w14:paraId="3D08D519" w14:textId="77777777" w:rsidR="00FD1F76" w:rsidRPr="00183325" w:rsidRDefault="00FD1F76" w:rsidP="00FD1F76">
      <w:pPr>
        <w:rPr>
          <w:rFonts w:ascii="Arial" w:hAnsi="Arial" w:cs="Arial"/>
          <w:sz w:val="24"/>
          <w:szCs w:val="24"/>
        </w:rPr>
      </w:pPr>
    </w:p>
    <w:p w14:paraId="16E3F4D4" w14:textId="77777777" w:rsidR="00504314" w:rsidRPr="006D7C8A" w:rsidRDefault="00504314" w:rsidP="0095562C">
      <w:pPr>
        <w:pStyle w:val="Ttulo6"/>
        <w:keepNext w:val="0"/>
        <w:numPr>
          <w:ilvl w:val="0"/>
          <w:numId w:val="2"/>
        </w:numPr>
        <w:shd w:val="clear" w:color="auto" w:fill="C0C0C0"/>
        <w:spacing w:line="360" w:lineRule="auto"/>
        <w:ind w:left="426" w:right="0" w:hanging="426"/>
        <w:rPr>
          <w:snapToGrid w:val="0"/>
        </w:rPr>
      </w:pPr>
      <w:r w:rsidRPr="006D7C8A">
        <w:rPr>
          <w:snapToGrid w:val="0"/>
        </w:rPr>
        <w:t>ESPECIFICAÇÃO DOS PRODUTOS A SEREM ENTREGUES</w:t>
      </w:r>
    </w:p>
    <w:p w14:paraId="42342D33" w14:textId="77777777" w:rsidR="00744DA1" w:rsidRDefault="00744DA1" w:rsidP="00140F47">
      <w:pPr>
        <w:pStyle w:val="TextosemFormatao"/>
        <w:spacing w:line="360" w:lineRule="auto"/>
        <w:jc w:val="both"/>
        <w:rPr>
          <w:rFonts w:ascii="Arial" w:hAnsi="Arial"/>
        </w:rPr>
      </w:pPr>
    </w:p>
    <w:p w14:paraId="66B6E29B" w14:textId="77777777" w:rsidR="00CC1DCE" w:rsidRDefault="00CC1DCE" w:rsidP="00183325">
      <w:pPr>
        <w:pStyle w:val="TextosemFormatao"/>
        <w:spacing w:line="360" w:lineRule="auto"/>
        <w:ind w:firstLine="1418"/>
        <w:jc w:val="both"/>
        <w:rPr>
          <w:rFonts w:ascii="Arial" w:hAnsi="Arial"/>
        </w:rPr>
      </w:pPr>
      <w:r>
        <w:rPr>
          <w:rFonts w:ascii="Arial" w:hAnsi="Arial"/>
        </w:rPr>
        <w:t>A contratação contemplará as seguintes entregas:</w:t>
      </w:r>
    </w:p>
    <w:p w14:paraId="11202F6D" w14:textId="77777777" w:rsidR="00CC1DCE" w:rsidRPr="00CC1DCE" w:rsidRDefault="00CC1DCE" w:rsidP="00CC1DCE">
      <w:pPr>
        <w:pStyle w:val="TextosemFormatao"/>
        <w:spacing w:line="360" w:lineRule="auto"/>
        <w:ind w:left="1418"/>
        <w:jc w:val="both"/>
        <w:rPr>
          <w:rFonts w:ascii="Arial" w:hAnsi="Arial"/>
        </w:rPr>
      </w:pPr>
      <w:r w:rsidRPr="00CC1DCE">
        <w:rPr>
          <w:rFonts w:ascii="Arial" w:hAnsi="Arial"/>
        </w:rPr>
        <w:t>• Estratégia organizacional revisada, utilizando uma abordagem mais leve e ágil;</w:t>
      </w:r>
    </w:p>
    <w:p w14:paraId="1AC81748" w14:textId="77777777" w:rsidR="00CC1DCE" w:rsidRPr="00CC1DCE" w:rsidRDefault="00CC1DCE" w:rsidP="00CC1DCE">
      <w:pPr>
        <w:pStyle w:val="TextosemFormatao"/>
        <w:spacing w:line="360" w:lineRule="auto"/>
        <w:ind w:left="1418"/>
        <w:jc w:val="both"/>
        <w:rPr>
          <w:rFonts w:ascii="Arial" w:hAnsi="Arial"/>
        </w:rPr>
      </w:pPr>
      <w:r w:rsidRPr="00CC1DCE">
        <w:rPr>
          <w:rFonts w:ascii="Arial" w:hAnsi="Arial"/>
        </w:rPr>
        <w:t xml:space="preserve">• Gestão da estratégia revista, incluindo objetivos institucionais e desdobramento para </w:t>
      </w:r>
      <w:proofErr w:type="spellStart"/>
      <w:r w:rsidRPr="00CC1DCE">
        <w:rPr>
          <w:rFonts w:ascii="Arial" w:hAnsi="Arial"/>
        </w:rPr>
        <w:t>OKRs</w:t>
      </w:r>
      <w:proofErr w:type="spellEnd"/>
      <w:r w:rsidRPr="00CC1DCE">
        <w:rPr>
          <w:rFonts w:ascii="Arial" w:hAnsi="Arial"/>
        </w:rPr>
        <w:t xml:space="preserve"> temáticos</w:t>
      </w:r>
      <w:r>
        <w:rPr>
          <w:rFonts w:ascii="Arial" w:hAnsi="Arial"/>
        </w:rPr>
        <w:t>;</w:t>
      </w:r>
    </w:p>
    <w:p w14:paraId="0931DEDB" w14:textId="77777777" w:rsidR="00CC1DCE" w:rsidRPr="00CC1DCE" w:rsidRDefault="00CC1DCE" w:rsidP="00CC1DCE">
      <w:pPr>
        <w:pStyle w:val="TextosemFormatao"/>
        <w:spacing w:line="360" w:lineRule="auto"/>
        <w:ind w:left="1418"/>
        <w:jc w:val="both"/>
        <w:rPr>
          <w:rFonts w:ascii="Arial" w:hAnsi="Arial"/>
        </w:rPr>
      </w:pPr>
      <w:r w:rsidRPr="00CC1DCE">
        <w:rPr>
          <w:rFonts w:ascii="Arial" w:hAnsi="Arial"/>
        </w:rPr>
        <w:t>• Indicadores, metas e portfólio de projetos;</w:t>
      </w:r>
    </w:p>
    <w:p w14:paraId="593F25CA" w14:textId="77777777" w:rsidR="00CC1DCE" w:rsidRDefault="00CC1DCE" w:rsidP="00CC1DCE">
      <w:pPr>
        <w:pStyle w:val="TextosemFormatao"/>
        <w:spacing w:line="360" w:lineRule="auto"/>
        <w:ind w:left="1418"/>
        <w:jc w:val="both"/>
        <w:rPr>
          <w:rFonts w:ascii="Arial" w:hAnsi="Arial"/>
        </w:rPr>
      </w:pPr>
      <w:r w:rsidRPr="00CC1DCE">
        <w:rPr>
          <w:rFonts w:ascii="Arial" w:hAnsi="Arial"/>
        </w:rPr>
        <w:t xml:space="preserve">• Redesenho do modelo de governança da estratégia, incluindo princípios </w:t>
      </w:r>
      <w:r w:rsidR="00843FE6">
        <w:rPr>
          <w:rFonts w:ascii="Arial" w:hAnsi="Arial"/>
        </w:rPr>
        <w:t xml:space="preserve">de gestão de riscos, incorporada na gestão </w:t>
      </w:r>
      <w:r w:rsidRPr="00CC1DCE">
        <w:rPr>
          <w:rFonts w:ascii="Arial" w:hAnsi="Arial"/>
        </w:rPr>
        <w:t>de organização ágil</w:t>
      </w:r>
      <w:r>
        <w:rPr>
          <w:rFonts w:ascii="Arial" w:hAnsi="Arial"/>
        </w:rPr>
        <w:t>;</w:t>
      </w:r>
    </w:p>
    <w:p w14:paraId="669992FE" w14:textId="77777777" w:rsidR="00CC1DCE" w:rsidRDefault="00CC1DCE" w:rsidP="00CC1DCE">
      <w:pPr>
        <w:pStyle w:val="TextosemFormatao"/>
        <w:spacing w:line="360" w:lineRule="auto"/>
        <w:ind w:left="1418"/>
        <w:jc w:val="both"/>
        <w:rPr>
          <w:rFonts w:ascii="Arial" w:hAnsi="Arial"/>
        </w:rPr>
      </w:pPr>
    </w:p>
    <w:p w14:paraId="2CA90798" w14:textId="77777777" w:rsidR="00CC1DCE" w:rsidRDefault="00CC1DCE" w:rsidP="00183325">
      <w:pPr>
        <w:pStyle w:val="TextosemFormatao"/>
        <w:spacing w:line="360" w:lineRule="auto"/>
        <w:ind w:firstLine="1418"/>
        <w:jc w:val="both"/>
        <w:rPr>
          <w:rFonts w:ascii="Arial" w:hAnsi="Arial"/>
        </w:rPr>
      </w:pPr>
      <w:r>
        <w:rPr>
          <w:rFonts w:ascii="Arial" w:hAnsi="Arial"/>
        </w:rPr>
        <w:t xml:space="preserve">A abordagem técnica da contratada será realizada em 5 etapas: </w:t>
      </w:r>
    </w:p>
    <w:p w14:paraId="6B952C94" w14:textId="77777777" w:rsidR="00CC1DCE" w:rsidRDefault="00CC1DCE" w:rsidP="00183325">
      <w:pPr>
        <w:pStyle w:val="TextosemFormatao"/>
        <w:spacing w:line="360" w:lineRule="auto"/>
        <w:ind w:firstLine="1418"/>
        <w:jc w:val="both"/>
        <w:rPr>
          <w:rFonts w:ascii="Arial" w:hAnsi="Arial"/>
        </w:rPr>
      </w:pPr>
    </w:p>
    <w:p w14:paraId="54DC2C37" w14:textId="77777777" w:rsidR="00805C91" w:rsidRPr="00805C91" w:rsidRDefault="00805C91" w:rsidP="00183325">
      <w:pPr>
        <w:pStyle w:val="TextosemFormatao"/>
        <w:spacing w:line="360" w:lineRule="auto"/>
        <w:ind w:firstLine="1418"/>
        <w:jc w:val="both"/>
        <w:rPr>
          <w:rFonts w:ascii="Arial" w:hAnsi="Arial"/>
          <w:b/>
          <w:bCs/>
        </w:rPr>
      </w:pPr>
      <w:r w:rsidRPr="00805C91">
        <w:rPr>
          <w:rFonts w:ascii="Arial" w:hAnsi="Arial"/>
          <w:b/>
          <w:bCs/>
        </w:rPr>
        <w:t>Etapa 1 – Diagnóstico Estratégico</w:t>
      </w:r>
    </w:p>
    <w:p w14:paraId="1D991CF7" w14:textId="77777777" w:rsidR="00504314" w:rsidRDefault="00744DA1" w:rsidP="00805C91">
      <w:pPr>
        <w:pStyle w:val="TextosemFormatao"/>
        <w:spacing w:line="360" w:lineRule="auto"/>
        <w:ind w:left="1418"/>
        <w:jc w:val="both"/>
        <w:rPr>
          <w:rFonts w:ascii="Arial" w:hAnsi="Arial"/>
        </w:rPr>
      </w:pPr>
      <w:r w:rsidRPr="00744DA1">
        <w:rPr>
          <w:rFonts w:ascii="Arial" w:hAnsi="Arial"/>
        </w:rPr>
        <w:t xml:space="preserve"> </w:t>
      </w:r>
      <w:r w:rsidR="00805C91" w:rsidRPr="00805C91">
        <w:rPr>
          <w:rFonts w:ascii="Arial" w:hAnsi="Arial"/>
        </w:rPr>
        <w:t>A primeira fase do projeto possibilitará a construção de um diagnóstico</w:t>
      </w:r>
      <w:r w:rsidR="00805C91">
        <w:rPr>
          <w:rFonts w:ascii="Arial" w:hAnsi="Arial"/>
        </w:rPr>
        <w:t xml:space="preserve"> </w:t>
      </w:r>
      <w:r w:rsidR="00805C91" w:rsidRPr="00805C91">
        <w:rPr>
          <w:rFonts w:ascii="Arial" w:hAnsi="Arial"/>
        </w:rPr>
        <w:t>que sirva de base para a revisão da estratégia</w:t>
      </w:r>
      <w:r w:rsidR="00805C91">
        <w:rPr>
          <w:rFonts w:ascii="Arial" w:hAnsi="Arial"/>
        </w:rPr>
        <w:t>.</w:t>
      </w:r>
    </w:p>
    <w:p w14:paraId="15F8E130" w14:textId="77777777" w:rsidR="00CC3B67" w:rsidRPr="00CC3B67" w:rsidRDefault="00CC3B67" w:rsidP="00CC3B67">
      <w:pPr>
        <w:pStyle w:val="TextosemFormatao"/>
        <w:spacing w:line="360" w:lineRule="auto"/>
        <w:ind w:left="1418"/>
        <w:rPr>
          <w:rFonts w:ascii="Arial" w:hAnsi="Arial"/>
          <w:b/>
          <w:bCs/>
        </w:rPr>
      </w:pPr>
      <w:r w:rsidRPr="00CC3B67">
        <w:rPr>
          <w:rFonts w:ascii="Arial" w:hAnsi="Arial"/>
          <w:b/>
          <w:bCs/>
        </w:rPr>
        <w:t>• Atividades:</w:t>
      </w:r>
    </w:p>
    <w:p w14:paraId="07E39D6C"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Análise das diretrizes estratégicas TJMT e CNJ</w:t>
      </w:r>
    </w:p>
    <w:p w14:paraId="421AE770"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xml:space="preserve">• </w:t>
      </w:r>
      <w:r w:rsidR="00CC3B67">
        <w:rPr>
          <w:rFonts w:ascii="Arial" w:hAnsi="Arial"/>
        </w:rPr>
        <w:t xml:space="preserve">I. </w:t>
      </w:r>
      <w:r w:rsidRPr="00805C91">
        <w:rPr>
          <w:rFonts w:ascii="Arial" w:hAnsi="Arial"/>
          <w:b/>
          <w:bCs/>
        </w:rPr>
        <w:t>Workshop inicial do planejamento estratégico</w:t>
      </w:r>
    </w:p>
    <w:p w14:paraId="1D2D9E2A"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Entrevistas com a liderança</w:t>
      </w:r>
    </w:p>
    <w:p w14:paraId="7A196900"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xml:space="preserve">• Análise </w:t>
      </w:r>
      <w:r w:rsidR="00576D6D">
        <w:rPr>
          <w:rFonts w:ascii="Arial" w:hAnsi="Arial"/>
        </w:rPr>
        <w:t>de contexto (interno e externo)</w:t>
      </w:r>
    </w:p>
    <w:p w14:paraId="3BDE2A99"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xml:space="preserve">• </w:t>
      </w:r>
      <w:r w:rsidR="00576D6D">
        <w:rPr>
          <w:rFonts w:ascii="Arial" w:hAnsi="Arial"/>
        </w:rPr>
        <w:t xml:space="preserve">Construção de </w:t>
      </w:r>
      <w:r w:rsidRPr="00805C91">
        <w:rPr>
          <w:rFonts w:ascii="Arial" w:hAnsi="Arial"/>
        </w:rPr>
        <w:t>cenários prospectivos</w:t>
      </w:r>
    </w:p>
    <w:p w14:paraId="55150453"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Consolidação dos contextos interno e externo e análise cruzada dos fatores</w:t>
      </w:r>
    </w:p>
    <w:p w14:paraId="2253CEB4" w14:textId="77777777" w:rsidR="00805C91" w:rsidRDefault="00805C91" w:rsidP="00805C91">
      <w:pPr>
        <w:pStyle w:val="TextosemFormatao"/>
        <w:spacing w:line="360" w:lineRule="auto"/>
        <w:ind w:left="1418"/>
        <w:jc w:val="both"/>
        <w:rPr>
          <w:rFonts w:ascii="Arial" w:hAnsi="Arial"/>
          <w:b/>
          <w:bCs/>
        </w:rPr>
      </w:pPr>
      <w:r w:rsidRPr="00805C91">
        <w:rPr>
          <w:rFonts w:ascii="Arial" w:hAnsi="Arial"/>
        </w:rPr>
        <w:t xml:space="preserve">• </w:t>
      </w:r>
      <w:r w:rsidR="00CC3B67">
        <w:rPr>
          <w:rFonts w:ascii="Arial" w:hAnsi="Arial"/>
        </w:rPr>
        <w:t xml:space="preserve">II. </w:t>
      </w:r>
      <w:r w:rsidRPr="00805C91">
        <w:rPr>
          <w:rFonts w:ascii="Arial" w:hAnsi="Arial"/>
          <w:b/>
          <w:bCs/>
        </w:rPr>
        <w:t>Workshop de consolidação dos contextos interno e externo</w:t>
      </w:r>
    </w:p>
    <w:p w14:paraId="042D8E1C" w14:textId="77777777" w:rsidR="00CC3B67" w:rsidRDefault="00CC3B67" w:rsidP="00CC3B67">
      <w:pPr>
        <w:pStyle w:val="TextosemFormatao"/>
        <w:spacing w:line="360" w:lineRule="auto"/>
        <w:ind w:left="1418"/>
        <w:jc w:val="both"/>
        <w:rPr>
          <w:rFonts w:ascii="Arial" w:hAnsi="Arial"/>
        </w:rPr>
      </w:pPr>
    </w:p>
    <w:p w14:paraId="62B17CEB" w14:textId="77777777" w:rsidR="00CC3B67" w:rsidRPr="00CC3B67" w:rsidRDefault="00CC3B67" w:rsidP="00CC3B67">
      <w:pPr>
        <w:pStyle w:val="TextosemFormatao"/>
        <w:spacing w:line="360" w:lineRule="auto"/>
        <w:ind w:left="1418"/>
        <w:jc w:val="both"/>
        <w:rPr>
          <w:rFonts w:ascii="Arial" w:hAnsi="Arial"/>
          <w:b/>
          <w:bCs/>
        </w:rPr>
      </w:pPr>
      <w:r w:rsidRPr="00CC3B67">
        <w:rPr>
          <w:rFonts w:ascii="Arial" w:hAnsi="Arial"/>
          <w:b/>
          <w:bCs/>
        </w:rPr>
        <w:lastRenderedPageBreak/>
        <w:t>•Produtos entregues:</w:t>
      </w:r>
    </w:p>
    <w:p w14:paraId="4E123EC7"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Cenários prospectivos (otimista, pessimista e plausível);</w:t>
      </w:r>
    </w:p>
    <w:p w14:paraId="2CFF385A"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Análise SWOT;</w:t>
      </w:r>
    </w:p>
    <w:p w14:paraId="5621A94A" w14:textId="77777777" w:rsidR="00CC3B67" w:rsidRDefault="00CC3B67" w:rsidP="00CC3B67">
      <w:pPr>
        <w:pStyle w:val="TextosemFormatao"/>
        <w:spacing w:line="360" w:lineRule="auto"/>
        <w:ind w:left="1418"/>
        <w:jc w:val="both"/>
        <w:rPr>
          <w:rFonts w:ascii="Arial" w:hAnsi="Arial"/>
        </w:rPr>
      </w:pPr>
      <w:r w:rsidRPr="00CC3B67">
        <w:rPr>
          <w:rFonts w:ascii="Arial" w:hAnsi="Arial"/>
        </w:rPr>
        <w:t>•Estratégias robustas locais e alinhadas às diretrizes do CNJ.</w:t>
      </w:r>
    </w:p>
    <w:p w14:paraId="6468587E" w14:textId="77777777" w:rsidR="00744DA1" w:rsidRDefault="00744DA1" w:rsidP="00140F47">
      <w:pPr>
        <w:pStyle w:val="TextosemFormatao"/>
        <w:spacing w:line="360" w:lineRule="auto"/>
        <w:jc w:val="both"/>
        <w:rPr>
          <w:rFonts w:ascii="Arial" w:hAnsi="Arial"/>
        </w:rPr>
      </w:pPr>
    </w:p>
    <w:p w14:paraId="1217C719" w14:textId="77777777" w:rsidR="00805C91" w:rsidRPr="00805C91" w:rsidRDefault="00805C91" w:rsidP="00140F47">
      <w:pPr>
        <w:pStyle w:val="TextosemFormatao"/>
        <w:spacing w:line="360" w:lineRule="auto"/>
        <w:jc w:val="both"/>
        <w:rPr>
          <w:rFonts w:ascii="Arial" w:hAnsi="Arial"/>
          <w:b/>
          <w:bCs/>
        </w:rPr>
      </w:pPr>
      <w:r>
        <w:rPr>
          <w:rFonts w:ascii="Arial" w:hAnsi="Arial"/>
        </w:rPr>
        <w:tab/>
      </w:r>
      <w:r>
        <w:rPr>
          <w:rFonts w:ascii="Arial" w:hAnsi="Arial"/>
        </w:rPr>
        <w:tab/>
      </w:r>
      <w:r w:rsidRPr="00805C91">
        <w:rPr>
          <w:rFonts w:ascii="Arial" w:hAnsi="Arial"/>
          <w:b/>
          <w:bCs/>
        </w:rPr>
        <w:t>Etapa 2 – Posicionamento Estratégico</w:t>
      </w:r>
    </w:p>
    <w:p w14:paraId="353DBE15" w14:textId="77777777" w:rsidR="00805C91" w:rsidRDefault="00805C91" w:rsidP="00805C91">
      <w:pPr>
        <w:pStyle w:val="TextosemFormatao"/>
        <w:spacing w:line="360" w:lineRule="auto"/>
        <w:ind w:left="1418"/>
        <w:jc w:val="both"/>
        <w:rPr>
          <w:rFonts w:ascii="Arial" w:hAnsi="Arial"/>
        </w:rPr>
      </w:pPr>
      <w:r w:rsidRPr="00805C91">
        <w:rPr>
          <w:rFonts w:ascii="Arial" w:hAnsi="Arial"/>
        </w:rPr>
        <w:t>A fase de posicionamento estratégico é a mais importante do projeto, pois</w:t>
      </w:r>
      <w:r>
        <w:rPr>
          <w:rFonts w:ascii="Arial" w:hAnsi="Arial"/>
        </w:rPr>
        <w:t xml:space="preserve"> </w:t>
      </w:r>
      <w:r w:rsidRPr="00805C91">
        <w:rPr>
          <w:rFonts w:ascii="Arial" w:hAnsi="Arial"/>
        </w:rPr>
        <w:t>consiste nas escolhas de espaços a serem ocupados pelo TJMT</w:t>
      </w:r>
      <w:r>
        <w:rPr>
          <w:rFonts w:ascii="Arial" w:hAnsi="Arial"/>
        </w:rPr>
        <w:t xml:space="preserve">. </w:t>
      </w:r>
    </w:p>
    <w:p w14:paraId="1CB207B8" w14:textId="77777777" w:rsidR="00CC3B67" w:rsidRPr="00CC3B67" w:rsidRDefault="00CC3B67" w:rsidP="00CC3B67">
      <w:pPr>
        <w:pStyle w:val="TextosemFormatao"/>
        <w:spacing w:line="360" w:lineRule="auto"/>
        <w:ind w:left="1418"/>
        <w:rPr>
          <w:rFonts w:ascii="Arial" w:hAnsi="Arial"/>
          <w:b/>
          <w:bCs/>
        </w:rPr>
      </w:pPr>
      <w:r w:rsidRPr="00CC3B67">
        <w:rPr>
          <w:rFonts w:ascii="Arial" w:hAnsi="Arial"/>
          <w:b/>
          <w:bCs/>
        </w:rPr>
        <w:t>• Atividades:</w:t>
      </w:r>
    </w:p>
    <w:p w14:paraId="74DEDA62"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Análise de pesquisas e outras informações disponíveis acerca das hipóteses de posicionamento</w:t>
      </w:r>
    </w:p>
    <w:p w14:paraId="246CD8D1"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Detalhamento da hipótese central de posicionamento estratégico</w:t>
      </w:r>
    </w:p>
    <w:p w14:paraId="7EC67D19"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Revisão da ideologia central (Missão, Valores e Visão)</w:t>
      </w:r>
    </w:p>
    <w:p w14:paraId="1FBA2A9C"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Construção das diretrizes estratégicas</w:t>
      </w:r>
    </w:p>
    <w:p w14:paraId="44016655"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Análise de gaps organizacionais em relação às diretrizes</w:t>
      </w:r>
    </w:p>
    <w:p w14:paraId="04BFA58C" w14:textId="77777777" w:rsidR="00805C91" w:rsidRDefault="00805C91" w:rsidP="00805C91">
      <w:pPr>
        <w:pStyle w:val="TextosemFormatao"/>
        <w:spacing w:line="360" w:lineRule="auto"/>
        <w:ind w:left="1418"/>
        <w:jc w:val="both"/>
        <w:rPr>
          <w:rFonts w:ascii="Arial" w:hAnsi="Arial"/>
          <w:b/>
          <w:bCs/>
        </w:rPr>
      </w:pPr>
      <w:r w:rsidRPr="00805C91">
        <w:rPr>
          <w:rFonts w:ascii="Arial" w:hAnsi="Arial"/>
        </w:rPr>
        <w:t xml:space="preserve">• </w:t>
      </w:r>
      <w:r w:rsidR="00CC3B67">
        <w:rPr>
          <w:rFonts w:ascii="Arial" w:hAnsi="Arial"/>
        </w:rPr>
        <w:t xml:space="preserve">III. </w:t>
      </w:r>
      <w:r w:rsidRPr="00805C91">
        <w:rPr>
          <w:rFonts w:ascii="Arial" w:hAnsi="Arial"/>
          <w:b/>
          <w:bCs/>
        </w:rPr>
        <w:t>Workshop de validação do posicionamento estratégico, ideologia central e diretrizes</w:t>
      </w:r>
    </w:p>
    <w:p w14:paraId="473E9718" w14:textId="77777777" w:rsidR="00CC3B67" w:rsidRDefault="00CC3B67" w:rsidP="00805C91">
      <w:pPr>
        <w:pStyle w:val="TextosemFormatao"/>
        <w:spacing w:line="360" w:lineRule="auto"/>
        <w:ind w:left="1418"/>
        <w:jc w:val="both"/>
        <w:rPr>
          <w:rFonts w:ascii="Arial" w:hAnsi="Arial"/>
          <w:b/>
          <w:bCs/>
        </w:rPr>
      </w:pPr>
    </w:p>
    <w:p w14:paraId="47374624"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sidRPr="00CC3B67">
        <w:rPr>
          <w:rFonts w:ascii="Arial" w:hAnsi="Arial"/>
          <w:b/>
          <w:bCs/>
        </w:rPr>
        <w:t>Produtos entregues:</w:t>
      </w:r>
    </w:p>
    <w:p w14:paraId="2E8AA56D"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 xml:space="preserve">•Posicionamento estratégico 2021 </w:t>
      </w:r>
      <w:r>
        <w:rPr>
          <w:rFonts w:ascii="Arial" w:hAnsi="Arial"/>
        </w:rPr>
        <w:t xml:space="preserve">- </w:t>
      </w:r>
      <w:r w:rsidRPr="00CC3B67">
        <w:rPr>
          <w:rFonts w:ascii="Arial" w:hAnsi="Arial"/>
        </w:rPr>
        <w:t>2026;</w:t>
      </w:r>
    </w:p>
    <w:p w14:paraId="17F911FA"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•Ideologia central revisada (Missão, Valores e Visão);</w:t>
      </w:r>
    </w:p>
    <w:p w14:paraId="49337352"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•Diretrizes estratégicas de longo prazo;</w:t>
      </w:r>
    </w:p>
    <w:p w14:paraId="55DBDFEA" w14:textId="77777777" w:rsidR="00CC3B67" w:rsidRDefault="00CC3B67" w:rsidP="00CC3B67">
      <w:pPr>
        <w:pStyle w:val="TextosemFormatao"/>
        <w:spacing w:line="360" w:lineRule="auto"/>
        <w:ind w:left="1418"/>
        <w:jc w:val="both"/>
        <w:rPr>
          <w:rFonts w:ascii="Arial" w:hAnsi="Arial"/>
        </w:rPr>
      </w:pPr>
      <w:r w:rsidRPr="00CC3B67">
        <w:rPr>
          <w:rFonts w:ascii="Arial" w:hAnsi="Arial"/>
        </w:rPr>
        <w:t>•Análise de gaps das diretrizes (rotinas, pessoas, estrutura física e tecnológica).</w:t>
      </w:r>
    </w:p>
    <w:p w14:paraId="6F29E6A7" w14:textId="77777777" w:rsidR="00805C91" w:rsidRDefault="00805C91" w:rsidP="00140F47">
      <w:pPr>
        <w:pStyle w:val="TextosemFormatao"/>
        <w:spacing w:line="360" w:lineRule="auto"/>
        <w:jc w:val="both"/>
        <w:rPr>
          <w:rFonts w:ascii="Arial" w:hAnsi="Arial"/>
        </w:rPr>
      </w:pPr>
    </w:p>
    <w:p w14:paraId="35827BEC" w14:textId="77777777" w:rsidR="00805C91" w:rsidRDefault="00805C91" w:rsidP="00140F47">
      <w:pPr>
        <w:pStyle w:val="TextosemFormatao"/>
        <w:spacing w:line="360" w:lineRule="auto"/>
        <w:jc w:val="both"/>
        <w:rPr>
          <w:rFonts w:ascii="Arial" w:hAnsi="Arial"/>
        </w:rPr>
      </w:pPr>
    </w:p>
    <w:p w14:paraId="69D8CBE6" w14:textId="77777777" w:rsidR="00805C91" w:rsidRPr="00805C91" w:rsidRDefault="00805C91" w:rsidP="00805C91">
      <w:pPr>
        <w:pStyle w:val="TextosemFormatao"/>
        <w:spacing w:line="360" w:lineRule="auto"/>
        <w:ind w:left="1418"/>
        <w:jc w:val="both"/>
        <w:rPr>
          <w:rFonts w:ascii="Arial" w:hAnsi="Arial"/>
          <w:b/>
          <w:bCs/>
        </w:rPr>
      </w:pPr>
      <w:r w:rsidRPr="00805C91">
        <w:rPr>
          <w:rFonts w:ascii="Arial" w:hAnsi="Arial"/>
          <w:b/>
          <w:bCs/>
        </w:rPr>
        <w:t>Etapa 3 – Objetivos Estratégicos</w:t>
      </w:r>
    </w:p>
    <w:p w14:paraId="3D13151D" w14:textId="77777777" w:rsidR="00805C91" w:rsidRDefault="00805C91" w:rsidP="00805C91">
      <w:pPr>
        <w:pStyle w:val="TextosemFormatao"/>
        <w:spacing w:line="360" w:lineRule="auto"/>
        <w:ind w:left="1418"/>
        <w:rPr>
          <w:rFonts w:ascii="Arial" w:hAnsi="Arial"/>
        </w:rPr>
      </w:pPr>
      <w:r w:rsidRPr="00805C91">
        <w:rPr>
          <w:rFonts w:ascii="Arial" w:hAnsi="Arial"/>
        </w:rPr>
        <w:t>Nessa etapa, serão definidos os objetivos estratégicos institucionais e dos</w:t>
      </w:r>
      <w:r>
        <w:rPr>
          <w:rFonts w:ascii="Arial" w:hAnsi="Arial"/>
        </w:rPr>
        <w:t xml:space="preserve"> </w:t>
      </w:r>
      <w:r w:rsidRPr="00805C91">
        <w:rPr>
          <w:rFonts w:ascii="Arial" w:hAnsi="Arial"/>
        </w:rPr>
        <w:t>principais temas estratégicos</w:t>
      </w:r>
      <w:r w:rsidR="003A7680">
        <w:rPr>
          <w:rFonts w:ascii="Arial" w:hAnsi="Arial"/>
        </w:rPr>
        <w:t>.</w:t>
      </w:r>
    </w:p>
    <w:p w14:paraId="201DDC38" w14:textId="77777777" w:rsidR="00CC3B67" w:rsidRPr="00CC3B67" w:rsidRDefault="00CC3B67" w:rsidP="00805C91">
      <w:pPr>
        <w:pStyle w:val="TextosemFormatao"/>
        <w:spacing w:line="360" w:lineRule="auto"/>
        <w:ind w:left="1418"/>
        <w:rPr>
          <w:rFonts w:ascii="Arial" w:hAnsi="Arial"/>
          <w:b/>
          <w:bCs/>
        </w:rPr>
      </w:pPr>
      <w:r w:rsidRPr="00CC3B67">
        <w:rPr>
          <w:rFonts w:ascii="Arial" w:hAnsi="Arial"/>
          <w:b/>
          <w:bCs/>
        </w:rPr>
        <w:t>• Atividades:</w:t>
      </w:r>
    </w:p>
    <w:p w14:paraId="34960C4A" w14:textId="77777777" w:rsidR="00805C91" w:rsidRDefault="00805C91" w:rsidP="00805C91">
      <w:pPr>
        <w:pStyle w:val="TextosemFormatao"/>
        <w:spacing w:line="360" w:lineRule="auto"/>
        <w:ind w:left="1418"/>
        <w:jc w:val="both"/>
        <w:rPr>
          <w:rFonts w:ascii="Arial" w:hAnsi="Arial"/>
        </w:rPr>
      </w:pPr>
      <w:r w:rsidRPr="00805C91">
        <w:rPr>
          <w:rFonts w:ascii="Arial" w:hAnsi="Arial"/>
        </w:rPr>
        <w:t>• Identificação dos objetivos estratégicos institucionais</w:t>
      </w:r>
    </w:p>
    <w:p w14:paraId="7B623258" w14:textId="77777777" w:rsidR="00576D6D" w:rsidRPr="00805C91" w:rsidRDefault="00576D6D" w:rsidP="00576D6D">
      <w:pPr>
        <w:pStyle w:val="TextosemFormatao"/>
        <w:spacing w:line="360" w:lineRule="auto"/>
        <w:ind w:left="1418"/>
        <w:jc w:val="both"/>
        <w:rPr>
          <w:rFonts w:ascii="Arial" w:hAnsi="Arial"/>
        </w:rPr>
      </w:pPr>
      <w:r w:rsidRPr="00805C91">
        <w:rPr>
          <w:rFonts w:ascii="Arial" w:hAnsi="Arial"/>
        </w:rPr>
        <w:lastRenderedPageBreak/>
        <w:t>• Descrição dos objetivos</w:t>
      </w:r>
    </w:p>
    <w:p w14:paraId="01325468"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xml:space="preserve">• Desdobramento dos objetivos para os temas usando </w:t>
      </w:r>
      <w:proofErr w:type="spellStart"/>
      <w:r w:rsidRPr="00805C91">
        <w:rPr>
          <w:rFonts w:ascii="Arial" w:hAnsi="Arial"/>
        </w:rPr>
        <w:t>OKRs</w:t>
      </w:r>
      <w:proofErr w:type="spellEnd"/>
    </w:p>
    <w:p w14:paraId="02DCC5C5" w14:textId="77777777" w:rsidR="00805C91" w:rsidRDefault="00805C91" w:rsidP="00805C91">
      <w:pPr>
        <w:pStyle w:val="TextosemFormatao"/>
        <w:spacing w:line="360" w:lineRule="auto"/>
        <w:ind w:left="1418"/>
        <w:jc w:val="both"/>
        <w:rPr>
          <w:rFonts w:ascii="Arial" w:hAnsi="Arial"/>
          <w:b/>
          <w:bCs/>
        </w:rPr>
      </w:pPr>
      <w:r w:rsidRPr="00805C91">
        <w:rPr>
          <w:rFonts w:ascii="Arial" w:hAnsi="Arial"/>
        </w:rPr>
        <w:t xml:space="preserve">• </w:t>
      </w:r>
      <w:r w:rsidR="00CC3B67">
        <w:rPr>
          <w:rFonts w:ascii="Arial" w:hAnsi="Arial"/>
        </w:rPr>
        <w:t xml:space="preserve">IV. </w:t>
      </w:r>
      <w:r w:rsidRPr="00805C91">
        <w:rPr>
          <w:rFonts w:ascii="Arial" w:hAnsi="Arial"/>
          <w:b/>
          <w:bCs/>
        </w:rPr>
        <w:t>Workshop de validação dos objetivos estratégicos</w:t>
      </w:r>
    </w:p>
    <w:p w14:paraId="6A9BBB94" w14:textId="77777777" w:rsidR="00CC3B67" w:rsidRDefault="00CC3B67" w:rsidP="00CC3B67">
      <w:pPr>
        <w:pStyle w:val="TextosemFormatao"/>
        <w:spacing w:line="360" w:lineRule="auto"/>
        <w:ind w:left="1418"/>
        <w:jc w:val="both"/>
        <w:rPr>
          <w:rFonts w:ascii="Arial" w:hAnsi="Arial"/>
        </w:rPr>
      </w:pPr>
    </w:p>
    <w:p w14:paraId="73781E20" w14:textId="77777777" w:rsidR="00CC3B67" w:rsidRPr="00CC3B67" w:rsidRDefault="00CC3B67" w:rsidP="00CC3B67">
      <w:pPr>
        <w:pStyle w:val="TextosemFormatao"/>
        <w:spacing w:line="360" w:lineRule="auto"/>
        <w:ind w:left="1418"/>
        <w:jc w:val="both"/>
        <w:rPr>
          <w:rFonts w:ascii="Arial" w:hAnsi="Arial"/>
          <w:b/>
          <w:bCs/>
        </w:rPr>
      </w:pPr>
      <w:r w:rsidRPr="00CC3B67">
        <w:rPr>
          <w:rFonts w:ascii="Arial" w:hAnsi="Arial"/>
          <w:b/>
          <w:bCs/>
        </w:rPr>
        <w:t>•Produtos entregues:</w:t>
      </w:r>
    </w:p>
    <w:p w14:paraId="62289ECB"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•Objetivos estratégicos de longo prazo;</w:t>
      </w:r>
    </w:p>
    <w:p w14:paraId="4B60C49C"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•Descrição dos objetivos estratégicos;</w:t>
      </w:r>
    </w:p>
    <w:p w14:paraId="5A637FF8" w14:textId="77777777" w:rsidR="00CC3B67" w:rsidRDefault="00CC3B67" w:rsidP="00CC3B67">
      <w:pPr>
        <w:pStyle w:val="TextosemFormatao"/>
        <w:spacing w:line="360" w:lineRule="auto"/>
        <w:ind w:left="1418"/>
        <w:jc w:val="both"/>
        <w:rPr>
          <w:rFonts w:ascii="Arial" w:hAnsi="Arial"/>
        </w:rPr>
      </w:pPr>
      <w:r w:rsidRPr="00CC3B67">
        <w:rPr>
          <w:rFonts w:ascii="Arial" w:hAnsi="Arial"/>
        </w:rPr>
        <w:t>•</w:t>
      </w:r>
      <w:proofErr w:type="spellStart"/>
      <w:r w:rsidRPr="00CC3B67">
        <w:rPr>
          <w:rFonts w:ascii="Arial" w:hAnsi="Arial"/>
        </w:rPr>
        <w:t>OKRs</w:t>
      </w:r>
      <w:proofErr w:type="spellEnd"/>
      <w:r w:rsidRPr="00CC3B67">
        <w:rPr>
          <w:rFonts w:ascii="Arial" w:hAnsi="Arial"/>
        </w:rPr>
        <w:t xml:space="preserve"> institucionais definidos (objetivos e resultados chave para o trimestre vigente).</w:t>
      </w:r>
    </w:p>
    <w:p w14:paraId="36312B21" w14:textId="77777777" w:rsidR="00805C91" w:rsidRDefault="00805C91" w:rsidP="00140F47">
      <w:pPr>
        <w:pStyle w:val="TextosemFormatao"/>
        <w:spacing w:line="360" w:lineRule="auto"/>
        <w:jc w:val="both"/>
        <w:rPr>
          <w:rFonts w:ascii="Arial" w:hAnsi="Arial"/>
        </w:rPr>
      </w:pPr>
    </w:p>
    <w:p w14:paraId="17506942" w14:textId="77777777" w:rsidR="000C3311" w:rsidRDefault="000C3311" w:rsidP="00140F47">
      <w:pPr>
        <w:pStyle w:val="TextosemFormatao"/>
        <w:spacing w:line="360" w:lineRule="auto"/>
        <w:jc w:val="both"/>
        <w:rPr>
          <w:rFonts w:ascii="Arial" w:hAnsi="Arial"/>
        </w:rPr>
      </w:pPr>
    </w:p>
    <w:p w14:paraId="02E2BB68" w14:textId="77777777" w:rsidR="00805C91" w:rsidRPr="00805C91" w:rsidRDefault="00805C91" w:rsidP="00140F47">
      <w:pPr>
        <w:pStyle w:val="TextosemFormatao"/>
        <w:spacing w:line="360" w:lineRule="auto"/>
        <w:jc w:val="both"/>
        <w:rPr>
          <w:rFonts w:ascii="Arial" w:hAnsi="Arial"/>
          <w:b/>
          <w:bCs/>
        </w:rPr>
      </w:pPr>
      <w:r>
        <w:rPr>
          <w:rFonts w:ascii="Arial" w:hAnsi="Arial"/>
        </w:rPr>
        <w:tab/>
      </w:r>
      <w:r>
        <w:rPr>
          <w:rFonts w:ascii="Arial" w:hAnsi="Arial"/>
        </w:rPr>
        <w:tab/>
      </w:r>
      <w:r w:rsidRPr="00805C91">
        <w:rPr>
          <w:rFonts w:ascii="Arial" w:hAnsi="Arial"/>
          <w:b/>
          <w:bCs/>
        </w:rPr>
        <w:t>Etapa 4 – Indicadores, metas e projetos estratégicos</w:t>
      </w:r>
    </w:p>
    <w:p w14:paraId="4F3C419F" w14:textId="77777777" w:rsidR="00805C91" w:rsidRDefault="00805C91" w:rsidP="00805C91">
      <w:pPr>
        <w:pStyle w:val="TextosemFormatao"/>
        <w:spacing w:line="360" w:lineRule="auto"/>
        <w:ind w:left="1418"/>
        <w:jc w:val="both"/>
        <w:rPr>
          <w:rFonts w:ascii="Arial" w:hAnsi="Arial"/>
        </w:rPr>
      </w:pPr>
      <w:r w:rsidRPr="00805C91">
        <w:rPr>
          <w:rFonts w:ascii="Arial" w:hAnsi="Arial"/>
        </w:rPr>
        <w:t>Na 4ª fase, serão definidos os KPIs com suas metas, estabelecendo os</w:t>
      </w:r>
      <w:r>
        <w:rPr>
          <w:rFonts w:ascii="Arial" w:hAnsi="Arial"/>
        </w:rPr>
        <w:t xml:space="preserve"> </w:t>
      </w:r>
      <w:r w:rsidRPr="00805C91">
        <w:rPr>
          <w:rFonts w:ascii="Arial" w:hAnsi="Arial"/>
        </w:rPr>
        <w:t>desafios que deverão ser superados a partir dos projetos estratégicos</w:t>
      </w:r>
      <w:r>
        <w:rPr>
          <w:rFonts w:ascii="Arial" w:hAnsi="Arial"/>
        </w:rPr>
        <w:t>.</w:t>
      </w:r>
    </w:p>
    <w:p w14:paraId="55AE5D7C" w14:textId="77777777" w:rsidR="00CC3B67" w:rsidRPr="00CC3B67" w:rsidRDefault="00CC3B67" w:rsidP="00CC3B67">
      <w:pPr>
        <w:pStyle w:val="TextosemFormatao"/>
        <w:spacing w:line="360" w:lineRule="auto"/>
        <w:ind w:left="1418"/>
        <w:rPr>
          <w:rFonts w:ascii="Arial" w:hAnsi="Arial"/>
          <w:b/>
          <w:bCs/>
        </w:rPr>
      </w:pPr>
      <w:r w:rsidRPr="00CC3B67">
        <w:rPr>
          <w:rFonts w:ascii="Arial" w:hAnsi="Arial"/>
          <w:b/>
          <w:bCs/>
        </w:rPr>
        <w:t>• Atividades:</w:t>
      </w:r>
    </w:p>
    <w:p w14:paraId="1D453E08" w14:textId="77777777" w:rsidR="00CC3B67" w:rsidRPr="00CC3B67" w:rsidRDefault="00805C91" w:rsidP="00CC3B67">
      <w:pPr>
        <w:pStyle w:val="TextosemFormatao"/>
        <w:spacing w:line="360" w:lineRule="auto"/>
        <w:jc w:val="both"/>
        <w:rPr>
          <w:rFonts w:ascii="Arial" w:hAnsi="Arial"/>
        </w:rPr>
      </w:pPr>
      <w:r>
        <w:rPr>
          <w:rFonts w:ascii="Arial" w:hAnsi="Arial"/>
        </w:rPr>
        <w:tab/>
      </w:r>
      <w:r>
        <w:rPr>
          <w:rFonts w:ascii="Arial" w:hAnsi="Arial"/>
        </w:rPr>
        <w:tab/>
      </w:r>
      <w:r w:rsidR="00CC3B67" w:rsidRPr="00CC3B67">
        <w:rPr>
          <w:rFonts w:ascii="Arial" w:hAnsi="Arial"/>
        </w:rPr>
        <w:t>•</w:t>
      </w:r>
      <w:r w:rsidR="00CC3B67">
        <w:rPr>
          <w:rFonts w:ascii="Arial" w:hAnsi="Arial"/>
        </w:rPr>
        <w:t xml:space="preserve"> </w:t>
      </w:r>
      <w:r w:rsidR="00CC3B67" w:rsidRPr="00CC3B67">
        <w:rPr>
          <w:rFonts w:ascii="Arial" w:hAnsi="Arial"/>
        </w:rPr>
        <w:t>Inventário, proposta e detalhamento de indicadores estratégicos</w:t>
      </w:r>
    </w:p>
    <w:p w14:paraId="04698689"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Inventário e definição de metas e iniciativas</w:t>
      </w:r>
    </w:p>
    <w:p w14:paraId="5F5AF023"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Consolidação dos pilares do portfólio de iniciativas estratégicas (institucionais e temáticas)</w:t>
      </w:r>
    </w:p>
    <w:p w14:paraId="3EBB5BA9"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 xml:space="preserve">Análise de aderência, priorização e definição </w:t>
      </w:r>
      <w:proofErr w:type="gramStart"/>
      <w:r w:rsidRPr="00CC3B67">
        <w:rPr>
          <w:rFonts w:ascii="Arial" w:hAnsi="Arial"/>
        </w:rPr>
        <w:t>das macro</w:t>
      </w:r>
      <w:proofErr w:type="gramEnd"/>
      <w:r w:rsidRPr="00CC3B67">
        <w:rPr>
          <w:rFonts w:ascii="Arial" w:hAnsi="Arial"/>
        </w:rPr>
        <w:t xml:space="preserve"> entregas do portfólio (considerando a suficiência das</w:t>
      </w:r>
    </w:p>
    <w:p w14:paraId="34B84048"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iniciativas)</w:t>
      </w:r>
    </w:p>
    <w:p w14:paraId="1B86D47D"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proofErr w:type="spellStart"/>
      <w:r w:rsidRPr="00CC3B67">
        <w:rPr>
          <w:rFonts w:ascii="Arial" w:hAnsi="Arial"/>
        </w:rPr>
        <w:t>Pré</w:t>
      </w:r>
      <w:proofErr w:type="spellEnd"/>
      <w:r w:rsidRPr="00CC3B67">
        <w:rPr>
          <w:rFonts w:ascii="Arial" w:hAnsi="Arial"/>
        </w:rPr>
        <w:t xml:space="preserve"> validação dos indicadores, metas e portfólio estratégico</w:t>
      </w:r>
    </w:p>
    <w:p w14:paraId="1E927A15"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V. Workshop de validação dos indicadores, metas e portfólio estratégico Plano Estratégico 2021 2026</w:t>
      </w:r>
    </w:p>
    <w:p w14:paraId="746233B8"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Oficina de detalhamento das iniciativas priorizadas (</w:t>
      </w:r>
      <w:proofErr w:type="spellStart"/>
      <w:r w:rsidRPr="00CC3B67">
        <w:rPr>
          <w:rFonts w:ascii="Arial" w:hAnsi="Arial"/>
        </w:rPr>
        <w:t>Canvas</w:t>
      </w:r>
      <w:proofErr w:type="spellEnd"/>
      <w:r w:rsidRPr="00CC3B67">
        <w:rPr>
          <w:rFonts w:ascii="Arial" w:hAnsi="Arial"/>
        </w:rPr>
        <w:t xml:space="preserve"> de Projeto)</w:t>
      </w:r>
    </w:p>
    <w:p w14:paraId="76670D9B"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 xml:space="preserve">Harmonização das metas conforme as iniciativas priorizadas e construção do </w:t>
      </w:r>
      <w:proofErr w:type="spellStart"/>
      <w:r w:rsidRPr="00CC3B67">
        <w:rPr>
          <w:rFonts w:ascii="Arial" w:hAnsi="Arial"/>
        </w:rPr>
        <w:t>roadmap</w:t>
      </w:r>
      <w:proofErr w:type="spellEnd"/>
      <w:r w:rsidRPr="00CC3B67">
        <w:rPr>
          <w:rFonts w:ascii="Arial" w:hAnsi="Arial"/>
        </w:rPr>
        <w:t xml:space="preserve"> de execução das iniciativas</w:t>
      </w:r>
    </w:p>
    <w:p w14:paraId="6A81E592" w14:textId="77777777" w:rsid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VI. Workshop de validação de metas e iniciativas estratégicas</w:t>
      </w:r>
    </w:p>
    <w:p w14:paraId="14511265" w14:textId="77777777" w:rsidR="00CC3B67" w:rsidRPr="00CC3B67" w:rsidRDefault="00CC3B67" w:rsidP="00CC3B67">
      <w:pPr>
        <w:pStyle w:val="TextosemFormatao"/>
        <w:spacing w:line="360" w:lineRule="auto"/>
        <w:ind w:left="1418"/>
        <w:jc w:val="both"/>
        <w:rPr>
          <w:rFonts w:ascii="Arial" w:hAnsi="Arial"/>
        </w:rPr>
      </w:pPr>
    </w:p>
    <w:p w14:paraId="053B65F1" w14:textId="77777777" w:rsidR="00CC3B67" w:rsidRPr="00CC3B67" w:rsidRDefault="00CC3B67" w:rsidP="00CC3B67">
      <w:pPr>
        <w:pStyle w:val="TextosemFormatao"/>
        <w:spacing w:line="360" w:lineRule="auto"/>
        <w:ind w:left="1418"/>
        <w:jc w:val="both"/>
        <w:rPr>
          <w:rFonts w:ascii="Arial" w:hAnsi="Arial"/>
          <w:b/>
          <w:bCs/>
        </w:rPr>
      </w:pPr>
      <w:r w:rsidRPr="00CC3B67">
        <w:rPr>
          <w:rFonts w:ascii="Arial" w:hAnsi="Arial"/>
          <w:b/>
          <w:bCs/>
        </w:rPr>
        <w:lastRenderedPageBreak/>
        <w:t>• Produtos entregues:</w:t>
      </w:r>
    </w:p>
    <w:p w14:paraId="52C27956"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Indicadores estratégicos e metas de longo prazo;</w:t>
      </w:r>
    </w:p>
    <w:p w14:paraId="09B5A738"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Portfólio de iniciativas estratégicas priorizado com macro entregas definidas;</w:t>
      </w:r>
    </w:p>
    <w:p w14:paraId="18DCD40E"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r w:rsidRPr="00CC3B67">
        <w:rPr>
          <w:rFonts w:ascii="Arial" w:hAnsi="Arial"/>
        </w:rPr>
        <w:t xml:space="preserve">Iniciativas estratégicas detalhadas em </w:t>
      </w:r>
      <w:proofErr w:type="spellStart"/>
      <w:r w:rsidRPr="00CC3B67">
        <w:rPr>
          <w:rFonts w:ascii="Arial" w:hAnsi="Arial"/>
        </w:rPr>
        <w:t>Canvas</w:t>
      </w:r>
      <w:proofErr w:type="spellEnd"/>
    </w:p>
    <w:p w14:paraId="6ABFE637" w14:textId="77777777" w:rsidR="003A7680" w:rsidRDefault="00CC3B67" w:rsidP="00CC3B67">
      <w:pPr>
        <w:pStyle w:val="TextosemFormatao"/>
        <w:spacing w:line="360" w:lineRule="auto"/>
        <w:ind w:left="1418"/>
        <w:jc w:val="both"/>
        <w:rPr>
          <w:rFonts w:ascii="Arial" w:hAnsi="Arial"/>
        </w:rPr>
      </w:pPr>
      <w:r w:rsidRPr="00CC3B67">
        <w:rPr>
          <w:rFonts w:ascii="Arial" w:hAnsi="Arial"/>
        </w:rPr>
        <w:t>•</w:t>
      </w:r>
      <w:r>
        <w:rPr>
          <w:rFonts w:ascii="Arial" w:hAnsi="Arial"/>
        </w:rPr>
        <w:t xml:space="preserve"> </w:t>
      </w:r>
      <w:proofErr w:type="spellStart"/>
      <w:r w:rsidRPr="00CC3B67">
        <w:rPr>
          <w:rFonts w:ascii="Arial" w:hAnsi="Arial"/>
        </w:rPr>
        <w:t>Roadmap</w:t>
      </w:r>
      <w:proofErr w:type="spellEnd"/>
      <w:r w:rsidRPr="00CC3B67">
        <w:rPr>
          <w:rFonts w:ascii="Arial" w:hAnsi="Arial"/>
        </w:rPr>
        <w:t xml:space="preserve"> de execução do portfólio por ondas.</w:t>
      </w:r>
    </w:p>
    <w:p w14:paraId="5EEFB09C" w14:textId="77777777" w:rsidR="00CC3B67" w:rsidRDefault="00CC3B67" w:rsidP="00CC3B67">
      <w:pPr>
        <w:pStyle w:val="TextosemFormatao"/>
        <w:spacing w:line="360" w:lineRule="auto"/>
        <w:jc w:val="both"/>
        <w:rPr>
          <w:rFonts w:ascii="Arial" w:hAnsi="Arial"/>
          <w:b/>
          <w:bCs/>
        </w:rPr>
      </w:pPr>
    </w:p>
    <w:p w14:paraId="2C572857" w14:textId="77777777" w:rsidR="00805C91" w:rsidRDefault="00805C91" w:rsidP="00805C91">
      <w:pPr>
        <w:pStyle w:val="TextosemFormatao"/>
        <w:spacing w:line="360" w:lineRule="auto"/>
        <w:ind w:left="1418"/>
        <w:jc w:val="both"/>
        <w:rPr>
          <w:rFonts w:ascii="Arial" w:hAnsi="Arial"/>
          <w:b/>
          <w:bCs/>
        </w:rPr>
      </w:pPr>
      <w:r>
        <w:rPr>
          <w:rFonts w:ascii="Arial" w:hAnsi="Arial"/>
          <w:b/>
          <w:bCs/>
        </w:rPr>
        <w:t>Etapa 5 – Gestão de mudança e governança estratégica</w:t>
      </w:r>
    </w:p>
    <w:p w14:paraId="26B35904" w14:textId="77777777" w:rsidR="00805C91" w:rsidRDefault="00805C91" w:rsidP="00805C91">
      <w:pPr>
        <w:pStyle w:val="TextosemFormatao"/>
        <w:spacing w:line="360" w:lineRule="auto"/>
        <w:ind w:left="1418"/>
        <w:jc w:val="both"/>
        <w:rPr>
          <w:rFonts w:ascii="Arial" w:hAnsi="Arial"/>
        </w:rPr>
      </w:pPr>
      <w:r w:rsidRPr="00805C91">
        <w:rPr>
          <w:rFonts w:ascii="Arial" w:hAnsi="Arial"/>
        </w:rPr>
        <w:t>A última etapa tem como foco a mudança organizacional e o processo de</w:t>
      </w:r>
      <w:r>
        <w:rPr>
          <w:rFonts w:ascii="Arial" w:hAnsi="Arial"/>
        </w:rPr>
        <w:t xml:space="preserve"> </w:t>
      </w:r>
      <w:r w:rsidRPr="00805C91">
        <w:rPr>
          <w:rFonts w:ascii="Arial" w:hAnsi="Arial"/>
        </w:rPr>
        <w:t>tomada de decisões, incluindo as reuniões de acompanhamento</w:t>
      </w:r>
      <w:r>
        <w:rPr>
          <w:rFonts w:ascii="Arial" w:hAnsi="Arial"/>
        </w:rPr>
        <w:t xml:space="preserve">. </w:t>
      </w:r>
    </w:p>
    <w:p w14:paraId="496AA5E6" w14:textId="77777777" w:rsidR="00CC3B67" w:rsidRPr="00CC3B67" w:rsidRDefault="00CC3B67" w:rsidP="00CC3B67">
      <w:pPr>
        <w:pStyle w:val="TextosemFormatao"/>
        <w:spacing w:line="360" w:lineRule="auto"/>
        <w:ind w:left="1418"/>
        <w:rPr>
          <w:rFonts w:ascii="Arial" w:hAnsi="Arial"/>
          <w:b/>
          <w:bCs/>
        </w:rPr>
      </w:pPr>
      <w:r w:rsidRPr="00CC3B67">
        <w:rPr>
          <w:rFonts w:ascii="Arial" w:hAnsi="Arial"/>
          <w:b/>
          <w:bCs/>
        </w:rPr>
        <w:t>• Atividades:</w:t>
      </w:r>
    </w:p>
    <w:p w14:paraId="1B6B5248"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Construção do plano de gestão da mudança</w:t>
      </w:r>
    </w:p>
    <w:p w14:paraId="7F4052F1"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Execução do plano de gestão da mudança</w:t>
      </w:r>
    </w:p>
    <w:p w14:paraId="61BAEFFE"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Análise do atual modelo de tomada de decisões</w:t>
      </w:r>
      <w:r w:rsidR="00FB62C8">
        <w:rPr>
          <w:rFonts w:ascii="Arial" w:hAnsi="Arial"/>
        </w:rPr>
        <w:t xml:space="preserve"> considerando o processo de gestão de riscos (aplicação do diagnóstico de integridade)</w:t>
      </w:r>
    </w:p>
    <w:p w14:paraId="5B95DAA2"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Atribuição de papéis e responsabilidades sobre a estratégia</w:t>
      </w:r>
    </w:p>
    <w:p w14:paraId="1EF16041"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xml:space="preserve">• Definição do modelo e estrutura de governança da estratégia </w:t>
      </w:r>
      <w:r w:rsidR="00FB62C8">
        <w:rPr>
          <w:rFonts w:ascii="Arial" w:hAnsi="Arial"/>
        </w:rPr>
        <w:t>e riscos (a</w:t>
      </w:r>
      <w:r w:rsidRPr="00805C91">
        <w:rPr>
          <w:rFonts w:ascii="Arial" w:hAnsi="Arial"/>
        </w:rPr>
        <w:t>bordagem ágil</w:t>
      </w:r>
      <w:r w:rsidR="00FB62C8">
        <w:rPr>
          <w:rFonts w:ascii="Arial" w:hAnsi="Arial"/>
        </w:rPr>
        <w:t>)</w:t>
      </w:r>
    </w:p>
    <w:p w14:paraId="2D066A91" w14:textId="77777777" w:rsidR="00805C91" w:rsidRPr="00805C91" w:rsidRDefault="00805C91" w:rsidP="00805C91">
      <w:pPr>
        <w:pStyle w:val="TextosemFormatao"/>
        <w:spacing w:line="360" w:lineRule="auto"/>
        <w:ind w:left="1418"/>
        <w:jc w:val="both"/>
        <w:rPr>
          <w:rFonts w:ascii="Arial" w:hAnsi="Arial"/>
        </w:rPr>
      </w:pPr>
      <w:r w:rsidRPr="00805C91">
        <w:rPr>
          <w:rFonts w:ascii="Arial" w:hAnsi="Arial"/>
        </w:rPr>
        <w:t>• Construção do plano de implementação</w:t>
      </w:r>
    </w:p>
    <w:p w14:paraId="6A33050E" w14:textId="77777777" w:rsidR="00805C91" w:rsidRDefault="00805C91" w:rsidP="00805C91">
      <w:pPr>
        <w:pStyle w:val="TextosemFormatao"/>
        <w:spacing w:line="360" w:lineRule="auto"/>
        <w:ind w:left="1418"/>
        <w:jc w:val="both"/>
        <w:rPr>
          <w:rFonts w:ascii="Arial" w:hAnsi="Arial"/>
          <w:b/>
          <w:bCs/>
        </w:rPr>
      </w:pPr>
      <w:r w:rsidRPr="00805C91">
        <w:rPr>
          <w:rFonts w:ascii="Arial" w:hAnsi="Arial"/>
        </w:rPr>
        <w:t xml:space="preserve">• </w:t>
      </w:r>
      <w:r w:rsidR="00CC3B67" w:rsidRPr="00CC3B67">
        <w:rPr>
          <w:rFonts w:ascii="Arial" w:hAnsi="Arial"/>
          <w:b/>
          <w:bCs/>
        </w:rPr>
        <w:t>VII.</w:t>
      </w:r>
      <w:r w:rsidR="00CC3B67">
        <w:rPr>
          <w:rFonts w:ascii="Arial" w:hAnsi="Arial"/>
        </w:rPr>
        <w:t xml:space="preserve"> </w:t>
      </w:r>
      <w:r w:rsidRPr="003A7680">
        <w:rPr>
          <w:rFonts w:ascii="Arial" w:hAnsi="Arial"/>
          <w:b/>
          <w:bCs/>
        </w:rPr>
        <w:t xml:space="preserve">Workshop </w:t>
      </w:r>
      <w:r w:rsidR="00FB62C8">
        <w:rPr>
          <w:rFonts w:ascii="Arial" w:hAnsi="Arial"/>
          <w:b/>
          <w:bCs/>
        </w:rPr>
        <w:t>de apresentação do modelo de governança da estratégia e riscos</w:t>
      </w:r>
    </w:p>
    <w:p w14:paraId="4255D5C2" w14:textId="77777777" w:rsidR="00CC3B67" w:rsidRDefault="00CC3B67" w:rsidP="00805C91">
      <w:pPr>
        <w:pStyle w:val="TextosemFormatao"/>
        <w:spacing w:line="360" w:lineRule="auto"/>
        <w:ind w:left="1418"/>
        <w:jc w:val="both"/>
        <w:rPr>
          <w:rFonts w:ascii="Arial" w:hAnsi="Arial"/>
          <w:b/>
          <w:bCs/>
        </w:rPr>
      </w:pPr>
    </w:p>
    <w:p w14:paraId="71F64DFD" w14:textId="77777777" w:rsidR="00CC3B67" w:rsidRPr="00CC3B67" w:rsidRDefault="00CC3B67" w:rsidP="00CC3B67">
      <w:pPr>
        <w:pStyle w:val="TextosemFormatao"/>
        <w:spacing w:line="360" w:lineRule="auto"/>
        <w:ind w:left="1418"/>
        <w:jc w:val="both"/>
        <w:rPr>
          <w:rFonts w:ascii="Arial" w:hAnsi="Arial"/>
          <w:b/>
          <w:bCs/>
        </w:rPr>
      </w:pPr>
      <w:r w:rsidRPr="00CC3B67">
        <w:rPr>
          <w:rFonts w:ascii="Arial" w:hAnsi="Arial"/>
          <w:b/>
          <w:bCs/>
        </w:rPr>
        <w:t>•Produtos entregues:</w:t>
      </w:r>
    </w:p>
    <w:p w14:paraId="111ACCF0"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•Plano de gestão da mudança definido e executado;</w:t>
      </w:r>
    </w:p>
    <w:p w14:paraId="4C34C790"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•Modelo de governança estratégica aprimorado com o processo de gestão de riscos;</w:t>
      </w:r>
    </w:p>
    <w:p w14:paraId="1FD8B7E1" w14:textId="77777777" w:rsidR="00CC3B67" w:rsidRPr="00CC3B67" w:rsidRDefault="00CC3B67" w:rsidP="00CC3B67">
      <w:pPr>
        <w:pStyle w:val="TextosemFormatao"/>
        <w:spacing w:line="360" w:lineRule="auto"/>
        <w:ind w:left="1418"/>
        <w:jc w:val="both"/>
        <w:rPr>
          <w:rFonts w:ascii="Arial" w:hAnsi="Arial"/>
        </w:rPr>
      </w:pPr>
      <w:r w:rsidRPr="00CC3B67">
        <w:rPr>
          <w:rFonts w:ascii="Arial" w:hAnsi="Arial"/>
        </w:rPr>
        <w:t>•Análise de maturidade do TJ MT para os requisitos de integridade;</w:t>
      </w:r>
    </w:p>
    <w:p w14:paraId="5813010A" w14:textId="77777777" w:rsidR="00CC3B67" w:rsidRPr="00805C91" w:rsidRDefault="00CC3B67" w:rsidP="00CC3B67">
      <w:pPr>
        <w:pStyle w:val="TextosemFormatao"/>
        <w:spacing w:line="360" w:lineRule="auto"/>
        <w:ind w:left="1418"/>
        <w:jc w:val="both"/>
        <w:rPr>
          <w:rFonts w:ascii="Arial" w:hAnsi="Arial"/>
        </w:rPr>
      </w:pPr>
      <w:r w:rsidRPr="00CC3B67">
        <w:rPr>
          <w:rFonts w:ascii="Arial" w:hAnsi="Arial"/>
        </w:rPr>
        <w:t>•Plano de implementação das pendências do projeto.</w:t>
      </w:r>
    </w:p>
    <w:p w14:paraId="6C1BAF5A" w14:textId="77777777" w:rsidR="00805C91" w:rsidRDefault="00805C91" w:rsidP="00805C91">
      <w:pPr>
        <w:pStyle w:val="TextosemFormatao"/>
        <w:spacing w:line="360" w:lineRule="auto"/>
        <w:ind w:left="1418"/>
        <w:jc w:val="both"/>
        <w:rPr>
          <w:rFonts w:ascii="Arial" w:hAnsi="Arial"/>
          <w:b/>
          <w:bCs/>
        </w:rPr>
      </w:pPr>
    </w:p>
    <w:p w14:paraId="7D22FDE9" w14:textId="77777777" w:rsidR="00375CB0" w:rsidRPr="00375CB0" w:rsidRDefault="00375CB0" w:rsidP="0095562C">
      <w:pPr>
        <w:pStyle w:val="Ttulo6"/>
        <w:keepNext w:val="0"/>
        <w:numPr>
          <w:ilvl w:val="0"/>
          <w:numId w:val="2"/>
        </w:numPr>
        <w:shd w:val="clear" w:color="auto" w:fill="C0C0C0"/>
        <w:spacing w:line="360" w:lineRule="auto"/>
        <w:ind w:left="426" w:right="0" w:hanging="426"/>
        <w:rPr>
          <w:snapToGrid w:val="0"/>
        </w:rPr>
      </w:pPr>
      <w:r>
        <w:rPr>
          <w:snapToGrid w:val="0"/>
        </w:rPr>
        <w:t>PERÍODO DE EXECUÇÃO</w:t>
      </w:r>
    </w:p>
    <w:p w14:paraId="4273DB57" w14:textId="77777777" w:rsidR="00375CB0" w:rsidRPr="00375CB0" w:rsidRDefault="00375CB0" w:rsidP="00375CB0">
      <w:pPr>
        <w:pStyle w:val="TextosemFormatao"/>
        <w:spacing w:line="360" w:lineRule="auto"/>
        <w:ind w:left="1146"/>
        <w:jc w:val="both"/>
        <w:rPr>
          <w:rFonts w:ascii="Arial" w:hAnsi="Arial"/>
        </w:rPr>
      </w:pPr>
    </w:p>
    <w:p w14:paraId="71B270A5" w14:textId="77777777" w:rsidR="00375CB0" w:rsidRPr="00375CB0" w:rsidRDefault="00375CB0" w:rsidP="00375CB0">
      <w:pPr>
        <w:autoSpaceDE w:val="0"/>
        <w:autoSpaceDN w:val="0"/>
        <w:adjustRightInd w:val="0"/>
        <w:spacing w:line="360" w:lineRule="auto"/>
        <w:ind w:firstLine="1418"/>
        <w:jc w:val="both"/>
        <w:rPr>
          <w:rFonts w:ascii="Arial" w:hAnsi="Arial" w:cs="Arial"/>
          <w:sz w:val="24"/>
          <w:szCs w:val="24"/>
        </w:rPr>
      </w:pPr>
      <w:r>
        <w:rPr>
          <w:rFonts w:ascii="Arial" w:hAnsi="Arial" w:cs="Arial"/>
          <w:sz w:val="24"/>
          <w:szCs w:val="24"/>
        </w:rPr>
        <w:t xml:space="preserve">6.1 - </w:t>
      </w:r>
      <w:r w:rsidRPr="00375CB0">
        <w:rPr>
          <w:rFonts w:ascii="Arial" w:hAnsi="Arial" w:cs="Arial"/>
          <w:sz w:val="24"/>
          <w:szCs w:val="24"/>
        </w:rPr>
        <w:t xml:space="preserve">Os trabalhos objeto da presente contratação serão executados no prazo de </w:t>
      </w:r>
      <w:r w:rsidR="007A0A2F">
        <w:rPr>
          <w:rFonts w:ascii="Arial" w:hAnsi="Arial" w:cs="Arial"/>
          <w:sz w:val="24"/>
          <w:szCs w:val="24"/>
        </w:rPr>
        <w:t>5</w:t>
      </w:r>
      <w:r w:rsidR="002806C2" w:rsidRPr="00463D05">
        <w:rPr>
          <w:rFonts w:ascii="Arial" w:hAnsi="Arial" w:cs="Arial"/>
          <w:sz w:val="24"/>
          <w:szCs w:val="24"/>
        </w:rPr>
        <w:t xml:space="preserve"> </w:t>
      </w:r>
      <w:r w:rsidRPr="00463D05">
        <w:rPr>
          <w:rFonts w:ascii="Arial" w:hAnsi="Arial" w:cs="Arial"/>
          <w:sz w:val="24"/>
          <w:szCs w:val="24"/>
        </w:rPr>
        <w:t>(</w:t>
      </w:r>
      <w:r w:rsidR="007A0A2F">
        <w:rPr>
          <w:rFonts w:ascii="Arial" w:hAnsi="Arial" w:cs="Arial"/>
          <w:sz w:val="24"/>
          <w:szCs w:val="24"/>
        </w:rPr>
        <w:t>cinco</w:t>
      </w:r>
      <w:r w:rsidRPr="00463D05">
        <w:rPr>
          <w:rFonts w:ascii="Arial" w:hAnsi="Arial" w:cs="Arial"/>
          <w:sz w:val="24"/>
          <w:szCs w:val="24"/>
        </w:rPr>
        <w:t xml:space="preserve">) meses, contados a partir da data da assinatura do contrato, sendo estipulado o dia </w:t>
      </w:r>
      <w:r w:rsidR="00463D05" w:rsidRPr="000C3311">
        <w:rPr>
          <w:rFonts w:ascii="Arial" w:hAnsi="Arial" w:cs="Arial"/>
          <w:sz w:val="24"/>
          <w:szCs w:val="24"/>
        </w:rPr>
        <w:t>01-09</w:t>
      </w:r>
      <w:r w:rsidRPr="000C3311">
        <w:rPr>
          <w:rFonts w:ascii="Arial" w:hAnsi="Arial" w:cs="Arial"/>
          <w:sz w:val="24"/>
          <w:szCs w:val="24"/>
        </w:rPr>
        <w:t>-20</w:t>
      </w:r>
      <w:r w:rsidR="009A7AA8" w:rsidRPr="000C3311">
        <w:rPr>
          <w:rFonts w:ascii="Arial" w:hAnsi="Arial" w:cs="Arial"/>
          <w:sz w:val="24"/>
          <w:szCs w:val="24"/>
        </w:rPr>
        <w:t>20</w:t>
      </w:r>
      <w:r w:rsidRPr="000C3311">
        <w:rPr>
          <w:rFonts w:ascii="Arial" w:hAnsi="Arial" w:cs="Arial"/>
          <w:sz w:val="24"/>
          <w:szCs w:val="24"/>
        </w:rPr>
        <w:t>.</w:t>
      </w:r>
    </w:p>
    <w:p w14:paraId="65985430" w14:textId="77777777" w:rsidR="00375CB0" w:rsidRPr="00375CB0" w:rsidRDefault="00375CB0" w:rsidP="00375CB0">
      <w:pPr>
        <w:autoSpaceDE w:val="0"/>
        <w:autoSpaceDN w:val="0"/>
        <w:adjustRightInd w:val="0"/>
        <w:spacing w:line="360" w:lineRule="auto"/>
        <w:ind w:firstLine="1418"/>
        <w:jc w:val="both"/>
        <w:rPr>
          <w:rFonts w:ascii="Arial" w:hAnsi="Arial" w:cs="Arial"/>
          <w:sz w:val="24"/>
          <w:szCs w:val="24"/>
        </w:rPr>
      </w:pPr>
      <w:r w:rsidRPr="00375CB0">
        <w:rPr>
          <w:rFonts w:ascii="Arial" w:hAnsi="Arial" w:cs="Arial"/>
          <w:sz w:val="24"/>
          <w:szCs w:val="24"/>
        </w:rPr>
        <w:t>A data de início do projeto será estipulada quando da contratação dos serviços, que se dará com a emissão da Ordem de Serviço, relacionada à prestação de serviços de consultoria.</w:t>
      </w:r>
    </w:p>
    <w:p w14:paraId="1FE2A528" w14:textId="77777777" w:rsidR="00375CB0" w:rsidRPr="00375CB0" w:rsidRDefault="00375CB0" w:rsidP="00375CB0">
      <w:pPr>
        <w:autoSpaceDE w:val="0"/>
        <w:autoSpaceDN w:val="0"/>
        <w:adjustRightInd w:val="0"/>
        <w:spacing w:line="360" w:lineRule="auto"/>
        <w:ind w:firstLine="1418"/>
        <w:jc w:val="both"/>
        <w:rPr>
          <w:rFonts w:ascii="Arial" w:hAnsi="Arial" w:cs="Arial"/>
          <w:sz w:val="24"/>
          <w:szCs w:val="24"/>
        </w:rPr>
      </w:pPr>
      <w:r w:rsidRPr="00375CB0">
        <w:rPr>
          <w:rFonts w:ascii="Arial" w:hAnsi="Arial" w:cs="Arial"/>
          <w:sz w:val="24"/>
          <w:szCs w:val="24"/>
        </w:rPr>
        <w:t>A conclusão do projeto se dará a partir da data de entrega de todos os produtos, sendo que o último pagamento ficará condicionado à entrega de Relatório Técnico.</w:t>
      </w:r>
    </w:p>
    <w:p w14:paraId="54E6C2B3" w14:textId="77777777" w:rsidR="00375CB0" w:rsidRDefault="00375CB0" w:rsidP="00375CB0">
      <w:pPr>
        <w:autoSpaceDE w:val="0"/>
        <w:autoSpaceDN w:val="0"/>
        <w:adjustRightInd w:val="0"/>
        <w:spacing w:line="360" w:lineRule="auto"/>
        <w:ind w:firstLine="1418"/>
        <w:jc w:val="both"/>
        <w:rPr>
          <w:rFonts w:ascii="Arial" w:hAnsi="Arial" w:cs="Arial"/>
          <w:sz w:val="24"/>
          <w:szCs w:val="24"/>
        </w:rPr>
      </w:pPr>
      <w:r w:rsidRPr="0081676F">
        <w:rPr>
          <w:rFonts w:ascii="Arial" w:hAnsi="Arial" w:cs="Arial"/>
          <w:sz w:val="24"/>
          <w:szCs w:val="24"/>
        </w:rPr>
        <w:t>6.2 - Cronograma de execução dos serviços:</w:t>
      </w:r>
    </w:p>
    <w:p w14:paraId="33C83EB2" w14:textId="6CF3E185" w:rsidR="00A27D66" w:rsidRDefault="00A27D66" w:rsidP="00A27D66">
      <w:pPr>
        <w:autoSpaceDE w:val="0"/>
        <w:autoSpaceDN w:val="0"/>
        <w:adjustRightInd w:val="0"/>
        <w:spacing w:line="360" w:lineRule="auto"/>
        <w:jc w:val="both"/>
        <w:rPr>
          <w:rFonts w:ascii="Arial" w:hAnsi="Arial" w:cs="Arial"/>
          <w:sz w:val="24"/>
          <w:szCs w:val="24"/>
        </w:rPr>
      </w:pPr>
    </w:p>
    <w:p w14:paraId="2419FB32" w14:textId="77777777" w:rsidR="009A7AA8" w:rsidRDefault="009A7AA8" w:rsidP="009A7AA8">
      <w:pPr>
        <w:autoSpaceDE w:val="0"/>
        <w:autoSpaceDN w:val="0"/>
        <w:adjustRightInd w:val="0"/>
        <w:spacing w:line="360" w:lineRule="auto"/>
        <w:jc w:val="both"/>
        <w:rPr>
          <w:rFonts w:ascii="Arial" w:hAnsi="Arial" w:cs="Arial"/>
          <w:sz w:val="24"/>
          <w:szCs w:val="24"/>
        </w:rPr>
      </w:pPr>
    </w:p>
    <w:p w14:paraId="13C6806A" w14:textId="77777777" w:rsidR="00032D31" w:rsidRDefault="00032D31" w:rsidP="00375CB0">
      <w:pPr>
        <w:pStyle w:val="TextosemFormatao"/>
        <w:spacing w:line="360" w:lineRule="auto"/>
        <w:jc w:val="center"/>
        <w:rPr>
          <w:rFonts w:ascii="Arial" w:hAnsi="Arial"/>
        </w:rPr>
      </w:pPr>
    </w:p>
    <w:p w14:paraId="41390E6B" w14:textId="77777777" w:rsidR="00375CB0" w:rsidRPr="00375CB0" w:rsidRDefault="00375CB0" w:rsidP="0095562C">
      <w:pPr>
        <w:pStyle w:val="Ttulo6"/>
        <w:keepNext w:val="0"/>
        <w:numPr>
          <w:ilvl w:val="0"/>
          <w:numId w:val="2"/>
        </w:numPr>
        <w:shd w:val="clear" w:color="auto" w:fill="C0C0C0"/>
        <w:spacing w:line="360" w:lineRule="auto"/>
        <w:ind w:left="426" w:right="0" w:hanging="426"/>
        <w:rPr>
          <w:snapToGrid w:val="0"/>
        </w:rPr>
      </w:pPr>
      <w:r w:rsidRPr="00375CB0">
        <w:rPr>
          <w:snapToGrid w:val="0"/>
        </w:rPr>
        <w:t>VIGÊNCIA DO CONTRATO E LOCAL DE EXECUÇÃO</w:t>
      </w:r>
    </w:p>
    <w:p w14:paraId="44EAE348" w14:textId="77777777" w:rsidR="00375CB0" w:rsidRPr="00375CB0" w:rsidRDefault="00375CB0" w:rsidP="00375CB0">
      <w:pPr>
        <w:pStyle w:val="TextosemFormatao"/>
        <w:spacing w:line="360" w:lineRule="auto"/>
        <w:ind w:left="1146"/>
        <w:jc w:val="both"/>
        <w:rPr>
          <w:rFonts w:ascii="Arial" w:hAnsi="Arial"/>
        </w:rPr>
      </w:pPr>
    </w:p>
    <w:p w14:paraId="021E14C8" w14:textId="77777777" w:rsidR="00375CB0" w:rsidRPr="00375CB0" w:rsidRDefault="00375CB0" w:rsidP="002806C2">
      <w:pPr>
        <w:autoSpaceDE w:val="0"/>
        <w:autoSpaceDN w:val="0"/>
        <w:adjustRightInd w:val="0"/>
        <w:spacing w:line="360" w:lineRule="auto"/>
        <w:ind w:firstLine="1418"/>
        <w:jc w:val="both"/>
        <w:rPr>
          <w:rFonts w:ascii="Arial" w:hAnsi="Arial" w:cs="Arial"/>
          <w:sz w:val="24"/>
          <w:szCs w:val="24"/>
        </w:rPr>
      </w:pPr>
      <w:r w:rsidRPr="00375CB0">
        <w:rPr>
          <w:rFonts w:ascii="Arial" w:hAnsi="Arial" w:cs="Arial"/>
          <w:sz w:val="24"/>
          <w:szCs w:val="24"/>
        </w:rPr>
        <w:t xml:space="preserve">A Contratante deverá prestar os serviços no prazo de </w:t>
      </w:r>
      <w:r w:rsidR="002806C2" w:rsidRPr="00463D05">
        <w:rPr>
          <w:rFonts w:ascii="Arial" w:hAnsi="Arial" w:cs="Arial"/>
          <w:sz w:val="24"/>
          <w:szCs w:val="24"/>
        </w:rPr>
        <w:t>0</w:t>
      </w:r>
      <w:r w:rsidR="007A0A2F">
        <w:rPr>
          <w:rFonts w:ascii="Arial" w:hAnsi="Arial" w:cs="Arial"/>
          <w:sz w:val="24"/>
          <w:szCs w:val="24"/>
        </w:rPr>
        <w:t>5</w:t>
      </w:r>
      <w:r w:rsidRPr="00463D05">
        <w:rPr>
          <w:rFonts w:ascii="Arial" w:hAnsi="Arial" w:cs="Arial"/>
          <w:sz w:val="24"/>
          <w:szCs w:val="24"/>
        </w:rPr>
        <w:t xml:space="preserve"> (</w:t>
      </w:r>
      <w:r w:rsidR="007A0A2F">
        <w:rPr>
          <w:rFonts w:ascii="Arial" w:hAnsi="Arial" w:cs="Arial"/>
          <w:sz w:val="24"/>
          <w:szCs w:val="24"/>
        </w:rPr>
        <w:t>cinco</w:t>
      </w:r>
      <w:r w:rsidRPr="00463D05">
        <w:rPr>
          <w:rFonts w:ascii="Arial" w:hAnsi="Arial" w:cs="Arial"/>
          <w:sz w:val="24"/>
          <w:szCs w:val="24"/>
        </w:rPr>
        <w:t xml:space="preserve">) meses, </w:t>
      </w:r>
      <w:r w:rsidR="002806C2" w:rsidRPr="00375CB0">
        <w:rPr>
          <w:rFonts w:ascii="Arial" w:hAnsi="Arial" w:cs="Arial"/>
          <w:sz w:val="24"/>
          <w:szCs w:val="24"/>
        </w:rPr>
        <w:t>devendo cobrir o contrato do início ao fim</w:t>
      </w:r>
      <w:r w:rsidR="002806C2">
        <w:rPr>
          <w:rFonts w:ascii="Arial" w:hAnsi="Arial" w:cs="Arial"/>
          <w:sz w:val="24"/>
          <w:szCs w:val="24"/>
        </w:rPr>
        <w:t>. A prestação dos serviços será desenvolvida</w:t>
      </w:r>
      <w:r w:rsidR="002806C2" w:rsidRPr="002806C2">
        <w:rPr>
          <w:rFonts w:ascii="Arial" w:hAnsi="Arial" w:cs="Arial"/>
          <w:sz w:val="24"/>
          <w:szCs w:val="24"/>
        </w:rPr>
        <w:t>, majoritariamente, a distância, mediado por TIC. No entanto, quando necessárias</w:t>
      </w:r>
      <w:r w:rsidR="002806C2">
        <w:rPr>
          <w:rFonts w:ascii="Arial" w:hAnsi="Arial" w:cs="Arial"/>
          <w:sz w:val="24"/>
          <w:szCs w:val="24"/>
        </w:rPr>
        <w:t xml:space="preserve"> </w:t>
      </w:r>
      <w:r w:rsidR="002806C2" w:rsidRPr="002806C2">
        <w:rPr>
          <w:rFonts w:ascii="Arial" w:hAnsi="Arial" w:cs="Arial"/>
          <w:sz w:val="24"/>
          <w:szCs w:val="24"/>
        </w:rPr>
        <w:t>reuniões presenciais com o sócio fundador responsável, as despesas com viagens e deslocamento diretamente</w:t>
      </w:r>
      <w:r w:rsidR="002806C2">
        <w:rPr>
          <w:rFonts w:ascii="Arial" w:hAnsi="Arial" w:cs="Arial"/>
          <w:sz w:val="24"/>
          <w:szCs w:val="24"/>
        </w:rPr>
        <w:t xml:space="preserve"> </w:t>
      </w:r>
      <w:r w:rsidR="002806C2" w:rsidRPr="002806C2">
        <w:rPr>
          <w:rFonts w:ascii="Arial" w:hAnsi="Arial" w:cs="Arial"/>
          <w:sz w:val="24"/>
          <w:szCs w:val="24"/>
        </w:rPr>
        <w:t>associadas ao projeto serão de responsabilidade da 3GEN Gestão Estratégica</w:t>
      </w:r>
      <w:r w:rsidRPr="00375CB0">
        <w:rPr>
          <w:rFonts w:ascii="Arial" w:hAnsi="Arial" w:cs="Arial"/>
          <w:sz w:val="24"/>
          <w:szCs w:val="24"/>
        </w:rPr>
        <w:t>. O início dos trabalhos dar-se-á com a assinatura do contrato podendo ser prorrogado nos termos da Lei n. 8.666/93.</w:t>
      </w:r>
    </w:p>
    <w:p w14:paraId="570FE50B" w14:textId="77777777" w:rsidR="00375CB0" w:rsidRDefault="00375CB0" w:rsidP="00375CB0">
      <w:pPr>
        <w:pStyle w:val="TextosemFormatao"/>
        <w:spacing w:line="360" w:lineRule="auto"/>
        <w:jc w:val="both"/>
        <w:rPr>
          <w:rFonts w:ascii="Arial" w:hAnsi="Arial"/>
        </w:rPr>
      </w:pPr>
    </w:p>
    <w:p w14:paraId="17D2AD2B" w14:textId="77777777" w:rsidR="00375CB0" w:rsidRPr="006D7C8A" w:rsidRDefault="00375CB0" w:rsidP="0095562C">
      <w:pPr>
        <w:pStyle w:val="Ttulo6"/>
        <w:keepNext w:val="0"/>
        <w:numPr>
          <w:ilvl w:val="0"/>
          <w:numId w:val="2"/>
        </w:numPr>
        <w:shd w:val="clear" w:color="auto" w:fill="C0C0C0"/>
        <w:spacing w:line="360" w:lineRule="auto"/>
        <w:ind w:left="426" w:right="0" w:hanging="426"/>
        <w:rPr>
          <w:snapToGrid w:val="0"/>
        </w:rPr>
      </w:pPr>
      <w:r w:rsidRPr="006D7C8A">
        <w:rPr>
          <w:snapToGrid w:val="0"/>
        </w:rPr>
        <w:t xml:space="preserve">DAS OBRIGAÇÕES DA </w:t>
      </w:r>
      <w:r w:rsidRPr="006D7C8A">
        <w:t>CONTRATADA</w:t>
      </w:r>
    </w:p>
    <w:p w14:paraId="084A10C2" w14:textId="77777777" w:rsidR="00375CB0" w:rsidRDefault="00375CB0" w:rsidP="00375CB0">
      <w:pPr>
        <w:pStyle w:val="TextosemFormatao"/>
        <w:spacing w:line="360" w:lineRule="auto"/>
        <w:jc w:val="both"/>
        <w:rPr>
          <w:rFonts w:ascii="Arial" w:hAnsi="Arial"/>
        </w:rPr>
      </w:pPr>
    </w:p>
    <w:p w14:paraId="1C71968E" w14:textId="77777777" w:rsidR="00183325" w:rsidRDefault="00375CB0" w:rsidP="00183325">
      <w:pPr>
        <w:pStyle w:val="TextosemFormatao"/>
        <w:numPr>
          <w:ilvl w:val="1"/>
          <w:numId w:val="8"/>
        </w:numPr>
        <w:spacing w:line="360" w:lineRule="auto"/>
        <w:ind w:left="0" w:firstLine="1418"/>
        <w:jc w:val="both"/>
        <w:rPr>
          <w:rFonts w:ascii="Arial" w:hAnsi="Arial"/>
        </w:rPr>
      </w:pPr>
      <w:r w:rsidRPr="006D7C8A">
        <w:rPr>
          <w:rFonts w:ascii="Arial" w:hAnsi="Arial"/>
        </w:rPr>
        <w:t>Executar fielmente o objeto da presente contratação, dentro do melhor padrão de qualidade, de forma que os serviços a serem executados mantenham todas as especificações técnicas e qualidade exigidas, cumprindo todas as particularizações estabelecidas e acordadas;</w:t>
      </w:r>
    </w:p>
    <w:p w14:paraId="4CA98247" w14:textId="77777777" w:rsidR="00183325" w:rsidRDefault="00375CB0" w:rsidP="00183325">
      <w:pPr>
        <w:pStyle w:val="TextosemFormatao"/>
        <w:numPr>
          <w:ilvl w:val="1"/>
          <w:numId w:val="8"/>
        </w:numPr>
        <w:spacing w:line="360" w:lineRule="auto"/>
        <w:ind w:left="0" w:firstLine="1418"/>
        <w:jc w:val="both"/>
        <w:rPr>
          <w:rFonts w:ascii="Arial" w:hAnsi="Arial"/>
        </w:rPr>
      </w:pPr>
      <w:r w:rsidRPr="006D7C8A">
        <w:rPr>
          <w:rFonts w:ascii="Arial" w:hAnsi="Arial"/>
        </w:rPr>
        <w:t xml:space="preserve">Submeter-se à fiscalização por parte do Tribunal de Justiça de </w:t>
      </w:r>
      <w:r w:rsidRPr="006D7C8A">
        <w:rPr>
          <w:rFonts w:ascii="Arial" w:hAnsi="Arial"/>
        </w:rPr>
        <w:lastRenderedPageBreak/>
        <w:t>Mato Grosso, acatando as determinações e especificações contidas no Termo de Referência;</w:t>
      </w:r>
    </w:p>
    <w:p w14:paraId="1DF7BC94" w14:textId="77777777" w:rsidR="00183325" w:rsidRDefault="00375CB0" w:rsidP="00183325">
      <w:pPr>
        <w:pStyle w:val="TextosemFormatao"/>
        <w:numPr>
          <w:ilvl w:val="1"/>
          <w:numId w:val="8"/>
        </w:numPr>
        <w:spacing w:line="360" w:lineRule="auto"/>
        <w:ind w:left="0" w:firstLine="1418"/>
        <w:jc w:val="both"/>
        <w:rPr>
          <w:rFonts w:ascii="Arial" w:hAnsi="Arial"/>
        </w:rPr>
      </w:pPr>
      <w:r w:rsidRPr="00183325">
        <w:rPr>
          <w:rFonts w:ascii="Arial" w:hAnsi="Arial"/>
        </w:rPr>
        <w:t>Entregar os serviços objeto desta contratação nos prazos previamente estabelecidos, sob pena do pagamento da multa;</w:t>
      </w:r>
    </w:p>
    <w:p w14:paraId="440A4AFD" w14:textId="77777777" w:rsidR="00183325" w:rsidRDefault="00375CB0" w:rsidP="00183325">
      <w:pPr>
        <w:pStyle w:val="TextosemFormatao"/>
        <w:numPr>
          <w:ilvl w:val="1"/>
          <w:numId w:val="8"/>
        </w:numPr>
        <w:spacing w:line="360" w:lineRule="auto"/>
        <w:ind w:left="0" w:firstLine="1418"/>
        <w:jc w:val="both"/>
        <w:rPr>
          <w:rFonts w:ascii="Arial" w:hAnsi="Arial"/>
        </w:rPr>
      </w:pPr>
      <w:r w:rsidRPr="00183325">
        <w:rPr>
          <w:rFonts w:ascii="Arial" w:hAnsi="Arial"/>
        </w:rPr>
        <w:t>Atender prontamente as instruções expedidas pelo Tribunal de Justiça de Mato Grosso para a execução dos serviços, especialmente no que diz respeito à metodologia a ser adotada, matéria escolhida e às demais questões administrativas que forem suscitadas;</w:t>
      </w:r>
    </w:p>
    <w:p w14:paraId="59EBA1DA" w14:textId="77777777" w:rsidR="00183325" w:rsidRDefault="00183325" w:rsidP="00183325">
      <w:pPr>
        <w:pStyle w:val="TextosemFormatao"/>
        <w:numPr>
          <w:ilvl w:val="1"/>
          <w:numId w:val="8"/>
        </w:numPr>
        <w:spacing w:line="360" w:lineRule="auto"/>
        <w:ind w:left="0" w:firstLine="1418"/>
        <w:jc w:val="both"/>
        <w:rPr>
          <w:rFonts w:ascii="Arial" w:hAnsi="Arial"/>
        </w:rPr>
      </w:pPr>
      <w:r>
        <w:rPr>
          <w:rFonts w:ascii="Arial" w:hAnsi="Arial"/>
        </w:rPr>
        <w:t xml:space="preserve"> </w:t>
      </w:r>
      <w:r w:rsidR="00375CB0" w:rsidRPr="00183325">
        <w:rPr>
          <w:rFonts w:ascii="Arial" w:hAnsi="Arial"/>
        </w:rPr>
        <w:t>Não se obrigar perante terceiros, dando o futuro contrato como garantia ou compensar direitos de créditos decorrentes da execução dos serviços ora pactuados em operações bancárias e/ou financeiras, sem prévia autorização expressa do Tribunal de Justiça de Mato Grosso;</w:t>
      </w:r>
    </w:p>
    <w:p w14:paraId="3FAD0F26" w14:textId="77777777" w:rsidR="00183325" w:rsidRDefault="00183325" w:rsidP="00183325">
      <w:pPr>
        <w:pStyle w:val="TextosemFormatao"/>
        <w:numPr>
          <w:ilvl w:val="1"/>
          <w:numId w:val="8"/>
        </w:numPr>
        <w:spacing w:line="360" w:lineRule="auto"/>
        <w:ind w:left="0" w:firstLine="1418"/>
        <w:jc w:val="both"/>
        <w:rPr>
          <w:rFonts w:ascii="Arial" w:hAnsi="Arial"/>
        </w:rPr>
      </w:pPr>
      <w:r>
        <w:rPr>
          <w:rFonts w:ascii="Arial" w:hAnsi="Arial"/>
        </w:rPr>
        <w:t xml:space="preserve"> </w:t>
      </w:r>
      <w:r w:rsidR="00375CB0" w:rsidRPr="00183325">
        <w:rPr>
          <w:rFonts w:ascii="Arial" w:hAnsi="Arial"/>
        </w:rPr>
        <w:t>Participar, quando convocado antecipadamente, das Reuniões de Trabalho, para prestar esclarecimentos que se fizerem necessários;</w:t>
      </w:r>
    </w:p>
    <w:p w14:paraId="6D2AEE4F" w14:textId="77777777" w:rsidR="00375CB0" w:rsidRPr="00183325" w:rsidRDefault="00183325" w:rsidP="00183325">
      <w:pPr>
        <w:pStyle w:val="TextosemFormatao"/>
        <w:numPr>
          <w:ilvl w:val="1"/>
          <w:numId w:val="8"/>
        </w:numPr>
        <w:spacing w:line="360" w:lineRule="auto"/>
        <w:ind w:left="0" w:firstLine="1418"/>
        <w:jc w:val="both"/>
        <w:rPr>
          <w:rFonts w:ascii="Arial" w:hAnsi="Arial"/>
        </w:rPr>
      </w:pPr>
      <w:r>
        <w:rPr>
          <w:rFonts w:ascii="Arial" w:hAnsi="Arial"/>
        </w:rPr>
        <w:t xml:space="preserve"> </w:t>
      </w:r>
      <w:r w:rsidR="00375CB0" w:rsidRPr="00183325">
        <w:rPr>
          <w:rFonts w:ascii="Arial" w:hAnsi="Arial"/>
        </w:rPr>
        <w:t xml:space="preserve">A Contratada se obriga a executar os serviços dentro do prazo estipulado no </w:t>
      </w:r>
      <w:r w:rsidR="00375CB0" w:rsidRPr="007A0A2F">
        <w:rPr>
          <w:rFonts w:ascii="Arial" w:hAnsi="Arial"/>
        </w:rPr>
        <w:t xml:space="preserve">item </w:t>
      </w:r>
      <w:proofErr w:type="gramStart"/>
      <w:r w:rsidR="00375CB0" w:rsidRPr="007A0A2F">
        <w:rPr>
          <w:rFonts w:ascii="Arial" w:hAnsi="Arial"/>
        </w:rPr>
        <w:t>6 constante</w:t>
      </w:r>
      <w:proofErr w:type="gramEnd"/>
      <w:r w:rsidR="00375CB0" w:rsidRPr="00183325">
        <w:rPr>
          <w:rFonts w:ascii="Arial" w:hAnsi="Arial"/>
        </w:rPr>
        <w:t xml:space="preserve"> deste documento.</w:t>
      </w:r>
    </w:p>
    <w:p w14:paraId="23052DCF" w14:textId="77777777" w:rsidR="00375CB0" w:rsidRPr="006D7C8A" w:rsidRDefault="00375CB0" w:rsidP="00375CB0">
      <w:pPr>
        <w:pStyle w:val="TextosemFormatao"/>
        <w:spacing w:line="360" w:lineRule="auto"/>
        <w:ind w:firstLine="1701"/>
        <w:jc w:val="both"/>
        <w:rPr>
          <w:rFonts w:ascii="Arial" w:hAnsi="Arial"/>
        </w:rPr>
      </w:pPr>
    </w:p>
    <w:p w14:paraId="18BB2143" w14:textId="77777777" w:rsidR="00375CB0" w:rsidRPr="006D7C8A" w:rsidRDefault="00375CB0" w:rsidP="0095562C">
      <w:pPr>
        <w:pStyle w:val="Ttulo6"/>
        <w:keepNext w:val="0"/>
        <w:numPr>
          <w:ilvl w:val="0"/>
          <w:numId w:val="2"/>
        </w:numPr>
        <w:shd w:val="clear" w:color="auto" w:fill="C0C0C0"/>
        <w:spacing w:line="360" w:lineRule="auto"/>
        <w:ind w:left="426" w:right="0" w:hanging="426"/>
        <w:rPr>
          <w:snapToGrid w:val="0"/>
        </w:rPr>
      </w:pPr>
      <w:r w:rsidRPr="006D7C8A">
        <w:rPr>
          <w:snapToGrid w:val="0"/>
        </w:rPr>
        <w:t>OBRIGAÇÕES DO CONTRATANTE/FISCALIZAÇÃO DO CONTRATO</w:t>
      </w:r>
    </w:p>
    <w:p w14:paraId="5DF7D09E" w14:textId="77777777" w:rsidR="00375CB0" w:rsidRDefault="00375CB0" w:rsidP="00375CB0">
      <w:pPr>
        <w:pStyle w:val="TextosemFormatao"/>
        <w:spacing w:line="360" w:lineRule="auto"/>
        <w:jc w:val="both"/>
        <w:rPr>
          <w:rFonts w:ascii="Arial" w:hAnsi="Arial"/>
        </w:rPr>
      </w:pPr>
    </w:p>
    <w:p w14:paraId="070B2FF8" w14:textId="77777777" w:rsidR="00183325" w:rsidRDefault="00375CB0" w:rsidP="00183325">
      <w:pPr>
        <w:pStyle w:val="TextosemFormatao"/>
        <w:numPr>
          <w:ilvl w:val="1"/>
          <w:numId w:val="9"/>
        </w:numPr>
        <w:spacing w:line="360" w:lineRule="auto"/>
        <w:ind w:left="0" w:firstLine="1418"/>
        <w:jc w:val="both"/>
        <w:rPr>
          <w:rFonts w:ascii="Arial" w:hAnsi="Arial"/>
        </w:rPr>
      </w:pPr>
      <w:r w:rsidRPr="006D7C8A">
        <w:rPr>
          <w:rFonts w:ascii="Arial" w:hAnsi="Arial"/>
        </w:rPr>
        <w:t>Disponibilizar todos os meios necessários para a realização dos serviços, bem como efetuar o pagamento conforme previsto neste contrato;</w:t>
      </w:r>
    </w:p>
    <w:p w14:paraId="533BE627" w14:textId="77777777" w:rsidR="00183325" w:rsidRDefault="00183325" w:rsidP="00183325">
      <w:pPr>
        <w:pStyle w:val="TextosemFormatao"/>
        <w:numPr>
          <w:ilvl w:val="1"/>
          <w:numId w:val="9"/>
        </w:numPr>
        <w:spacing w:line="360" w:lineRule="auto"/>
        <w:ind w:left="0" w:firstLine="1418"/>
        <w:jc w:val="both"/>
        <w:rPr>
          <w:rFonts w:ascii="Arial" w:hAnsi="Arial"/>
        </w:rPr>
      </w:pPr>
      <w:r>
        <w:rPr>
          <w:rFonts w:ascii="Arial" w:hAnsi="Arial"/>
        </w:rPr>
        <w:t xml:space="preserve"> </w:t>
      </w:r>
      <w:r w:rsidR="00375CB0" w:rsidRPr="00183325">
        <w:rPr>
          <w:rFonts w:ascii="Arial" w:hAnsi="Arial"/>
        </w:rPr>
        <w:t>Permitir o acesso da Contratada ao local determinado para a prestação dos serviços objeto deste contrato, devendo tomar todas as providências administrativas que garantem o livre desempenho de suas atividades;</w:t>
      </w:r>
    </w:p>
    <w:p w14:paraId="3BF954B0" w14:textId="77777777" w:rsidR="00183325" w:rsidRDefault="00375CB0" w:rsidP="00183325">
      <w:pPr>
        <w:pStyle w:val="TextosemFormatao"/>
        <w:numPr>
          <w:ilvl w:val="1"/>
          <w:numId w:val="9"/>
        </w:numPr>
        <w:spacing w:line="360" w:lineRule="auto"/>
        <w:ind w:left="0" w:firstLine="1418"/>
        <w:jc w:val="both"/>
        <w:rPr>
          <w:rFonts w:ascii="Arial" w:hAnsi="Arial"/>
        </w:rPr>
      </w:pPr>
      <w:r w:rsidRPr="00183325">
        <w:rPr>
          <w:rFonts w:ascii="Arial" w:hAnsi="Arial"/>
        </w:rPr>
        <w:t>Fiscalizar e acompanhar toda a execução dos serviços, por meio da Coordenadoria de Planejamento, na pessoa do servidor AFONSO VITORINO MACIEL, matrícula 6393, e o fiscal substituto o servidor FLÁVIO DE PAIVA PINTO, matrícula 7926, anotando em registro próprio todas as ocorrências relacionadas ao mesmo;</w:t>
      </w:r>
    </w:p>
    <w:p w14:paraId="6732BAB4" w14:textId="77777777" w:rsidR="00375CB0" w:rsidRDefault="00375CB0" w:rsidP="00183325">
      <w:pPr>
        <w:pStyle w:val="TextosemFormatao"/>
        <w:numPr>
          <w:ilvl w:val="1"/>
          <w:numId w:val="9"/>
        </w:numPr>
        <w:spacing w:line="360" w:lineRule="auto"/>
        <w:ind w:left="0" w:firstLine="1418"/>
        <w:jc w:val="both"/>
        <w:rPr>
          <w:rFonts w:ascii="Arial" w:hAnsi="Arial"/>
        </w:rPr>
      </w:pPr>
      <w:r w:rsidRPr="00183325">
        <w:rPr>
          <w:rFonts w:ascii="Arial" w:hAnsi="Arial"/>
        </w:rPr>
        <w:t>Realizar o pagamento nos prazos e na forma estipulada no contrato.</w:t>
      </w:r>
    </w:p>
    <w:p w14:paraId="20317245" w14:textId="77777777" w:rsidR="00183325" w:rsidRPr="00183325" w:rsidRDefault="00183325" w:rsidP="00183325">
      <w:pPr>
        <w:pStyle w:val="TextosemFormatao"/>
        <w:spacing w:line="360" w:lineRule="auto"/>
        <w:ind w:left="1418"/>
        <w:jc w:val="both"/>
        <w:rPr>
          <w:rFonts w:ascii="Arial" w:hAnsi="Arial"/>
        </w:rPr>
      </w:pPr>
    </w:p>
    <w:p w14:paraId="23F9839B" w14:textId="77777777" w:rsidR="00375CB0" w:rsidRPr="006D7C8A" w:rsidRDefault="00375CB0" w:rsidP="0095562C">
      <w:pPr>
        <w:pStyle w:val="Ttulo6"/>
        <w:keepNext w:val="0"/>
        <w:numPr>
          <w:ilvl w:val="0"/>
          <w:numId w:val="2"/>
        </w:numPr>
        <w:shd w:val="clear" w:color="auto" w:fill="C0C0C0"/>
        <w:spacing w:line="360" w:lineRule="auto"/>
        <w:ind w:left="426" w:right="0" w:hanging="426"/>
        <w:rPr>
          <w:snapToGrid w:val="0"/>
        </w:rPr>
      </w:pPr>
      <w:r w:rsidRPr="006D7C8A">
        <w:rPr>
          <w:snapToGrid w:val="0"/>
        </w:rPr>
        <w:t>DOTAÇÃO ORÇAMENTÁRIA</w:t>
      </w:r>
    </w:p>
    <w:p w14:paraId="363A902D" w14:textId="77777777" w:rsidR="00CD302D" w:rsidRDefault="00CD302D" w:rsidP="00375CB0">
      <w:pPr>
        <w:autoSpaceDE w:val="0"/>
        <w:autoSpaceDN w:val="0"/>
        <w:adjustRightInd w:val="0"/>
        <w:spacing w:line="360" w:lineRule="auto"/>
        <w:ind w:firstLine="1418"/>
        <w:jc w:val="both"/>
        <w:rPr>
          <w:rFonts w:ascii="Arial" w:hAnsi="Arial" w:cs="Arial"/>
          <w:sz w:val="24"/>
          <w:szCs w:val="24"/>
        </w:rPr>
      </w:pPr>
    </w:p>
    <w:p w14:paraId="7FB9D108" w14:textId="77777777" w:rsidR="00375CB0" w:rsidRPr="00375CB0" w:rsidRDefault="00375CB0" w:rsidP="00375CB0">
      <w:pPr>
        <w:autoSpaceDE w:val="0"/>
        <w:autoSpaceDN w:val="0"/>
        <w:adjustRightInd w:val="0"/>
        <w:spacing w:line="360" w:lineRule="auto"/>
        <w:ind w:firstLine="1418"/>
        <w:jc w:val="both"/>
        <w:rPr>
          <w:rFonts w:ascii="Arial" w:hAnsi="Arial" w:cs="Arial"/>
          <w:sz w:val="24"/>
          <w:szCs w:val="24"/>
        </w:rPr>
      </w:pPr>
      <w:r w:rsidRPr="00375CB0">
        <w:rPr>
          <w:rFonts w:ascii="Arial" w:hAnsi="Arial" w:cs="Arial"/>
          <w:sz w:val="24"/>
          <w:szCs w:val="24"/>
        </w:rPr>
        <w:t>As despesas decorrentes da contratação correrão por conta da seguinte Dotação Orçamentária:</w:t>
      </w:r>
    </w:p>
    <w:p w14:paraId="16951313" w14:textId="77777777" w:rsidR="00375CB0" w:rsidRPr="00F61A5F" w:rsidRDefault="00375CB0" w:rsidP="0095562C">
      <w:pPr>
        <w:numPr>
          <w:ilvl w:val="0"/>
          <w:numId w:val="7"/>
        </w:numPr>
        <w:spacing w:line="360" w:lineRule="auto"/>
        <w:rPr>
          <w:rFonts w:ascii="Arial" w:hAnsi="Arial" w:cs="Arial"/>
          <w:sz w:val="24"/>
          <w:szCs w:val="24"/>
        </w:rPr>
      </w:pPr>
      <w:r w:rsidRPr="00F61A5F">
        <w:rPr>
          <w:rFonts w:ascii="Arial" w:hAnsi="Arial" w:cs="Arial"/>
          <w:sz w:val="24"/>
          <w:szCs w:val="24"/>
        </w:rPr>
        <w:t>Órgão/entidade: FUNAJURIS</w:t>
      </w:r>
    </w:p>
    <w:p w14:paraId="70097A6B" w14:textId="77777777" w:rsidR="00375CB0" w:rsidRPr="00F61A5F" w:rsidRDefault="00375CB0" w:rsidP="0095562C">
      <w:pPr>
        <w:numPr>
          <w:ilvl w:val="0"/>
          <w:numId w:val="7"/>
        </w:numPr>
        <w:spacing w:line="360" w:lineRule="auto"/>
        <w:rPr>
          <w:rFonts w:ascii="Arial" w:hAnsi="Arial" w:cs="Arial"/>
          <w:sz w:val="24"/>
          <w:szCs w:val="24"/>
        </w:rPr>
      </w:pPr>
      <w:r w:rsidRPr="00F61A5F">
        <w:rPr>
          <w:rFonts w:ascii="Arial" w:hAnsi="Arial" w:cs="Arial"/>
          <w:sz w:val="24"/>
          <w:szCs w:val="24"/>
        </w:rPr>
        <w:t>Unidade Orçamentária: 03.601</w:t>
      </w:r>
    </w:p>
    <w:p w14:paraId="36AA55C1" w14:textId="77777777" w:rsidR="00375CB0" w:rsidRPr="00F61A5F" w:rsidRDefault="00375CB0" w:rsidP="0095562C">
      <w:pPr>
        <w:numPr>
          <w:ilvl w:val="0"/>
          <w:numId w:val="7"/>
        </w:numPr>
        <w:spacing w:line="360" w:lineRule="auto"/>
        <w:rPr>
          <w:rFonts w:ascii="Arial" w:hAnsi="Arial" w:cs="Arial"/>
          <w:sz w:val="24"/>
          <w:szCs w:val="24"/>
        </w:rPr>
      </w:pPr>
      <w:r w:rsidRPr="00F61A5F">
        <w:rPr>
          <w:rFonts w:ascii="Arial" w:hAnsi="Arial" w:cs="Arial"/>
          <w:sz w:val="24"/>
          <w:szCs w:val="24"/>
        </w:rPr>
        <w:t>Fonte: 240</w:t>
      </w:r>
    </w:p>
    <w:p w14:paraId="3FA8A2C2" w14:textId="77777777" w:rsidR="00F61A5F" w:rsidRPr="00F61A5F" w:rsidRDefault="00375CB0" w:rsidP="00B004C7">
      <w:pPr>
        <w:numPr>
          <w:ilvl w:val="0"/>
          <w:numId w:val="7"/>
        </w:numPr>
        <w:spacing w:line="360" w:lineRule="auto"/>
        <w:rPr>
          <w:rFonts w:ascii="Arial" w:hAnsi="Arial" w:cs="Arial"/>
          <w:sz w:val="24"/>
          <w:szCs w:val="24"/>
        </w:rPr>
      </w:pPr>
      <w:r w:rsidRPr="00F61A5F">
        <w:rPr>
          <w:rFonts w:ascii="Arial" w:hAnsi="Arial" w:cs="Arial"/>
          <w:sz w:val="24"/>
          <w:szCs w:val="24"/>
        </w:rPr>
        <w:t xml:space="preserve">Projeto/2014: PAOE </w:t>
      </w:r>
      <w:r w:rsidR="00F61A5F" w:rsidRPr="00F61A5F">
        <w:rPr>
          <w:rFonts w:ascii="Arial" w:hAnsi="Arial" w:cs="Arial"/>
          <w:sz w:val="24"/>
          <w:szCs w:val="24"/>
        </w:rPr>
        <w:t>–</w:t>
      </w:r>
      <w:r w:rsidRPr="00F61A5F">
        <w:rPr>
          <w:rFonts w:ascii="Arial" w:hAnsi="Arial" w:cs="Arial"/>
          <w:sz w:val="24"/>
          <w:szCs w:val="24"/>
        </w:rPr>
        <w:t xml:space="preserve"> 3241</w:t>
      </w:r>
      <w:r w:rsidR="00F61A5F" w:rsidRPr="00F61A5F">
        <w:rPr>
          <w:rFonts w:ascii="Arial" w:hAnsi="Arial" w:cs="Arial"/>
          <w:sz w:val="24"/>
          <w:szCs w:val="24"/>
        </w:rPr>
        <w:t xml:space="preserve"> - Transformação da Governança do Poder Judiciário</w:t>
      </w:r>
    </w:p>
    <w:p w14:paraId="4378B78E" w14:textId="77777777" w:rsidR="00375CB0" w:rsidRPr="00F61A5F" w:rsidRDefault="00F61A5F" w:rsidP="00B004C7">
      <w:pPr>
        <w:numPr>
          <w:ilvl w:val="0"/>
          <w:numId w:val="7"/>
        </w:numPr>
        <w:spacing w:line="360" w:lineRule="auto"/>
        <w:rPr>
          <w:rFonts w:ascii="Arial" w:hAnsi="Arial" w:cs="Arial"/>
          <w:sz w:val="24"/>
          <w:szCs w:val="24"/>
        </w:rPr>
      </w:pPr>
      <w:r w:rsidRPr="00F61A5F">
        <w:rPr>
          <w:rFonts w:ascii="Arial" w:hAnsi="Arial" w:cs="Arial"/>
          <w:sz w:val="24"/>
          <w:szCs w:val="24"/>
        </w:rPr>
        <w:t>Elemento de Despesas: 3.3.90.35.4.1</w:t>
      </w:r>
    </w:p>
    <w:p w14:paraId="09269C94" w14:textId="77777777" w:rsidR="00F61A5F" w:rsidRPr="00747845" w:rsidRDefault="00F61A5F" w:rsidP="00B004C7">
      <w:pPr>
        <w:spacing w:line="360" w:lineRule="auto"/>
        <w:rPr>
          <w:rFonts w:ascii="Arial" w:hAnsi="Arial" w:cs="Arial"/>
          <w:sz w:val="24"/>
          <w:szCs w:val="24"/>
        </w:rPr>
      </w:pPr>
    </w:p>
    <w:p w14:paraId="29519303" w14:textId="77777777" w:rsidR="00375CB0" w:rsidRPr="006D7C8A" w:rsidRDefault="00375CB0" w:rsidP="0095562C">
      <w:pPr>
        <w:pStyle w:val="Ttulo6"/>
        <w:keepNext w:val="0"/>
        <w:numPr>
          <w:ilvl w:val="0"/>
          <w:numId w:val="2"/>
        </w:numPr>
        <w:shd w:val="clear" w:color="auto" w:fill="C0C0C0"/>
        <w:spacing w:line="360" w:lineRule="auto"/>
        <w:ind w:left="426" w:right="0" w:hanging="426"/>
        <w:rPr>
          <w:snapToGrid w:val="0"/>
        </w:rPr>
      </w:pPr>
      <w:r w:rsidRPr="006D7C8A">
        <w:rPr>
          <w:snapToGrid w:val="0"/>
        </w:rPr>
        <w:t>DO FISCAL DO CONTRATO</w:t>
      </w:r>
    </w:p>
    <w:p w14:paraId="3981AB3D" w14:textId="77777777" w:rsidR="00375CB0" w:rsidRDefault="00375CB0" w:rsidP="00375CB0">
      <w:pPr>
        <w:spacing w:line="360" w:lineRule="auto"/>
        <w:jc w:val="both"/>
        <w:rPr>
          <w:rFonts w:ascii="Arial" w:hAnsi="Arial" w:cs="Arial"/>
          <w:sz w:val="24"/>
          <w:szCs w:val="24"/>
        </w:rPr>
      </w:pPr>
    </w:p>
    <w:p w14:paraId="3E931223" w14:textId="77777777" w:rsidR="00375CB0" w:rsidRPr="00183325" w:rsidRDefault="00375CB0" w:rsidP="00A720CB">
      <w:pPr>
        <w:numPr>
          <w:ilvl w:val="0"/>
          <w:numId w:val="4"/>
        </w:numPr>
        <w:spacing w:line="360" w:lineRule="auto"/>
        <w:ind w:left="1418" w:firstLine="0"/>
        <w:jc w:val="both"/>
        <w:rPr>
          <w:rFonts w:ascii="Arial" w:hAnsi="Arial" w:cs="Arial"/>
          <w:sz w:val="24"/>
          <w:szCs w:val="24"/>
        </w:rPr>
      </w:pPr>
      <w:r w:rsidRPr="00183325">
        <w:rPr>
          <w:rFonts w:ascii="Arial" w:hAnsi="Arial" w:cs="Arial"/>
          <w:b/>
          <w:sz w:val="24"/>
          <w:szCs w:val="24"/>
        </w:rPr>
        <w:t>Fiscal:</w:t>
      </w:r>
      <w:r w:rsidRPr="00183325">
        <w:rPr>
          <w:rFonts w:ascii="Arial" w:hAnsi="Arial" w:cs="Arial"/>
          <w:sz w:val="24"/>
          <w:szCs w:val="24"/>
        </w:rPr>
        <w:t xml:space="preserve"> AFONSO VITORINO MACIEL, matrícula 6393, Coordenador de Planejamento.</w:t>
      </w:r>
    </w:p>
    <w:p w14:paraId="2B2B8D6D" w14:textId="77777777" w:rsidR="00375CB0" w:rsidRDefault="00375CB0" w:rsidP="0095562C">
      <w:pPr>
        <w:numPr>
          <w:ilvl w:val="0"/>
          <w:numId w:val="4"/>
        </w:numPr>
        <w:spacing w:line="360" w:lineRule="auto"/>
        <w:ind w:left="1418" w:firstLine="0"/>
        <w:jc w:val="both"/>
        <w:rPr>
          <w:rFonts w:ascii="Arial" w:hAnsi="Arial" w:cs="Arial"/>
          <w:sz w:val="24"/>
          <w:szCs w:val="24"/>
        </w:rPr>
      </w:pPr>
      <w:r w:rsidRPr="00903EC1">
        <w:rPr>
          <w:rFonts w:ascii="Arial" w:hAnsi="Arial" w:cs="Arial"/>
          <w:b/>
          <w:sz w:val="24"/>
          <w:szCs w:val="24"/>
        </w:rPr>
        <w:t>Fiscal substituto:</w:t>
      </w:r>
      <w:r w:rsidRPr="006D7C8A">
        <w:rPr>
          <w:rFonts w:ascii="Arial" w:hAnsi="Arial" w:cs="Arial"/>
          <w:sz w:val="24"/>
          <w:szCs w:val="24"/>
        </w:rPr>
        <w:t xml:space="preserve"> FLÁVIO DE PAIVA PINTO, matrícula 7926, Diretor de Planejamento.</w:t>
      </w:r>
    </w:p>
    <w:p w14:paraId="40DD57BA" w14:textId="77777777" w:rsidR="00467158" w:rsidRDefault="00467158" w:rsidP="00375CB0">
      <w:pPr>
        <w:spacing w:line="360" w:lineRule="auto"/>
        <w:jc w:val="both"/>
        <w:rPr>
          <w:rFonts w:ascii="Arial" w:hAnsi="Arial" w:cs="Arial"/>
          <w:sz w:val="24"/>
          <w:szCs w:val="24"/>
        </w:rPr>
      </w:pPr>
    </w:p>
    <w:p w14:paraId="067B5F34" w14:textId="77777777" w:rsidR="00375CB0" w:rsidRPr="00CD302D" w:rsidRDefault="00A3614D" w:rsidP="00CD302D">
      <w:pPr>
        <w:pStyle w:val="Ttulo6"/>
        <w:keepNext w:val="0"/>
        <w:numPr>
          <w:ilvl w:val="0"/>
          <w:numId w:val="2"/>
        </w:numPr>
        <w:shd w:val="clear" w:color="auto" w:fill="C0C0C0"/>
        <w:spacing w:line="360" w:lineRule="auto"/>
        <w:ind w:left="426" w:right="0" w:hanging="426"/>
        <w:rPr>
          <w:snapToGrid w:val="0"/>
        </w:rPr>
      </w:pPr>
      <w:r w:rsidRPr="00CD302D">
        <w:rPr>
          <w:snapToGrid w:val="0"/>
        </w:rPr>
        <w:t>DA</w:t>
      </w:r>
      <w:r w:rsidR="00467158" w:rsidRPr="00CD302D">
        <w:rPr>
          <w:snapToGrid w:val="0"/>
        </w:rPr>
        <w:t xml:space="preserve"> JUSTIFICATIVA DE PREÇO</w:t>
      </w:r>
    </w:p>
    <w:p w14:paraId="45FFFF32" w14:textId="77777777" w:rsidR="00467158" w:rsidRDefault="00467158" w:rsidP="00375CB0">
      <w:pPr>
        <w:spacing w:line="360" w:lineRule="auto"/>
        <w:jc w:val="both"/>
        <w:rPr>
          <w:rFonts w:ascii="Arial" w:hAnsi="Arial" w:cs="Arial"/>
          <w:sz w:val="24"/>
          <w:szCs w:val="24"/>
        </w:rPr>
      </w:pPr>
    </w:p>
    <w:p w14:paraId="08EDE893" w14:textId="77777777" w:rsidR="00467158" w:rsidRPr="00467158" w:rsidRDefault="00467158" w:rsidP="007C3A94">
      <w:pPr>
        <w:spacing w:line="360" w:lineRule="auto"/>
        <w:ind w:firstLine="1416"/>
        <w:jc w:val="both"/>
        <w:rPr>
          <w:rFonts w:ascii="Arial" w:hAnsi="Arial" w:cs="Arial"/>
          <w:sz w:val="24"/>
          <w:szCs w:val="24"/>
        </w:rPr>
      </w:pPr>
      <w:r w:rsidRPr="00467158">
        <w:rPr>
          <w:rFonts w:ascii="Arial" w:hAnsi="Arial" w:cs="Arial"/>
          <w:sz w:val="24"/>
          <w:szCs w:val="24"/>
        </w:rPr>
        <w:t xml:space="preserve">A Orientação Normativa nº 17, de 2009, na redação que lhe deu a Portaria 592, de 2011, do Advogado-Geral da União assim dispõe: </w:t>
      </w:r>
    </w:p>
    <w:p w14:paraId="2A0006DA" w14:textId="77777777" w:rsidR="00467158" w:rsidRDefault="00467158" w:rsidP="00467158">
      <w:pPr>
        <w:spacing w:line="360" w:lineRule="auto"/>
        <w:jc w:val="both"/>
        <w:rPr>
          <w:rFonts w:ascii="Arial" w:hAnsi="Arial" w:cs="Arial"/>
          <w:sz w:val="24"/>
          <w:szCs w:val="24"/>
        </w:rPr>
      </w:pPr>
    </w:p>
    <w:p w14:paraId="5E139C8E" w14:textId="77777777" w:rsidR="00467158" w:rsidRPr="00467158" w:rsidRDefault="00467158" w:rsidP="00467158">
      <w:pPr>
        <w:spacing w:line="360" w:lineRule="auto"/>
        <w:ind w:left="2268"/>
        <w:jc w:val="both"/>
        <w:rPr>
          <w:rFonts w:ascii="Arial" w:hAnsi="Arial" w:cs="Arial"/>
        </w:rPr>
      </w:pPr>
      <w:r w:rsidRPr="00467158">
        <w:rPr>
          <w:rFonts w:ascii="Arial" w:hAnsi="Arial" w:cs="Arial"/>
        </w:rPr>
        <w:t>A RAZOABILIDADE DO VALOR DAS CONTRATAÇÕES DECORRENTES DE INEXIGIBILIDADE DE LICITAÇÃO PODERÁ SER AFERIDA POR MEIO DA COMPARAÇÃO DA PROPOSTA APRESENTADA COM OS PREÇOS PRATICADOS PELA FUTURA CONTRATADA JUNTO A OUTROS ENTES PÚBLICOS E/OU PRIVADOS, OU OUTROS MEIOS IGUALMENTE IDÔNEOS.</w:t>
      </w:r>
    </w:p>
    <w:p w14:paraId="3169D8BE" w14:textId="77777777" w:rsidR="00467158" w:rsidRDefault="00467158" w:rsidP="00467158">
      <w:pPr>
        <w:spacing w:line="360" w:lineRule="auto"/>
        <w:jc w:val="both"/>
        <w:rPr>
          <w:rFonts w:ascii="Arial" w:hAnsi="Arial" w:cs="Arial"/>
          <w:sz w:val="24"/>
          <w:szCs w:val="24"/>
        </w:rPr>
      </w:pPr>
    </w:p>
    <w:p w14:paraId="44ACACBE" w14:textId="77777777" w:rsidR="00467158" w:rsidRDefault="00467158" w:rsidP="007C3A94">
      <w:pPr>
        <w:spacing w:line="360" w:lineRule="auto"/>
        <w:ind w:firstLine="1416"/>
        <w:jc w:val="both"/>
        <w:rPr>
          <w:rFonts w:ascii="Arial" w:hAnsi="Arial" w:cs="Arial"/>
          <w:sz w:val="24"/>
          <w:szCs w:val="24"/>
        </w:rPr>
      </w:pPr>
      <w:r w:rsidRPr="00467158">
        <w:rPr>
          <w:rFonts w:ascii="Arial" w:hAnsi="Arial" w:cs="Arial"/>
          <w:sz w:val="24"/>
          <w:szCs w:val="24"/>
        </w:rPr>
        <w:t xml:space="preserve">Seguindo tal diretriz, cumpre registrar que a empresa apresentou uma tabela de comprovação de valores praticados no mercado, constante no </w:t>
      </w:r>
      <w:r w:rsidRPr="008E3E5C">
        <w:rPr>
          <w:rFonts w:ascii="Arial" w:hAnsi="Arial" w:cs="Arial"/>
          <w:sz w:val="24"/>
          <w:szCs w:val="24"/>
        </w:rPr>
        <w:lastRenderedPageBreak/>
        <w:t xml:space="preserve">anexo </w:t>
      </w:r>
      <w:r w:rsidR="008E3E5C" w:rsidRPr="008E3E5C">
        <w:rPr>
          <w:rFonts w:ascii="Arial" w:hAnsi="Arial" w:cs="Arial"/>
          <w:sz w:val="24"/>
          <w:szCs w:val="24"/>
        </w:rPr>
        <w:t>4</w:t>
      </w:r>
      <w:r w:rsidR="008E3E5C">
        <w:rPr>
          <w:rFonts w:ascii="Arial" w:hAnsi="Arial" w:cs="Arial"/>
          <w:sz w:val="24"/>
          <w:szCs w:val="24"/>
        </w:rPr>
        <w:t xml:space="preserve"> (Preços Comparativos)</w:t>
      </w:r>
      <w:r w:rsidRPr="00467158">
        <w:rPr>
          <w:rFonts w:ascii="Arial" w:hAnsi="Arial" w:cs="Arial"/>
          <w:sz w:val="24"/>
          <w:szCs w:val="24"/>
        </w:rPr>
        <w:t>, conforme resumo da transcrição que segue:</w:t>
      </w:r>
    </w:p>
    <w:p w14:paraId="2F6BC5F3" w14:textId="77777777" w:rsidR="00467158" w:rsidRDefault="00467158" w:rsidP="00467158">
      <w:pPr>
        <w:spacing w:line="360" w:lineRule="auto"/>
        <w:jc w:val="both"/>
        <w:rPr>
          <w:rFonts w:ascii="Arial" w:hAnsi="Arial" w:cs="Arial"/>
          <w:sz w:val="24"/>
          <w:szCs w:val="24"/>
        </w:rPr>
      </w:pPr>
    </w:p>
    <w:p w14:paraId="5495B559" w14:textId="77777777" w:rsidR="00467158" w:rsidRDefault="007A0A2F" w:rsidP="00467158">
      <w:pPr>
        <w:spacing w:line="360" w:lineRule="auto"/>
        <w:jc w:val="both"/>
        <w:rPr>
          <w:rFonts w:ascii="Arial" w:hAnsi="Arial" w:cs="Arial"/>
          <w:sz w:val="24"/>
          <w:szCs w:val="24"/>
        </w:rPr>
      </w:pPr>
      <w:r w:rsidRPr="007A0A2F">
        <w:pict w14:anchorId="5061C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9.5pt;height:96.75pt">
            <v:imagedata r:id="rId8" o:title=""/>
          </v:shape>
        </w:pict>
      </w:r>
    </w:p>
    <w:p w14:paraId="0E5AE868" w14:textId="77777777" w:rsidR="00A3614D" w:rsidRDefault="00A3614D" w:rsidP="00467158">
      <w:pPr>
        <w:spacing w:line="360" w:lineRule="auto"/>
        <w:jc w:val="both"/>
        <w:rPr>
          <w:rFonts w:ascii="Arial" w:hAnsi="Arial" w:cs="Arial"/>
          <w:sz w:val="24"/>
          <w:szCs w:val="24"/>
        </w:rPr>
      </w:pPr>
    </w:p>
    <w:p w14:paraId="5092A5C9" w14:textId="77777777" w:rsidR="00211E87" w:rsidRDefault="00211E87" w:rsidP="007C3A94">
      <w:pPr>
        <w:spacing w:line="360" w:lineRule="auto"/>
        <w:ind w:firstLine="1416"/>
        <w:jc w:val="both"/>
        <w:rPr>
          <w:rFonts w:ascii="Arial" w:hAnsi="Arial" w:cs="Arial"/>
          <w:sz w:val="24"/>
          <w:szCs w:val="24"/>
        </w:rPr>
      </w:pPr>
      <w:r w:rsidRPr="00211E87">
        <w:rPr>
          <w:rFonts w:ascii="Arial" w:hAnsi="Arial" w:cs="Arial"/>
          <w:sz w:val="24"/>
          <w:szCs w:val="24"/>
        </w:rPr>
        <w:t xml:space="preserve">Cabe esclarecer que a empresa não apresentou documentos mais recentes porque não praticou </w:t>
      </w:r>
      <w:r>
        <w:rPr>
          <w:rFonts w:ascii="Arial" w:hAnsi="Arial" w:cs="Arial"/>
          <w:sz w:val="24"/>
          <w:szCs w:val="24"/>
        </w:rPr>
        <w:t xml:space="preserve">esse tipo de consultoria </w:t>
      </w:r>
      <w:r w:rsidRPr="00211E87">
        <w:rPr>
          <w:rFonts w:ascii="Arial" w:hAnsi="Arial" w:cs="Arial"/>
          <w:sz w:val="24"/>
          <w:szCs w:val="24"/>
        </w:rPr>
        <w:t xml:space="preserve">com prazo </w:t>
      </w:r>
      <w:r w:rsidR="00593442">
        <w:rPr>
          <w:rFonts w:ascii="Arial" w:hAnsi="Arial" w:cs="Arial"/>
          <w:sz w:val="24"/>
          <w:szCs w:val="24"/>
        </w:rPr>
        <w:t xml:space="preserve">inferior a </w:t>
      </w:r>
      <w:r w:rsidRPr="00211E87">
        <w:rPr>
          <w:rFonts w:ascii="Arial" w:hAnsi="Arial" w:cs="Arial"/>
          <w:sz w:val="24"/>
          <w:szCs w:val="24"/>
        </w:rPr>
        <w:t>180 dias.</w:t>
      </w:r>
      <w:r w:rsidR="00593442">
        <w:rPr>
          <w:rFonts w:ascii="Arial" w:hAnsi="Arial" w:cs="Arial"/>
          <w:sz w:val="24"/>
          <w:szCs w:val="24"/>
        </w:rPr>
        <w:t xml:space="preserve"> Convém ressaltar que os planejamentos estratégicos das instituições, geralmente, são realizados com períodos de longo prazo, de quatro a seis anos, podendo haver revisões bianuais, motivo pelo qual não se trata de uma modalidade de prestação de serviço corriqueira. </w:t>
      </w:r>
    </w:p>
    <w:p w14:paraId="24EEFF37" w14:textId="77777777" w:rsidR="00463D05" w:rsidRDefault="00463D05" w:rsidP="007C3A94">
      <w:pPr>
        <w:spacing w:line="360" w:lineRule="auto"/>
        <w:ind w:firstLine="1416"/>
        <w:jc w:val="both"/>
        <w:rPr>
          <w:rFonts w:ascii="Arial" w:hAnsi="Arial" w:cs="Arial"/>
          <w:sz w:val="24"/>
          <w:szCs w:val="24"/>
        </w:rPr>
      </w:pPr>
      <w:r>
        <w:rPr>
          <w:rFonts w:ascii="Arial" w:hAnsi="Arial" w:cs="Arial"/>
          <w:sz w:val="24"/>
          <w:szCs w:val="24"/>
        </w:rPr>
        <w:t xml:space="preserve">Ressalta-se que a contratação </w:t>
      </w:r>
      <w:r w:rsidR="004F0F55">
        <w:rPr>
          <w:rFonts w:ascii="Arial" w:hAnsi="Arial" w:cs="Arial"/>
          <w:sz w:val="24"/>
          <w:szCs w:val="24"/>
        </w:rPr>
        <w:t>indicada no quadro acima realizada pelo</w:t>
      </w:r>
      <w:r>
        <w:rPr>
          <w:rFonts w:ascii="Arial" w:hAnsi="Arial" w:cs="Arial"/>
          <w:sz w:val="24"/>
          <w:szCs w:val="24"/>
        </w:rPr>
        <w:t xml:space="preserve"> Ministério Público do Estado de Minas Gerais</w:t>
      </w:r>
      <w:r w:rsidR="004F0F55">
        <w:rPr>
          <w:rFonts w:ascii="Arial" w:hAnsi="Arial" w:cs="Arial"/>
          <w:sz w:val="24"/>
          <w:szCs w:val="24"/>
        </w:rPr>
        <w:t>, no montante de R$4.675.000,00, tem o prazo de vigência de 36 (trinta e seis) meses, tendo sido assinado em 26 de dezembro de 2017, ou seja, continua em execução pela contratada.</w:t>
      </w:r>
    </w:p>
    <w:p w14:paraId="7FC1A9BB" w14:textId="77777777" w:rsidR="00467158" w:rsidRDefault="00A3614D" w:rsidP="007C3A94">
      <w:pPr>
        <w:spacing w:line="360" w:lineRule="auto"/>
        <w:ind w:firstLine="1416"/>
        <w:jc w:val="both"/>
        <w:rPr>
          <w:rFonts w:ascii="Arial" w:hAnsi="Arial" w:cs="Arial"/>
          <w:sz w:val="24"/>
          <w:szCs w:val="24"/>
        </w:rPr>
      </w:pPr>
      <w:r w:rsidRPr="00A3614D">
        <w:rPr>
          <w:rFonts w:ascii="Arial" w:hAnsi="Arial" w:cs="Arial"/>
          <w:sz w:val="24"/>
          <w:szCs w:val="24"/>
        </w:rPr>
        <w:t>Pelo demonstrativo acima, o valor proposto para o Poder Judiciário de Mato Grosso, encontra-se no valor de mercado.</w:t>
      </w:r>
    </w:p>
    <w:p w14:paraId="43997973" w14:textId="77777777" w:rsidR="00A3614D" w:rsidRDefault="00A3614D" w:rsidP="00467158">
      <w:pPr>
        <w:spacing w:line="360" w:lineRule="auto"/>
        <w:jc w:val="both"/>
        <w:rPr>
          <w:rFonts w:ascii="Arial" w:hAnsi="Arial" w:cs="Arial"/>
          <w:sz w:val="24"/>
          <w:szCs w:val="24"/>
        </w:rPr>
      </w:pPr>
    </w:p>
    <w:p w14:paraId="71D4F6D5" w14:textId="77777777" w:rsidR="00375CB0" w:rsidRPr="00A5135B" w:rsidRDefault="00375CB0" w:rsidP="00824A77">
      <w:pPr>
        <w:pStyle w:val="Ttulo6"/>
        <w:keepNext w:val="0"/>
        <w:numPr>
          <w:ilvl w:val="0"/>
          <w:numId w:val="2"/>
        </w:numPr>
        <w:shd w:val="clear" w:color="auto" w:fill="C0C0C0"/>
        <w:spacing w:line="360" w:lineRule="auto"/>
        <w:ind w:left="0" w:right="0" w:firstLine="0"/>
        <w:rPr>
          <w:snapToGrid w:val="0"/>
        </w:rPr>
      </w:pPr>
      <w:r w:rsidRPr="00A5135B">
        <w:rPr>
          <w:snapToGrid w:val="0"/>
        </w:rPr>
        <w:t>DO VALOR DA CONTRATAÇÃO</w:t>
      </w:r>
    </w:p>
    <w:p w14:paraId="120E4337" w14:textId="77777777" w:rsidR="00375CB0" w:rsidRDefault="00375CB0" w:rsidP="00375CB0">
      <w:pPr>
        <w:pStyle w:val="TextosemFormatao"/>
        <w:spacing w:line="360" w:lineRule="auto"/>
        <w:ind w:left="1418"/>
        <w:jc w:val="both"/>
        <w:rPr>
          <w:rFonts w:ascii="Arial" w:hAnsi="Arial"/>
        </w:rPr>
      </w:pPr>
    </w:p>
    <w:p w14:paraId="483555F1" w14:textId="77777777" w:rsidR="00375CB0" w:rsidRPr="00CD7362" w:rsidRDefault="00375CB0" w:rsidP="0095562C">
      <w:pPr>
        <w:pStyle w:val="TextosemFormatao"/>
        <w:numPr>
          <w:ilvl w:val="1"/>
          <w:numId w:val="2"/>
        </w:numPr>
        <w:spacing w:line="360" w:lineRule="auto"/>
        <w:ind w:left="0" w:firstLine="1418"/>
        <w:jc w:val="both"/>
        <w:rPr>
          <w:rFonts w:ascii="Arial" w:hAnsi="Arial"/>
          <w:b/>
        </w:rPr>
      </w:pPr>
      <w:r w:rsidRPr="00A5135B">
        <w:rPr>
          <w:rFonts w:ascii="Arial" w:hAnsi="Arial"/>
        </w:rPr>
        <w:t>O preço dos serviços propostos fo</w:t>
      </w:r>
      <w:r>
        <w:rPr>
          <w:rFonts w:ascii="Arial" w:hAnsi="Arial"/>
        </w:rPr>
        <w:t xml:space="preserve">i </w:t>
      </w:r>
      <w:r w:rsidRPr="00A5135B">
        <w:rPr>
          <w:rFonts w:ascii="Arial" w:hAnsi="Arial"/>
        </w:rPr>
        <w:t xml:space="preserve">orçado em </w:t>
      </w:r>
      <w:r w:rsidRPr="00CD7362">
        <w:rPr>
          <w:rFonts w:ascii="Arial" w:hAnsi="Arial"/>
          <w:b/>
        </w:rPr>
        <w:t xml:space="preserve">R$ </w:t>
      </w:r>
      <w:r w:rsidR="009A7AA8">
        <w:rPr>
          <w:rFonts w:ascii="Arial" w:hAnsi="Arial"/>
          <w:b/>
        </w:rPr>
        <w:t>187.</w:t>
      </w:r>
      <w:r>
        <w:rPr>
          <w:rFonts w:ascii="Arial" w:hAnsi="Arial"/>
          <w:b/>
        </w:rPr>
        <w:t>000,00</w:t>
      </w:r>
      <w:r w:rsidRPr="00CD7362">
        <w:rPr>
          <w:rFonts w:ascii="Arial" w:hAnsi="Arial"/>
          <w:b/>
        </w:rPr>
        <w:t xml:space="preserve"> (</w:t>
      </w:r>
      <w:r w:rsidR="009A7AA8">
        <w:rPr>
          <w:rFonts w:ascii="Arial" w:hAnsi="Arial"/>
          <w:b/>
        </w:rPr>
        <w:t xml:space="preserve">cento e oitenta e sete </w:t>
      </w:r>
      <w:r>
        <w:rPr>
          <w:rFonts w:ascii="Arial" w:hAnsi="Arial"/>
          <w:b/>
        </w:rPr>
        <w:t>mil</w:t>
      </w:r>
      <w:r w:rsidRPr="00CD7362">
        <w:rPr>
          <w:rFonts w:ascii="Arial" w:hAnsi="Arial"/>
          <w:b/>
        </w:rPr>
        <w:t xml:space="preserve"> reais).</w:t>
      </w:r>
    </w:p>
    <w:p w14:paraId="412EEAE6" w14:textId="77777777" w:rsidR="00375CB0" w:rsidRPr="00A5135B" w:rsidRDefault="00375CB0" w:rsidP="0095562C">
      <w:pPr>
        <w:pStyle w:val="TextosemFormatao"/>
        <w:numPr>
          <w:ilvl w:val="1"/>
          <w:numId w:val="2"/>
        </w:numPr>
        <w:spacing w:line="360" w:lineRule="auto"/>
        <w:ind w:left="0" w:firstLine="1418"/>
        <w:jc w:val="both"/>
        <w:rPr>
          <w:rFonts w:ascii="Arial" w:hAnsi="Arial"/>
        </w:rPr>
      </w:pPr>
      <w:r w:rsidRPr="00A5135B">
        <w:rPr>
          <w:rFonts w:ascii="Arial" w:hAnsi="Arial"/>
        </w:rPr>
        <w:t xml:space="preserve">Nesse valor já estão incluídos os </w:t>
      </w:r>
      <w:r>
        <w:rPr>
          <w:rFonts w:ascii="Arial" w:hAnsi="Arial"/>
        </w:rPr>
        <w:t>honorários, as taxas administrativas, os tributos diretos e as despesas com logísticas dos consultores</w:t>
      </w:r>
      <w:r w:rsidRPr="00A5135B">
        <w:rPr>
          <w:rFonts w:ascii="Arial" w:hAnsi="Arial"/>
        </w:rPr>
        <w:t xml:space="preserve">. </w:t>
      </w:r>
    </w:p>
    <w:p w14:paraId="3FF6460F" w14:textId="77777777" w:rsidR="00047C76" w:rsidRDefault="00047C76" w:rsidP="00375CB0">
      <w:pPr>
        <w:spacing w:line="360" w:lineRule="auto"/>
        <w:jc w:val="both"/>
        <w:rPr>
          <w:rFonts w:ascii="Arial" w:hAnsi="Arial" w:cs="Arial"/>
          <w:sz w:val="24"/>
          <w:szCs w:val="24"/>
        </w:rPr>
      </w:pPr>
    </w:p>
    <w:p w14:paraId="65EA7262" w14:textId="77777777" w:rsidR="00375CB0" w:rsidRPr="00A5135B" w:rsidRDefault="00375CB0" w:rsidP="0095562C">
      <w:pPr>
        <w:pStyle w:val="Ttulo6"/>
        <w:keepNext w:val="0"/>
        <w:numPr>
          <w:ilvl w:val="0"/>
          <w:numId w:val="2"/>
        </w:numPr>
        <w:shd w:val="clear" w:color="auto" w:fill="C0C0C0"/>
        <w:spacing w:line="360" w:lineRule="auto"/>
        <w:ind w:left="0" w:right="0" w:firstLine="0"/>
        <w:rPr>
          <w:snapToGrid w:val="0"/>
        </w:rPr>
      </w:pPr>
      <w:r w:rsidRPr="00A5135B">
        <w:rPr>
          <w:snapToGrid w:val="0"/>
        </w:rPr>
        <w:t xml:space="preserve">FORMA DE PAGAMENTO </w:t>
      </w:r>
    </w:p>
    <w:p w14:paraId="6E32F7A2" w14:textId="77777777" w:rsidR="00375CB0" w:rsidRDefault="00375CB0" w:rsidP="00375CB0">
      <w:pPr>
        <w:pStyle w:val="TextosemFormatao"/>
        <w:spacing w:line="360" w:lineRule="auto"/>
        <w:ind w:firstLine="1418"/>
        <w:jc w:val="both"/>
        <w:rPr>
          <w:rFonts w:ascii="Arial" w:hAnsi="Arial"/>
        </w:rPr>
      </w:pPr>
    </w:p>
    <w:p w14:paraId="3453007B" w14:textId="77777777" w:rsidR="00D64087" w:rsidRPr="00D64087" w:rsidRDefault="00D64087" w:rsidP="00D64087">
      <w:pPr>
        <w:pStyle w:val="TextosemFormatao"/>
        <w:spacing w:line="360" w:lineRule="auto"/>
        <w:ind w:firstLine="1418"/>
        <w:jc w:val="both"/>
        <w:rPr>
          <w:rFonts w:ascii="Arial" w:hAnsi="Arial"/>
        </w:rPr>
      </w:pPr>
      <w:r w:rsidRPr="00D64087">
        <w:rPr>
          <w:rFonts w:ascii="Arial" w:hAnsi="Arial"/>
        </w:rPr>
        <w:t xml:space="preserve">O pagamento será efetuado após a realização das atividades </w:t>
      </w:r>
      <w:r w:rsidRPr="00D64087">
        <w:rPr>
          <w:rFonts w:ascii="Arial" w:hAnsi="Arial"/>
        </w:rPr>
        <w:lastRenderedPageBreak/>
        <w:t>contratadas, mediante a emissão de Nota Fiscal, conforme segue abaixo:</w:t>
      </w:r>
    </w:p>
    <w:p w14:paraId="6F46479F" w14:textId="77777777" w:rsidR="00D64087" w:rsidRPr="00D64087" w:rsidRDefault="00D64087" w:rsidP="00D64087">
      <w:pPr>
        <w:pStyle w:val="TextosemFormatao"/>
        <w:spacing w:line="360" w:lineRule="auto"/>
        <w:ind w:firstLine="1418"/>
        <w:jc w:val="both"/>
        <w:rPr>
          <w:rFonts w:ascii="Arial" w:hAnsi="Arial"/>
        </w:rPr>
      </w:pPr>
      <w:r w:rsidRPr="00D64087">
        <w:rPr>
          <w:rFonts w:ascii="Arial" w:hAnsi="Arial"/>
        </w:rPr>
        <w:t xml:space="preserve">Total do Contrato = R$ </w:t>
      </w:r>
      <w:r>
        <w:rPr>
          <w:rFonts w:ascii="Arial" w:hAnsi="Arial"/>
        </w:rPr>
        <w:t>187.000,00</w:t>
      </w:r>
    </w:p>
    <w:p w14:paraId="76368FE7" w14:textId="77777777" w:rsidR="004E4257" w:rsidRPr="004E4257" w:rsidRDefault="004E4257" w:rsidP="004E4257">
      <w:pPr>
        <w:pStyle w:val="TextosemFormatao"/>
        <w:spacing w:line="360" w:lineRule="auto"/>
        <w:ind w:firstLine="1418"/>
        <w:jc w:val="both"/>
        <w:rPr>
          <w:rFonts w:ascii="Arial" w:hAnsi="Arial"/>
          <w:b/>
          <w:bCs/>
        </w:rPr>
      </w:pPr>
      <w:r w:rsidRPr="004E4257">
        <w:rPr>
          <w:rFonts w:ascii="Arial" w:hAnsi="Arial"/>
          <w:b/>
          <w:bCs/>
        </w:rPr>
        <w:t>1ª parcela: 25% em até 30 dias após a validação do diagnóstico estratégico (Workshops I e II)</w:t>
      </w:r>
    </w:p>
    <w:p w14:paraId="263B758C"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Entregas:</w:t>
      </w:r>
    </w:p>
    <w:p w14:paraId="5219539A"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Cenários prospectivos (otimista, pessimista e plausível);</w:t>
      </w:r>
    </w:p>
    <w:p w14:paraId="30A90952"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Análise SWOT;</w:t>
      </w:r>
    </w:p>
    <w:p w14:paraId="5FD7687A"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Estratégias robustas locais e alinhadas às diretrizes do CNJ.</w:t>
      </w:r>
    </w:p>
    <w:p w14:paraId="65CFFA6B" w14:textId="77777777" w:rsidR="004E4257" w:rsidRPr="004E4257" w:rsidRDefault="004E4257" w:rsidP="004E4257">
      <w:pPr>
        <w:pStyle w:val="TextosemFormatao"/>
        <w:spacing w:line="360" w:lineRule="auto"/>
        <w:ind w:firstLine="1418"/>
        <w:jc w:val="both"/>
        <w:rPr>
          <w:rFonts w:ascii="Arial" w:hAnsi="Arial"/>
          <w:b/>
          <w:bCs/>
        </w:rPr>
      </w:pPr>
      <w:r w:rsidRPr="004E4257">
        <w:rPr>
          <w:rFonts w:ascii="Arial" w:hAnsi="Arial"/>
          <w:b/>
          <w:bCs/>
        </w:rPr>
        <w:t>2ª parcela: 25% em até 30 dias após a validação do posicionamento e objetivos (Workshop III)</w:t>
      </w:r>
    </w:p>
    <w:p w14:paraId="76C6BC80"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Entregas:</w:t>
      </w:r>
    </w:p>
    <w:p w14:paraId="413A6E57"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Posicionamento estratégico 2021 - 2026;</w:t>
      </w:r>
    </w:p>
    <w:p w14:paraId="79A7D28C"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Ideologia central revisada (Missão, Valores e Visão);</w:t>
      </w:r>
    </w:p>
    <w:p w14:paraId="364547FC"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Diretrizes estratégicas de longo prazo;</w:t>
      </w:r>
    </w:p>
    <w:p w14:paraId="1AE76398"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Análise de gaps das diretrizes (rotinas, pessoas, estrutura física e tecnológica).</w:t>
      </w:r>
    </w:p>
    <w:p w14:paraId="39E477EA" w14:textId="77777777" w:rsidR="004E4257" w:rsidRPr="004E4257" w:rsidRDefault="004E4257" w:rsidP="004E4257">
      <w:pPr>
        <w:pStyle w:val="TextosemFormatao"/>
        <w:spacing w:line="360" w:lineRule="auto"/>
        <w:ind w:firstLine="1418"/>
        <w:jc w:val="both"/>
        <w:rPr>
          <w:rFonts w:ascii="Arial" w:hAnsi="Arial"/>
          <w:b/>
          <w:bCs/>
        </w:rPr>
      </w:pPr>
      <w:r w:rsidRPr="004E4257">
        <w:rPr>
          <w:rFonts w:ascii="Arial" w:hAnsi="Arial"/>
          <w:b/>
          <w:bCs/>
        </w:rPr>
        <w:t>3ª parcela: 25% em até 30 dias após a validação dos indicadores, metas e projetos estratégicos (Workshop IV e V)</w:t>
      </w:r>
    </w:p>
    <w:p w14:paraId="0CD9209B"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Entregas:</w:t>
      </w:r>
    </w:p>
    <w:p w14:paraId="00C49090"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Objetivos estratégicos de longo prazo;</w:t>
      </w:r>
    </w:p>
    <w:p w14:paraId="0FEA84E9"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Descrição dos objetivos estratégicos;</w:t>
      </w:r>
    </w:p>
    <w:p w14:paraId="32F992A6"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xml:space="preserve">• </w:t>
      </w:r>
      <w:proofErr w:type="spellStart"/>
      <w:r w:rsidRPr="004E4257">
        <w:rPr>
          <w:rFonts w:ascii="Arial" w:hAnsi="Arial"/>
        </w:rPr>
        <w:t>OKRs</w:t>
      </w:r>
      <w:proofErr w:type="spellEnd"/>
      <w:r w:rsidRPr="004E4257">
        <w:rPr>
          <w:rFonts w:ascii="Arial" w:hAnsi="Arial"/>
        </w:rPr>
        <w:t xml:space="preserve"> institucionais definidos (objetivos e resultados-chave para o trimestre vigente);</w:t>
      </w:r>
    </w:p>
    <w:p w14:paraId="2B7BAB88"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Indicadores estratégicos e metas de longo prazo;</w:t>
      </w:r>
    </w:p>
    <w:p w14:paraId="42704B99" w14:textId="77777777" w:rsidR="00623805" w:rsidRDefault="004E4257" w:rsidP="004E4257">
      <w:pPr>
        <w:pStyle w:val="TextosemFormatao"/>
        <w:spacing w:line="360" w:lineRule="auto"/>
        <w:ind w:firstLine="1418"/>
        <w:jc w:val="both"/>
        <w:rPr>
          <w:rFonts w:ascii="Arial" w:hAnsi="Arial"/>
        </w:rPr>
      </w:pPr>
      <w:r w:rsidRPr="004E4257">
        <w:rPr>
          <w:rFonts w:ascii="Arial" w:hAnsi="Arial"/>
        </w:rPr>
        <w:t>• Portfólio de iniciativas estratégicas priorizado com macro entregas definidas.</w:t>
      </w:r>
    </w:p>
    <w:p w14:paraId="6910FDD7" w14:textId="77777777" w:rsidR="004E4257" w:rsidRPr="004E4257" w:rsidRDefault="004E4257" w:rsidP="004E4257">
      <w:pPr>
        <w:pStyle w:val="TextosemFormatao"/>
        <w:spacing w:line="360" w:lineRule="auto"/>
        <w:ind w:firstLine="1418"/>
        <w:jc w:val="both"/>
        <w:rPr>
          <w:rFonts w:ascii="Arial" w:hAnsi="Arial"/>
          <w:b/>
          <w:bCs/>
        </w:rPr>
      </w:pPr>
      <w:r w:rsidRPr="004E4257">
        <w:rPr>
          <w:rFonts w:ascii="Arial" w:hAnsi="Arial"/>
          <w:b/>
          <w:bCs/>
        </w:rPr>
        <w:t>4ª parcela: 25% em até 30 dias após a validação do modelo de governança estratégica (Workshop VI e VII)</w:t>
      </w:r>
    </w:p>
    <w:p w14:paraId="4BE70DC0"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Entregas:</w:t>
      </w:r>
    </w:p>
    <w:p w14:paraId="7A07671F"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xml:space="preserve">• Iniciativas estratégicas detalhadas em </w:t>
      </w:r>
      <w:proofErr w:type="spellStart"/>
      <w:r w:rsidRPr="004E4257">
        <w:rPr>
          <w:rFonts w:ascii="Arial" w:hAnsi="Arial"/>
        </w:rPr>
        <w:t>Canvas</w:t>
      </w:r>
      <w:proofErr w:type="spellEnd"/>
      <w:r w:rsidRPr="004E4257">
        <w:rPr>
          <w:rFonts w:ascii="Arial" w:hAnsi="Arial"/>
        </w:rPr>
        <w:t>;</w:t>
      </w:r>
    </w:p>
    <w:p w14:paraId="090C1171"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xml:space="preserve">• </w:t>
      </w:r>
      <w:proofErr w:type="spellStart"/>
      <w:r w:rsidRPr="004E4257">
        <w:rPr>
          <w:rFonts w:ascii="Arial" w:hAnsi="Arial"/>
        </w:rPr>
        <w:t>Roadmap</w:t>
      </w:r>
      <w:proofErr w:type="spellEnd"/>
      <w:r w:rsidRPr="004E4257">
        <w:rPr>
          <w:rFonts w:ascii="Arial" w:hAnsi="Arial"/>
        </w:rPr>
        <w:t xml:space="preserve"> de execução do portfólio por ondas;</w:t>
      </w:r>
    </w:p>
    <w:p w14:paraId="2F05D539"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Plano de gestão da mudança definido e executado;</w:t>
      </w:r>
    </w:p>
    <w:p w14:paraId="0DD1B5E4"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lastRenderedPageBreak/>
        <w:t>• Modelo de governança estratégica aprimorado com o processo de gestão de riscos;</w:t>
      </w:r>
    </w:p>
    <w:p w14:paraId="413B9890" w14:textId="77777777" w:rsidR="004E4257" w:rsidRPr="004E4257" w:rsidRDefault="004E4257" w:rsidP="004E4257">
      <w:pPr>
        <w:pStyle w:val="TextosemFormatao"/>
        <w:spacing w:line="360" w:lineRule="auto"/>
        <w:ind w:firstLine="1418"/>
        <w:jc w:val="both"/>
        <w:rPr>
          <w:rFonts w:ascii="Arial" w:hAnsi="Arial"/>
        </w:rPr>
      </w:pPr>
      <w:r w:rsidRPr="004E4257">
        <w:rPr>
          <w:rFonts w:ascii="Arial" w:hAnsi="Arial"/>
        </w:rPr>
        <w:t>• Análise de maturidade do TJ-MT para os requisitos de integridade;</w:t>
      </w:r>
    </w:p>
    <w:p w14:paraId="265890A6" w14:textId="77777777" w:rsidR="004E4257" w:rsidRDefault="004E4257" w:rsidP="004E4257">
      <w:pPr>
        <w:pStyle w:val="TextosemFormatao"/>
        <w:spacing w:line="360" w:lineRule="auto"/>
        <w:ind w:firstLine="1418"/>
        <w:jc w:val="both"/>
        <w:rPr>
          <w:rFonts w:ascii="Arial" w:hAnsi="Arial"/>
        </w:rPr>
      </w:pPr>
      <w:r w:rsidRPr="004E4257">
        <w:rPr>
          <w:rFonts w:ascii="Arial" w:hAnsi="Arial"/>
        </w:rPr>
        <w:t>• Plano de implementação das pendências do projeto.</w:t>
      </w:r>
    </w:p>
    <w:p w14:paraId="2EB1FCF5" w14:textId="77777777" w:rsidR="004E4257" w:rsidRPr="00D64087" w:rsidRDefault="004E4257" w:rsidP="004E4257">
      <w:pPr>
        <w:pStyle w:val="TextosemFormatao"/>
        <w:spacing w:line="360" w:lineRule="auto"/>
        <w:ind w:firstLine="1418"/>
        <w:jc w:val="both"/>
        <w:rPr>
          <w:rFonts w:ascii="Arial" w:hAnsi="Arial"/>
        </w:rPr>
      </w:pPr>
    </w:p>
    <w:p w14:paraId="7D4215DF" w14:textId="77777777" w:rsidR="00D64087" w:rsidRPr="00D64087" w:rsidRDefault="00D64087" w:rsidP="00D64087">
      <w:pPr>
        <w:pStyle w:val="TextosemFormatao"/>
        <w:spacing w:line="360" w:lineRule="auto"/>
        <w:ind w:firstLine="1418"/>
        <w:jc w:val="both"/>
        <w:rPr>
          <w:rFonts w:ascii="Arial" w:hAnsi="Arial"/>
        </w:rPr>
      </w:pPr>
      <w:r w:rsidRPr="00D64087">
        <w:rPr>
          <w:rFonts w:ascii="Arial" w:hAnsi="Arial"/>
        </w:rPr>
        <w:t>Dados bancários:</w:t>
      </w:r>
    </w:p>
    <w:p w14:paraId="6B4E082A" w14:textId="77777777" w:rsidR="00D64087" w:rsidRPr="00F9665B" w:rsidRDefault="00D64087" w:rsidP="00D64087">
      <w:pPr>
        <w:pStyle w:val="TextosemFormatao"/>
        <w:spacing w:line="360" w:lineRule="auto"/>
        <w:ind w:firstLine="1418"/>
        <w:jc w:val="both"/>
        <w:rPr>
          <w:rFonts w:ascii="Arial" w:hAnsi="Arial"/>
        </w:rPr>
      </w:pPr>
      <w:r w:rsidRPr="00F9665B">
        <w:rPr>
          <w:rFonts w:ascii="Arial" w:hAnsi="Arial"/>
        </w:rPr>
        <w:t xml:space="preserve">Banco Itaú - Banco </w:t>
      </w:r>
      <w:r w:rsidR="00623805" w:rsidRPr="00F9665B">
        <w:rPr>
          <w:rFonts w:ascii="Arial" w:hAnsi="Arial"/>
        </w:rPr>
        <w:t>34</w:t>
      </w:r>
      <w:r w:rsidRPr="00F9665B">
        <w:rPr>
          <w:rFonts w:ascii="Arial" w:hAnsi="Arial"/>
        </w:rPr>
        <w:t xml:space="preserve">1 </w:t>
      </w:r>
    </w:p>
    <w:p w14:paraId="2B9C32B6" w14:textId="77777777" w:rsidR="00D64087" w:rsidRPr="00F9665B" w:rsidRDefault="00D64087" w:rsidP="00D64087">
      <w:pPr>
        <w:pStyle w:val="TextosemFormatao"/>
        <w:spacing w:line="360" w:lineRule="auto"/>
        <w:ind w:firstLine="1418"/>
        <w:jc w:val="both"/>
        <w:rPr>
          <w:rFonts w:ascii="Arial" w:hAnsi="Arial"/>
        </w:rPr>
      </w:pPr>
      <w:r w:rsidRPr="00F9665B">
        <w:rPr>
          <w:rFonts w:ascii="Arial" w:hAnsi="Arial"/>
        </w:rPr>
        <w:t xml:space="preserve">Ag: 3074 </w:t>
      </w:r>
    </w:p>
    <w:p w14:paraId="225248E9" w14:textId="77777777" w:rsidR="00D64087" w:rsidRPr="00D64087" w:rsidRDefault="00D64087" w:rsidP="00D64087">
      <w:pPr>
        <w:pStyle w:val="TextosemFormatao"/>
        <w:spacing w:line="360" w:lineRule="auto"/>
        <w:ind w:firstLine="1418"/>
        <w:jc w:val="both"/>
        <w:rPr>
          <w:rFonts w:ascii="Arial" w:hAnsi="Arial"/>
        </w:rPr>
      </w:pPr>
      <w:r w:rsidRPr="00F9665B">
        <w:rPr>
          <w:rFonts w:ascii="Arial" w:hAnsi="Arial"/>
        </w:rPr>
        <w:t xml:space="preserve">CC: </w:t>
      </w:r>
      <w:r w:rsidR="00623805" w:rsidRPr="00F9665B">
        <w:rPr>
          <w:rFonts w:ascii="Arial" w:hAnsi="Arial"/>
        </w:rPr>
        <w:t>03538-1</w:t>
      </w:r>
      <w:r w:rsidRPr="00D64087">
        <w:rPr>
          <w:rFonts w:ascii="Arial" w:hAnsi="Arial"/>
        </w:rPr>
        <w:t xml:space="preserve"> </w:t>
      </w:r>
    </w:p>
    <w:p w14:paraId="49C3CF7C" w14:textId="77777777" w:rsidR="00D64087" w:rsidRPr="00D64087" w:rsidRDefault="00D64087" w:rsidP="00D64087">
      <w:pPr>
        <w:pStyle w:val="TextosemFormatao"/>
        <w:spacing w:line="360" w:lineRule="auto"/>
        <w:ind w:firstLine="1418"/>
        <w:jc w:val="both"/>
        <w:rPr>
          <w:rFonts w:ascii="Arial" w:hAnsi="Arial"/>
        </w:rPr>
      </w:pPr>
      <w:r>
        <w:rPr>
          <w:rFonts w:ascii="Arial" w:hAnsi="Arial"/>
        </w:rPr>
        <w:t>3GEN Consultoria Empresarial Ltda.</w:t>
      </w:r>
    </w:p>
    <w:p w14:paraId="77FBB4C4" w14:textId="77777777" w:rsidR="00D64087" w:rsidRDefault="00D64087" w:rsidP="00D64087">
      <w:pPr>
        <w:pStyle w:val="TextosemFormatao"/>
        <w:spacing w:line="360" w:lineRule="auto"/>
        <w:ind w:firstLine="1418"/>
        <w:jc w:val="both"/>
        <w:rPr>
          <w:rFonts w:ascii="Arial" w:hAnsi="Arial"/>
        </w:rPr>
      </w:pPr>
      <w:r w:rsidRPr="00D64087">
        <w:rPr>
          <w:rFonts w:ascii="Arial" w:hAnsi="Arial"/>
        </w:rPr>
        <w:t xml:space="preserve">CNPJ: </w:t>
      </w:r>
      <w:r>
        <w:rPr>
          <w:rFonts w:ascii="Arial" w:hAnsi="Arial"/>
        </w:rPr>
        <w:t>04.833.048/0001-31</w:t>
      </w:r>
    </w:p>
    <w:p w14:paraId="0E52B28D" w14:textId="77777777" w:rsidR="00623805" w:rsidRPr="00D64087" w:rsidRDefault="00623805" w:rsidP="00D64087">
      <w:pPr>
        <w:pStyle w:val="TextosemFormatao"/>
        <w:spacing w:line="360" w:lineRule="auto"/>
        <w:ind w:firstLine="1418"/>
        <w:jc w:val="both"/>
        <w:rPr>
          <w:rFonts w:ascii="Arial" w:hAnsi="Arial"/>
        </w:rPr>
      </w:pPr>
    </w:p>
    <w:p w14:paraId="15987BB4" w14:textId="77777777" w:rsidR="00D64087" w:rsidRPr="00D64087" w:rsidRDefault="00D64087" w:rsidP="00D64087">
      <w:pPr>
        <w:pStyle w:val="TextosemFormatao"/>
        <w:spacing w:line="360" w:lineRule="auto"/>
        <w:ind w:firstLine="1418"/>
        <w:jc w:val="both"/>
        <w:rPr>
          <w:rFonts w:ascii="Arial" w:hAnsi="Arial"/>
        </w:rPr>
      </w:pPr>
      <w:r w:rsidRPr="00D64087">
        <w:rPr>
          <w:rFonts w:ascii="Arial" w:hAnsi="Arial"/>
        </w:rPr>
        <w:t xml:space="preserve">A contratada encaminhará a Nota Fiscal para o Escritório de Projetos da Coordenadoria de Planejamentos, assim que o fiscal </w:t>
      </w:r>
      <w:proofErr w:type="gramStart"/>
      <w:r w:rsidRPr="00D64087">
        <w:rPr>
          <w:rFonts w:ascii="Arial" w:hAnsi="Arial"/>
        </w:rPr>
        <w:t>atestá-la</w:t>
      </w:r>
      <w:proofErr w:type="gramEnd"/>
      <w:r w:rsidRPr="00D64087">
        <w:rPr>
          <w:rFonts w:ascii="Arial" w:hAnsi="Arial"/>
        </w:rPr>
        <w:t xml:space="preserve">, o Departamento Administrativo encaminhará com as devidas certidões de regularidade fiscal ao Departamento do FUNAJURIS para efetuar o pagamento, </w:t>
      </w:r>
      <w:r w:rsidRPr="004E4257">
        <w:rPr>
          <w:rFonts w:ascii="Arial" w:hAnsi="Arial"/>
        </w:rPr>
        <w:t>até o prazo de 30 (trinta) dias.</w:t>
      </w:r>
    </w:p>
    <w:p w14:paraId="15CE6FE0" w14:textId="77777777" w:rsidR="00D64087" w:rsidRPr="00D64087" w:rsidRDefault="00D64087" w:rsidP="00D64087">
      <w:pPr>
        <w:pStyle w:val="TextosemFormatao"/>
        <w:spacing w:line="360" w:lineRule="auto"/>
        <w:ind w:firstLine="1418"/>
        <w:jc w:val="both"/>
        <w:rPr>
          <w:rFonts w:ascii="Arial" w:hAnsi="Arial"/>
        </w:rPr>
      </w:pPr>
      <w:r w:rsidRPr="00D64087">
        <w:rPr>
          <w:rFonts w:ascii="Arial" w:hAnsi="Arial"/>
        </w:rPr>
        <w:t>Junto com o documento fiscal, a contratada deverá apresentar as certidões negativas relativas aos tributos federais, estaduais e municipais, além da Seguridade Social (INSS) e do Fundo de Garantia por Tempo de Serviço (FGTS) e Certidão Negativa da Justiça do Trabalho.</w:t>
      </w:r>
    </w:p>
    <w:p w14:paraId="2BA6A2CB" w14:textId="77777777" w:rsidR="00D64087" w:rsidRPr="00D64087" w:rsidRDefault="00D64087" w:rsidP="00D64087">
      <w:pPr>
        <w:pStyle w:val="TextosemFormatao"/>
        <w:spacing w:line="360" w:lineRule="auto"/>
        <w:ind w:firstLine="1418"/>
        <w:jc w:val="both"/>
        <w:rPr>
          <w:rFonts w:ascii="Arial" w:hAnsi="Arial"/>
        </w:rPr>
      </w:pPr>
      <w:r w:rsidRPr="00D64087">
        <w:rPr>
          <w:rFonts w:ascii="Arial" w:hAnsi="Arial"/>
        </w:rPr>
        <w:t>Não apresentadas as certidões supra, ou ofertadas com prazo de validade expirado, a empresa será notificada para regularizar a situação em 15 (quinze) dias, hipótese em que o pagamento ficará suspenso por igual período.</w:t>
      </w:r>
    </w:p>
    <w:p w14:paraId="32C004FD" w14:textId="77777777" w:rsidR="00D64087" w:rsidRPr="00D64087" w:rsidRDefault="00D64087" w:rsidP="00D64087">
      <w:pPr>
        <w:pStyle w:val="TextosemFormatao"/>
        <w:spacing w:line="360" w:lineRule="auto"/>
        <w:ind w:firstLine="1418"/>
        <w:jc w:val="both"/>
        <w:rPr>
          <w:rFonts w:ascii="Arial" w:hAnsi="Arial"/>
        </w:rPr>
      </w:pPr>
      <w:r w:rsidRPr="00D64087">
        <w:rPr>
          <w:rFonts w:ascii="Arial" w:hAnsi="Arial"/>
        </w:rPr>
        <w:t>Aplica-se à presente contratação a Lei de Licitações, a Lei de Processo Administrativo e o Código de Defesa do Consumidor.</w:t>
      </w:r>
    </w:p>
    <w:p w14:paraId="0B8C1D14" w14:textId="77777777" w:rsidR="00D64087" w:rsidRDefault="00D64087" w:rsidP="00D64087">
      <w:pPr>
        <w:pStyle w:val="TextosemFormatao"/>
        <w:spacing w:line="360" w:lineRule="auto"/>
        <w:ind w:firstLine="1418"/>
        <w:jc w:val="both"/>
        <w:rPr>
          <w:rFonts w:ascii="Arial" w:hAnsi="Arial"/>
        </w:rPr>
      </w:pPr>
      <w:r w:rsidRPr="00D64087">
        <w:rPr>
          <w:rFonts w:ascii="Arial" w:hAnsi="Arial"/>
        </w:rPr>
        <w:t>Quaisquer divergências e dúvidas serão resolvidas pelas partes envolvidas, preferencialmente antes das atividades contratadas.</w:t>
      </w:r>
    </w:p>
    <w:p w14:paraId="19444077" w14:textId="77777777" w:rsidR="0035208F" w:rsidRDefault="0035208F" w:rsidP="00D64087">
      <w:pPr>
        <w:pStyle w:val="TextosemFormatao"/>
        <w:spacing w:line="360" w:lineRule="auto"/>
        <w:ind w:firstLine="1418"/>
        <w:jc w:val="both"/>
        <w:rPr>
          <w:rFonts w:ascii="Arial" w:hAnsi="Arial"/>
        </w:rPr>
      </w:pPr>
    </w:p>
    <w:p w14:paraId="6A69D18C" w14:textId="77777777" w:rsidR="00375CB0" w:rsidRPr="00A5135B" w:rsidRDefault="00375CB0" w:rsidP="0095562C">
      <w:pPr>
        <w:pStyle w:val="Ttulo6"/>
        <w:keepNext w:val="0"/>
        <w:numPr>
          <w:ilvl w:val="0"/>
          <w:numId w:val="2"/>
        </w:numPr>
        <w:shd w:val="clear" w:color="auto" w:fill="C0C0C0"/>
        <w:spacing w:line="360" w:lineRule="auto"/>
        <w:ind w:left="360" w:right="0"/>
        <w:rPr>
          <w:snapToGrid w:val="0"/>
        </w:rPr>
      </w:pPr>
      <w:r w:rsidRPr="00A5135B">
        <w:rPr>
          <w:snapToGrid w:val="0"/>
        </w:rPr>
        <w:t>GARANTIA CONTRATUAL</w:t>
      </w:r>
    </w:p>
    <w:p w14:paraId="7898CA2A" w14:textId="77777777" w:rsidR="00375CB0" w:rsidRDefault="00375CB0" w:rsidP="00375CB0">
      <w:pPr>
        <w:pStyle w:val="TextosemFormatao"/>
        <w:spacing w:line="360" w:lineRule="auto"/>
        <w:ind w:firstLine="1418"/>
        <w:jc w:val="both"/>
        <w:rPr>
          <w:rFonts w:ascii="Arial" w:hAnsi="Arial"/>
        </w:rPr>
      </w:pPr>
    </w:p>
    <w:p w14:paraId="18909317" w14:textId="77777777" w:rsidR="00375CB0" w:rsidRPr="00A8406C" w:rsidRDefault="00375CB0" w:rsidP="00375CB0">
      <w:pPr>
        <w:autoSpaceDE w:val="0"/>
        <w:autoSpaceDN w:val="0"/>
        <w:adjustRightInd w:val="0"/>
        <w:spacing w:line="360" w:lineRule="auto"/>
        <w:ind w:firstLine="1418"/>
        <w:jc w:val="both"/>
        <w:rPr>
          <w:rFonts w:ascii="Arial" w:hAnsi="Arial" w:cs="Arial"/>
          <w:kern w:val="16"/>
          <w:sz w:val="24"/>
          <w:szCs w:val="24"/>
        </w:rPr>
      </w:pPr>
      <w:r w:rsidRPr="00A8406C">
        <w:rPr>
          <w:rFonts w:ascii="Arial" w:hAnsi="Arial" w:cs="Arial"/>
          <w:kern w:val="16"/>
          <w:sz w:val="24"/>
          <w:szCs w:val="24"/>
        </w:rPr>
        <w:t>1</w:t>
      </w:r>
      <w:r w:rsidR="00183325">
        <w:rPr>
          <w:rFonts w:ascii="Arial" w:hAnsi="Arial" w:cs="Arial"/>
          <w:kern w:val="16"/>
          <w:sz w:val="24"/>
          <w:szCs w:val="24"/>
        </w:rPr>
        <w:t>4</w:t>
      </w:r>
      <w:r w:rsidRPr="00A8406C">
        <w:rPr>
          <w:rFonts w:ascii="Arial" w:hAnsi="Arial" w:cs="Arial"/>
          <w:kern w:val="16"/>
          <w:sz w:val="24"/>
          <w:szCs w:val="24"/>
        </w:rPr>
        <w:t xml:space="preserve">.1 - </w:t>
      </w:r>
      <w:r w:rsidRPr="004E4257">
        <w:rPr>
          <w:rFonts w:ascii="Arial" w:hAnsi="Arial" w:cs="Arial"/>
          <w:kern w:val="16"/>
          <w:sz w:val="24"/>
          <w:szCs w:val="24"/>
        </w:rPr>
        <w:t xml:space="preserve">Exigir-se-á da empresa, no prazo máximo de 15 (quinze) dias </w:t>
      </w:r>
      <w:r w:rsidRPr="004E4257">
        <w:rPr>
          <w:rFonts w:ascii="Arial" w:hAnsi="Arial" w:cs="Arial"/>
          <w:kern w:val="16"/>
          <w:sz w:val="24"/>
          <w:szCs w:val="24"/>
        </w:rPr>
        <w:lastRenderedPageBreak/>
        <w:t>úteis, contados da data da assinatura do Contrato, uma garantia da ordem de 5% (cinco por cento) do valor do contrato,</w:t>
      </w:r>
      <w:r w:rsidRPr="00A8406C">
        <w:rPr>
          <w:rFonts w:ascii="Arial" w:hAnsi="Arial" w:cs="Arial"/>
          <w:kern w:val="16"/>
          <w:sz w:val="24"/>
          <w:szCs w:val="24"/>
        </w:rPr>
        <w:t xml:space="preserve"> a ser prestada em qualquer modalidade prevista pelo § 1º, art. 56 da Lei n. 8.666/93, ficando o percentual do valor do Contrato, a ser restituída após sua execução satisfatória. </w:t>
      </w:r>
    </w:p>
    <w:p w14:paraId="7D678722" w14:textId="77777777" w:rsidR="00375CB0" w:rsidRPr="00A8406C" w:rsidRDefault="00375CB0" w:rsidP="00375CB0">
      <w:pPr>
        <w:autoSpaceDE w:val="0"/>
        <w:autoSpaceDN w:val="0"/>
        <w:adjustRightInd w:val="0"/>
        <w:spacing w:line="360" w:lineRule="auto"/>
        <w:ind w:firstLine="1418"/>
        <w:jc w:val="both"/>
        <w:rPr>
          <w:rFonts w:ascii="Arial" w:hAnsi="Arial" w:cs="Arial"/>
          <w:kern w:val="16"/>
          <w:sz w:val="24"/>
          <w:szCs w:val="24"/>
        </w:rPr>
      </w:pPr>
      <w:r w:rsidRPr="00A8406C">
        <w:rPr>
          <w:rFonts w:ascii="Arial" w:hAnsi="Arial" w:cs="Arial"/>
          <w:kern w:val="16"/>
          <w:sz w:val="24"/>
          <w:szCs w:val="24"/>
        </w:rPr>
        <w:t>1</w:t>
      </w:r>
      <w:r w:rsidR="00183325">
        <w:rPr>
          <w:rFonts w:ascii="Arial" w:hAnsi="Arial" w:cs="Arial"/>
          <w:kern w:val="16"/>
          <w:sz w:val="24"/>
          <w:szCs w:val="24"/>
        </w:rPr>
        <w:t>4</w:t>
      </w:r>
      <w:r w:rsidRPr="00A8406C">
        <w:rPr>
          <w:rFonts w:ascii="Arial" w:hAnsi="Arial" w:cs="Arial"/>
          <w:kern w:val="16"/>
          <w:sz w:val="24"/>
          <w:szCs w:val="24"/>
        </w:rPr>
        <w:t xml:space="preserve">.2 - A garantia prestada não poderá se vincular a outras contratações, salvo após sua liberação. </w:t>
      </w:r>
    </w:p>
    <w:p w14:paraId="07B822E2" w14:textId="77777777" w:rsidR="00375CB0" w:rsidRPr="00A8406C" w:rsidRDefault="00375CB0" w:rsidP="00375CB0">
      <w:pPr>
        <w:autoSpaceDE w:val="0"/>
        <w:autoSpaceDN w:val="0"/>
        <w:adjustRightInd w:val="0"/>
        <w:spacing w:line="360" w:lineRule="auto"/>
        <w:ind w:firstLine="1418"/>
        <w:jc w:val="both"/>
        <w:rPr>
          <w:rFonts w:ascii="Arial" w:hAnsi="Arial" w:cs="Arial"/>
          <w:kern w:val="16"/>
          <w:sz w:val="24"/>
          <w:szCs w:val="24"/>
        </w:rPr>
      </w:pPr>
      <w:r w:rsidRPr="00A8406C">
        <w:rPr>
          <w:rFonts w:ascii="Arial" w:hAnsi="Arial" w:cs="Arial"/>
          <w:kern w:val="16"/>
          <w:sz w:val="24"/>
          <w:szCs w:val="24"/>
        </w:rPr>
        <w:t>1</w:t>
      </w:r>
      <w:r w:rsidR="00183325">
        <w:rPr>
          <w:rFonts w:ascii="Arial" w:hAnsi="Arial" w:cs="Arial"/>
          <w:kern w:val="16"/>
          <w:sz w:val="24"/>
          <w:szCs w:val="24"/>
        </w:rPr>
        <w:t>4</w:t>
      </w:r>
      <w:r w:rsidRPr="00A8406C">
        <w:rPr>
          <w:rFonts w:ascii="Arial" w:hAnsi="Arial" w:cs="Arial"/>
          <w:kern w:val="16"/>
          <w:sz w:val="24"/>
          <w:szCs w:val="24"/>
        </w:rPr>
        <w:t>.3 – Caso o valor do contato seja alterado, de acordo com o art. 65 da Lei n. 8.666/93, a garantia deverá ser complementada, no prazo de 72 (setenta e duas) horas, para que seja mantido o percentual de 5% (cinco por cento) do valor do contrato.</w:t>
      </w:r>
    </w:p>
    <w:p w14:paraId="3E1EF192" w14:textId="77777777" w:rsidR="00375CB0" w:rsidRPr="00A8406C" w:rsidRDefault="00375CB0" w:rsidP="00375CB0">
      <w:pPr>
        <w:autoSpaceDE w:val="0"/>
        <w:autoSpaceDN w:val="0"/>
        <w:adjustRightInd w:val="0"/>
        <w:spacing w:line="360" w:lineRule="auto"/>
        <w:ind w:firstLine="1418"/>
        <w:jc w:val="both"/>
        <w:rPr>
          <w:rFonts w:ascii="Arial" w:hAnsi="Arial" w:cs="Arial"/>
          <w:kern w:val="16"/>
          <w:sz w:val="24"/>
          <w:szCs w:val="24"/>
        </w:rPr>
      </w:pPr>
      <w:r w:rsidRPr="00A8406C">
        <w:rPr>
          <w:rFonts w:ascii="Arial" w:hAnsi="Arial" w:cs="Arial"/>
          <w:kern w:val="16"/>
          <w:sz w:val="24"/>
          <w:szCs w:val="24"/>
        </w:rPr>
        <w:t>1</w:t>
      </w:r>
      <w:r w:rsidR="00183325">
        <w:rPr>
          <w:rFonts w:ascii="Arial" w:hAnsi="Arial" w:cs="Arial"/>
          <w:kern w:val="16"/>
          <w:sz w:val="24"/>
          <w:szCs w:val="24"/>
        </w:rPr>
        <w:t>4</w:t>
      </w:r>
      <w:r w:rsidRPr="00A8406C">
        <w:rPr>
          <w:rFonts w:ascii="Arial" w:hAnsi="Arial" w:cs="Arial"/>
          <w:kern w:val="16"/>
          <w:sz w:val="24"/>
          <w:szCs w:val="24"/>
        </w:rPr>
        <w:t xml:space="preserve">.4 - Nos casos em que valores de multa venham a ser descontados da garantia, seu valor original será recomposto no prazo de 72 (setenta e duas) horas, sob pena de rescisão administrativa do Contrato. </w:t>
      </w:r>
    </w:p>
    <w:p w14:paraId="44265417" w14:textId="77777777" w:rsidR="00375CB0" w:rsidRPr="00183D67" w:rsidRDefault="00375CB0" w:rsidP="00375CB0">
      <w:pPr>
        <w:pStyle w:val="Recuodecorpodetexto"/>
        <w:spacing w:after="0" w:line="360" w:lineRule="auto"/>
        <w:rPr>
          <w:rFonts w:ascii="Arial" w:hAnsi="Arial" w:cs="Arial"/>
          <w:kern w:val="16"/>
          <w:sz w:val="24"/>
          <w:szCs w:val="24"/>
        </w:rPr>
      </w:pPr>
    </w:p>
    <w:p w14:paraId="0D74DF55" w14:textId="77777777" w:rsidR="00375CB0" w:rsidRPr="005F4669" w:rsidRDefault="00375CB0" w:rsidP="0095562C">
      <w:pPr>
        <w:pStyle w:val="Ttulo6"/>
        <w:keepNext w:val="0"/>
        <w:numPr>
          <w:ilvl w:val="0"/>
          <w:numId w:val="2"/>
        </w:numPr>
        <w:shd w:val="clear" w:color="auto" w:fill="C0C0C0"/>
        <w:spacing w:line="360" w:lineRule="auto"/>
        <w:ind w:left="360" w:right="0"/>
      </w:pPr>
      <w:r w:rsidRPr="005F4669">
        <w:t>SANÇÕES ADMINISTRATIVAS</w:t>
      </w:r>
    </w:p>
    <w:p w14:paraId="57A885B6" w14:textId="77777777" w:rsidR="00375CB0" w:rsidRDefault="00375CB0" w:rsidP="00375CB0">
      <w:pPr>
        <w:pStyle w:val="Recuodecorpodetexto"/>
        <w:spacing w:after="0" w:line="360" w:lineRule="auto"/>
        <w:ind w:left="0" w:firstLine="1418"/>
        <w:rPr>
          <w:rFonts w:ascii="Arial" w:hAnsi="Arial" w:cs="Arial"/>
          <w:kern w:val="16"/>
          <w:sz w:val="24"/>
          <w:szCs w:val="24"/>
        </w:rPr>
      </w:pPr>
    </w:p>
    <w:p w14:paraId="771E7C0B" w14:textId="77777777" w:rsidR="00375CB0" w:rsidRDefault="00375CB0" w:rsidP="00375CB0">
      <w:pPr>
        <w:pStyle w:val="Recuodecorpodetexto"/>
        <w:spacing w:after="0" w:line="360" w:lineRule="auto"/>
        <w:ind w:left="0" w:firstLine="1418"/>
        <w:rPr>
          <w:rFonts w:ascii="Arial" w:hAnsi="Arial" w:cs="Arial"/>
          <w:kern w:val="16"/>
          <w:sz w:val="24"/>
          <w:szCs w:val="24"/>
        </w:rPr>
      </w:pPr>
      <w:r w:rsidRPr="005F4669">
        <w:rPr>
          <w:rFonts w:ascii="Arial" w:hAnsi="Arial" w:cs="Arial"/>
          <w:kern w:val="16"/>
          <w:sz w:val="24"/>
          <w:szCs w:val="24"/>
        </w:rPr>
        <w:t>O atraso injustificado na execução do contrato sujeitará o contratado à multa de mora, na ordem de 0,2% (dois décimos de pontos percentuais) por dia de atraso, limitada à 10% (dez pontos percentuais).</w:t>
      </w:r>
    </w:p>
    <w:p w14:paraId="6789A589" w14:textId="77777777" w:rsidR="00375CB0" w:rsidRDefault="00375CB0" w:rsidP="00375CB0">
      <w:pPr>
        <w:pStyle w:val="Recuodecorpodetexto"/>
        <w:spacing w:after="0" w:line="360" w:lineRule="auto"/>
        <w:ind w:left="0" w:firstLine="1418"/>
        <w:rPr>
          <w:rFonts w:ascii="Arial" w:hAnsi="Arial" w:cs="Arial"/>
          <w:kern w:val="16"/>
          <w:sz w:val="24"/>
          <w:szCs w:val="24"/>
        </w:rPr>
      </w:pPr>
      <w:r w:rsidRPr="005F4669">
        <w:rPr>
          <w:rFonts w:ascii="Arial" w:hAnsi="Arial" w:cs="Arial"/>
          <w:kern w:val="16"/>
          <w:sz w:val="24"/>
          <w:szCs w:val="24"/>
        </w:rPr>
        <w:t>Pela inexecução total ou parcial do contrato a Administração poderá, garantida a prévia defesa, aplicar ao contratado as seguintes sanções:</w:t>
      </w:r>
    </w:p>
    <w:p w14:paraId="26A05635" w14:textId="77777777" w:rsidR="00183325" w:rsidRPr="005F4669" w:rsidRDefault="00183325" w:rsidP="00183325">
      <w:pPr>
        <w:pStyle w:val="Recuodecorpodetexto"/>
        <w:numPr>
          <w:ilvl w:val="0"/>
          <w:numId w:val="11"/>
        </w:numPr>
        <w:tabs>
          <w:tab w:val="left" w:pos="0"/>
          <w:tab w:val="num" w:pos="1980"/>
        </w:tabs>
        <w:spacing w:after="0" w:line="360" w:lineRule="auto"/>
        <w:ind w:left="0" w:firstLine="1418"/>
        <w:jc w:val="both"/>
        <w:rPr>
          <w:rFonts w:ascii="Arial" w:hAnsi="Arial" w:cs="Arial"/>
          <w:kern w:val="16"/>
          <w:sz w:val="24"/>
          <w:szCs w:val="24"/>
        </w:rPr>
      </w:pPr>
      <w:r w:rsidRPr="005F4669">
        <w:rPr>
          <w:rFonts w:ascii="Arial" w:hAnsi="Arial" w:cs="Arial"/>
          <w:kern w:val="16"/>
          <w:sz w:val="24"/>
          <w:szCs w:val="24"/>
        </w:rPr>
        <w:t>advertência;</w:t>
      </w:r>
    </w:p>
    <w:p w14:paraId="7017F622" w14:textId="77777777" w:rsidR="00183325" w:rsidRPr="005F4669" w:rsidRDefault="00183325" w:rsidP="00183325">
      <w:pPr>
        <w:pStyle w:val="Recuodecorpodetexto"/>
        <w:numPr>
          <w:ilvl w:val="0"/>
          <w:numId w:val="11"/>
        </w:numPr>
        <w:tabs>
          <w:tab w:val="left" w:pos="0"/>
          <w:tab w:val="num" w:pos="1980"/>
        </w:tabs>
        <w:spacing w:after="0" w:line="360" w:lineRule="auto"/>
        <w:ind w:left="0" w:firstLine="1418"/>
        <w:jc w:val="both"/>
        <w:rPr>
          <w:rFonts w:ascii="Arial" w:hAnsi="Arial" w:cs="Arial"/>
          <w:kern w:val="16"/>
          <w:sz w:val="24"/>
          <w:szCs w:val="24"/>
        </w:rPr>
      </w:pPr>
      <w:r w:rsidRPr="005F4669">
        <w:rPr>
          <w:rFonts w:ascii="Arial" w:hAnsi="Arial" w:cs="Arial"/>
          <w:kern w:val="16"/>
          <w:sz w:val="24"/>
          <w:szCs w:val="24"/>
        </w:rPr>
        <w:t>multa, na ordem de 10% (dez pontos percentuais) do valor da parte inadimplida;</w:t>
      </w:r>
    </w:p>
    <w:p w14:paraId="624A701C" w14:textId="77777777" w:rsidR="00183325" w:rsidRPr="005F4669" w:rsidRDefault="00183325" w:rsidP="00183325">
      <w:pPr>
        <w:pStyle w:val="Recuodecorpodetexto"/>
        <w:numPr>
          <w:ilvl w:val="0"/>
          <w:numId w:val="11"/>
        </w:numPr>
        <w:tabs>
          <w:tab w:val="left" w:pos="0"/>
          <w:tab w:val="num" w:pos="1980"/>
        </w:tabs>
        <w:spacing w:after="0" w:line="360" w:lineRule="auto"/>
        <w:ind w:left="0" w:firstLine="1418"/>
        <w:jc w:val="both"/>
        <w:rPr>
          <w:rFonts w:ascii="Arial" w:hAnsi="Arial" w:cs="Arial"/>
          <w:kern w:val="16"/>
          <w:sz w:val="24"/>
          <w:szCs w:val="24"/>
        </w:rPr>
      </w:pPr>
      <w:r w:rsidRPr="005F4669">
        <w:rPr>
          <w:rFonts w:ascii="Arial" w:hAnsi="Arial" w:cs="Arial"/>
          <w:kern w:val="16"/>
          <w:sz w:val="24"/>
          <w:szCs w:val="24"/>
        </w:rPr>
        <w:t>suspensão temporária de participação em licitação e impedimento de contratar com a Administração, por prazo não superior a 2 (dois) anos;</w:t>
      </w:r>
    </w:p>
    <w:p w14:paraId="5CBBC274" w14:textId="77777777" w:rsidR="00183325" w:rsidRDefault="00183325" w:rsidP="00183325">
      <w:pPr>
        <w:pStyle w:val="Recuodecorpodetexto"/>
        <w:numPr>
          <w:ilvl w:val="0"/>
          <w:numId w:val="11"/>
        </w:numPr>
        <w:tabs>
          <w:tab w:val="left" w:pos="0"/>
          <w:tab w:val="num" w:pos="1980"/>
        </w:tabs>
        <w:spacing w:after="0" w:line="360" w:lineRule="auto"/>
        <w:ind w:left="0" w:firstLine="1418"/>
        <w:jc w:val="both"/>
        <w:rPr>
          <w:rFonts w:ascii="Arial" w:hAnsi="Arial" w:cs="Arial"/>
          <w:kern w:val="16"/>
          <w:sz w:val="24"/>
          <w:szCs w:val="24"/>
        </w:rPr>
      </w:pPr>
      <w:r w:rsidRPr="005F4669">
        <w:rPr>
          <w:rFonts w:ascii="Arial" w:hAnsi="Arial" w:cs="Arial"/>
          <w:kern w:val="16"/>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w:t>
      </w:r>
      <w:r w:rsidRPr="005F4669">
        <w:rPr>
          <w:rFonts w:ascii="Arial" w:hAnsi="Arial" w:cs="Arial"/>
          <w:kern w:val="16"/>
          <w:sz w:val="24"/>
          <w:szCs w:val="24"/>
        </w:rPr>
        <w:lastRenderedPageBreak/>
        <w:t>aplicada com base no inciso anterior.</w:t>
      </w:r>
    </w:p>
    <w:p w14:paraId="2A1FC5A4" w14:textId="77777777" w:rsidR="00183325" w:rsidRPr="007C2E49" w:rsidRDefault="00183325" w:rsidP="00183325">
      <w:pPr>
        <w:pStyle w:val="Recuodecorpodetexto"/>
        <w:spacing w:after="0" w:line="360" w:lineRule="auto"/>
        <w:ind w:left="0" w:firstLine="1418"/>
        <w:jc w:val="both"/>
        <w:rPr>
          <w:rFonts w:ascii="Arial" w:hAnsi="Arial" w:cs="Arial"/>
          <w:kern w:val="16"/>
          <w:sz w:val="24"/>
          <w:szCs w:val="24"/>
        </w:rPr>
      </w:pPr>
      <w:r w:rsidRPr="005F4669">
        <w:rPr>
          <w:rFonts w:ascii="Arial" w:hAnsi="Arial" w:cs="Arial"/>
          <w:kern w:val="16"/>
          <w:sz w:val="24"/>
          <w:szCs w:val="24"/>
        </w:rPr>
        <w:t xml:space="preserve">As </w:t>
      </w:r>
      <w:r w:rsidRPr="007C2E49">
        <w:rPr>
          <w:rFonts w:ascii="Arial" w:hAnsi="Arial" w:cs="Arial"/>
          <w:kern w:val="16"/>
          <w:sz w:val="24"/>
          <w:szCs w:val="24"/>
        </w:rPr>
        <w:t>sanções previstas nos itens 1, 3 e 4 poderão ser aplicadas juntamente com a do item 2, facultada a defesa prévia do interessado, no respectivo processo, no prazo de 5 (cinco) dias úteis.</w:t>
      </w:r>
    </w:p>
    <w:p w14:paraId="1FEDF4D4" w14:textId="77777777" w:rsidR="00183325" w:rsidRPr="007C2E49" w:rsidRDefault="00183325" w:rsidP="00183325">
      <w:pPr>
        <w:pStyle w:val="TextosemFormatao"/>
        <w:spacing w:line="360" w:lineRule="auto"/>
        <w:jc w:val="both"/>
        <w:rPr>
          <w:rFonts w:ascii="Arial" w:hAnsi="Arial"/>
        </w:rPr>
      </w:pPr>
    </w:p>
    <w:p w14:paraId="06D6311A" w14:textId="77777777" w:rsidR="005F4669" w:rsidRPr="007C0B14" w:rsidRDefault="005F4669" w:rsidP="00CD302D">
      <w:pPr>
        <w:pStyle w:val="Ttulo6"/>
        <w:keepNext w:val="0"/>
        <w:numPr>
          <w:ilvl w:val="0"/>
          <w:numId w:val="2"/>
        </w:numPr>
        <w:shd w:val="clear" w:color="auto" w:fill="C0C0C0"/>
        <w:spacing w:line="360" w:lineRule="auto"/>
        <w:ind w:left="567" w:right="0" w:hanging="567"/>
      </w:pPr>
      <w:r w:rsidRPr="007C0B14">
        <w:t>DA ESCOLHA DA EMPRESA A SER CONTRATADA</w:t>
      </w:r>
    </w:p>
    <w:p w14:paraId="62265BE1" w14:textId="77777777" w:rsidR="007C0B14" w:rsidRDefault="007C0B14" w:rsidP="007C0B14">
      <w:pPr>
        <w:pStyle w:val="Recuodecorpodetexto"/>
        <w:spacing w:after="0" w:line="360" w:lineRule="auto"/>
        <w:ind w:left="0"/>
        <w:rPr>
          <w:rFonts w:ascii="Arial" w:hAnsi="Arial" w:cs="Arial"/>
          <w:kern w:val="16"/>
          <w:sz w:val="24"/>
          <w:szCs w:val="24"/>
        </w:rPr>
      </w:pPr>
    </w:p>
    <w:p w14:paraId="749FB1BC" w14:textId="77777777" w:rsidR="00BD10AD" w:rsidRPr="00BA023B" w:rsidRDefault="00BD10AD" w:rsidP="007C3A94">
      <w:pPr>
        <w:autoSpaceDE w:val="0"/>
        <w:autoSpaceDN w:val="0"/>
        <w:adjustRightInd w:val="0"/>
        <w:spacing w:line="360" w:lineRule="auto"/>
        <w:ind w:firstLine="1560"/>
        <w:jc w:val="both"/>
        <w:rPr>
          <w:rFonts w:ascii="Arial" w:hAnsi="Arial" w:cs="Arial"/>
          <w:color w:val="000000"/>
          <w:sz w:val="24"/>
          <w:szCs w:val="24"/>
        </w:rPr>
      </w:pPr>
      <w:r w:rsidRPr="00BA023B">
        <w:rPr>
          <w:rFonts w:ascii="Arial" w:hAnsi="Arial" w:cs="Arial"/>
          <w:color w:val="000000"/>
          <w:sz w:val="24"/>
          <w:szCs w:val="24"/>
        </w:rPr>
        <w:t>A contratação da empresa 3G</w:t>
      </w:r>
      <w:r w:rsidR="00D537A5">
        <w:rPr>
          <w:rFonts w:ascii="Arial" w:hAnsi="Arial" w:cs="Arial"/>
          <w:color w:val="000000"/>
          <w:sz w:val="24"/>
          <w:szCs w:val="24"/>
        </w:rPr>
        <w:t>EN</w:t>
      </w:r>
      <w:r w:rsidRPr="00BA023B">
        <w:rPr>
          <w:rFonts w:ascii="Arial" w:hAnsi="Arial" w:cs="Arial"/>
          <w:color w:val="000000"/>
          <w:sz w:val="24"/>
          <w:szCs w:val="24"/>
        </w:rPr>
        <w:t xml:space="preserve"> – Gestão Estratégica </w:t>
      </w:r>
      <w:r w:rsidR="009A7AA8">
        <w:rPr>
          <w:rFonts w:ascii="Arial" w:hAnsi="Arial" w:cs="Arial"/>
          <w:color w:val="000000"/>
          <w:sz w:val="24"/>
          <w:szCs w:val="24"/>
        </w:rPr>
        <w:t xml:space="preserve">para </w:t>
      </w:r>
      <w:r w:rsidR="0052272D" w:rsidRPr="0052272D">
        <w:rPr>
          <w:rFonts w:ascii="Arial" w:hAnsi="Arial" w:cs="Arial"/>
          <w:color w:val="000000"/>
          <w:sz w:val="24"/>
          <w:szCs w:val="24"/>
        </w:rPr>
        <w:t>auxiliar o Tribunal de Justiça do Estado de Mato Grosso no fortalecimento e na modernização da gestão do Poder Judiciário Mato-grossense,</w:t>
      </w:r>
      <w:r w:rsidR="00835BCA">
        <w:rPr>
          <w:rFonts w:ascii="Arial" w:hAnsi="Arial" w:cs="Arial"/>
          <w:color w:val="000000"/>
          <w:sz w:val="24"/>
          <w:szCs w:val="24"/>
        </w:rPr>
        <w:t xml:space="preserve"> por meio d</w:t>
      </w:r>
      <w:r w:rsidR="00835BCA" w:rsidRPr="00835BCA">
        <w:rPr>
          <w:rFonts w:ascii="Arial" w:hAnsi="Arial" w:cs="Arial"/>
          <w:color w:val="000000"/>
          <w:sz w:val="24"/>
          <w:szCs w:val="24"/>
        </w:rPr>
        <w:t xml:space="preserve">a revisão do Planejamento Estratégico do período 2021-2026, revisão da gestão da estratégia, incluindo objetivos institucionais e desdobramento para </w:t>
      </w:r>
      <w:proofErr w:type="spellStart"/>
      <w:r w:rsidR="00835BCA" w:rsidRPr="00835BCA">
        <w:rPr>
          <w:rFonts w:ascii="Arial" w:hAnsi="Arial" w:cs="Arial"/>
          <w:color w:val="000000"/>
          <w:sz w:val="24"/>
          <w:szCs w:val="24"/>
        </w:rPr>
        <w:t>OKRs</w:t>
      </w:r>
      <w:proofErr w:type="spellEnd"/>
      <w:r w:rsidR="00835BCA" w:rsidRPr="00835BCA">
        <w:rPr>
          <w:rFonts w:ascii="Arial" w:hAnsi="Arial" w:cs="Arial"/>
          <w:color w:val="000000"/>
          <w:sz w:val="24"/>
          <w:szCs w:val="24"/>
        </w:rPr>
        <w:t xml:space="preserve"> temáticos, indicadores, metas e portfólio de projetos, redesenho do modelo de governança da estratégia</w:t>
      </w:r>
      <w:r w:rsidR="00835BCA">
        <w:rPr>
          <w:rFonts w:ascii="Arial" w:hAnsi="Arial" w:cs="Arial"/>
          <w:color w:val="000000"/>
          <w:sz w:val="24"/>
          <w:szCs w:val="24"/>
        </w:rPr>
        <w:t>.</w:t>
      </w:r>
      <w:r w:rsidR="0052272D" w:rsidRPr="0052272D">
        <w:rPr>
          <w:rFonts w:ascii="Arial" w:hAnsi="Arial" w:cs="Arial"/>
          <w:color w:val="000000"/>
          <w:sz w:val="24"/>
          <w:szCs w:val="24"/>
        </w:rPr>
        <w:t xml:space="preserve"> </w:t>
      </w:r>
      <w:r w:rsidRPr="00BA023B">
        <w:rPr>
          <w:rFonts w:ascii="Arial" w:hAnsi="Arial" w:cs="Arial"/>
          <w:color w:val="000000"/>
          <w:sz w:val="24"/>
          <w:szCs w:val="24"/>
        </w:rPr>
        <w:t xml:space="preserve">A </w:t>
      </w:r>
      <w:r w:rsidR="00544B4C">
        <w:rPr>
          <w:rFonts w:ascii="Arial" w:hAnsi="Arial" w:cs="Arial"/>
          <w:color w:val="000000"/>
          <w:sz w:val="24"/>
          <w:szCs w:val="24"/>
        </w:rPr>
        <w:t>realização da consultoria</w:t>
      </w:r>
      <w:r w:rsidRPr="00BA023B">
        <w:rPr>
          <w:rFonts w:ascii="Arial" w:hAnsi="Arial" w:cs="Arial"/>
          <w:color w:val="000000"/>
          <w:sz w:val="24"/>
          <w:szCs w:val="24"/>
        </w:rPr>
        <w:t xml:space="preserve"> pela mencionada empresa tem como objetivo </w:t>
      </w:r>
      <w:r w:rsidR="00544B4C">
        <w:rPr>
          <w:rFonts w:ascii="Arial" w:hAnsi="Arial" w:cs="Arial"/>
          <w:color w:val="000000"/>
          <w:sz w:val="24"/>
          <w:szCs w:val="24"/>
        </w:rPr>
        <w:t xml:space="preserve">apoiar </w:t>
      </w:r>
      <w:r w:rsidRPr="00BA023B">
        <w:rPr>
          <w:rFonts w:ascii="Arial" w:hAnsi="Arial" w:cs="Arial"/>
          <w:color w:val="000000"/>
          <w:sz w:val="24"/>
          <w:szCs w:val="24"/>
        </w:rPr>
        <w:t xml:space="preserve">os gestores do TJMT, </w:t>
      </w:r>
      <w:r w:rsidR="00544B4C" w:rsidRPr="00544B4C">
        <w:rPr>
          <w:rFonts w:ascii="Arial" w:hAnsi="Arial" w:cs="Arial"/>
          <w:color w:val="000000"/>
          <w:sz w:val="24"/>
          <w:szCs w:val="24"/>
        </w:rPr>
        <w:t>com conhecimentos gerenciais e metodológicos, focando na obtenção dos resultados esperados.</w:t>
      </w:r>
    </w:p>
    <w:p w14:paraId="2D7261D3" w14:textId="77777777" w:rsidR="00BD10AD" w:rsidRDefault="00BD10AD" w:rsidP="0035208F">
      <w:pPr>
        <w:autoSpaceDE w:val="0"/>
        <w:autoSpaceDN w:val="0"/>
        <w:adjustRightInd w:val="0"/>
        <w:spacing w:line="360" w:lineRule="auto"/>
        <w:ind w:firstLine="1418"/>
        <w:jc w:val="both"/>
        <w:rPr>
          <w:rFonts w:ascii="Arial" w:hAnsi="Arial" w:cs="Arial"/>
          <w:b/>
          <w:color w:val="000000"/>
          <w:sz w:val="24"/>
          <w:szCs w:val="24"/>
        </w:rPr>
      </w:pPr>
      <w:r w:rsidRPr="008D7E0C">
        <w:rPr>
          <w:rFonts w:ascii="Arial" w:hAnsi="Arial" w:cs="Arial"/>
          <w:color w:val="000000"/>
          <w:sz w:val="24"/>
          <w:szCs w:val="24"/>
        </w:rPr>
        <w:t xml:space="preserve">Dessa forma, nota-se que </w:t>
      </w:r>
      <w:r w:rsidR="00544B4C" w:rsidRPr="008D7E0C">
        <w:rPr>
          <w:rFonts w:ascii="Arial" w:hAnsi="Arial" w:cs="Arial"/>
          <w:color w:val="000000"/>
          <w:sz w:val="24"/>
          <w:szCs w:val="24"/>
        </w:rPr>
        <w:t xml:space="preserve">a contratação de serviço da referida consultoria vem ao encontro das ações planejadas pela Coordenadoria de Planejamento </w:t>
      </w:r>
      <w:r w:rsidRPr="008D7E0C">
        <w:rPr>
          <w:rFonts w:ascii="Arial" w:hAnsi="Arial" w:cs="Arial"/>
          <w:color w:val="000000"/>
          <w:sz w:val="24"/>
          <w:szCs w:val="24"/>
        </w:rPr>
        <w:t xml:space="preserve">conforme previsto no projeto estratégico </w:t>
      </w:r>
      <w:r w:rsidRPr="008D7E0C">
        <w:rPr>
          <w:rFonts w:ascii="Arial" w:hAnsi="Arial" w:cs="Arial"/>
          <w:b/>
          <w:color w:val="000000"/>
          <w:sz w:val="24"/>
          <w:szCs w:val="24"/>
        </w:rPr>
        <w:t>“</w:t>
      </w:r>
      <w:r w:rsidR="00544B4C" w:rsidRPr="008D7E0C">
        <w:rPr>
          <w:rFonts w:ascii="Arial" w:hAnsi="Arial" w:cs="Arial"/>
          <w:b/>
          <w:color w:val="000000"/>
          <w:sz w:val="24"/>
          <w:szCs w:val="24"/>
        </w:rPr>
        <w:t>7.1 Implantação do Modelo de Governança</w:t>
      </w:r>
      <w:r w:rsidRPr="008D7E0C">
        <w:rPr>
          <w:rFonts w:ascii="Arial" w:hAnsi="Arial" w:cs="Arial"/>
          <w:b/>
          <w:color w:val="000000"/>
          <w:sz w:val="24"/>
          <w:szCs w:val="24"/>
        </w:rPr>
        <w:t>”.</w:t>
      </w:r>
      <w:r w:rsidR="00BB155C">
        <w:rPr>
          <w:rFonts w:ascii="Arial" w:hAnsi="Arial" w:cs="Arial"/>
          <w:b/>
          <w:color w:val="000000"/>
          <w:sz w:val="24"/>
          <w:szCs w:val="24"/>
        </w:rPr>
        <w:t xml:space="preserve"> </w:t>
      </w:r>
    </w:p>
    <w:p w14:paraId="181F9E1E" w14:textId="77777777" w:rsidR="00CD302D" w:rsidRDefault="00CD302D" w:rsidP="007C3A94">
      <w:pPr>
        <w:autoSpaceDE w:val="0"/>
        <w:autoSpaceDN w:val="0"/>
        <w:adjustRightInd w:val="0"/>
        <w:spacing w:line="360" w:lineRule="auto"/>
        <w:ind w:firstLine="1842"/>
        <w:jc w:val="both"/>
        <w:rPr>
          <w:rFonts w:ascii="Arial" w:hAnsi="Arial" w:cs="Arial"/>
          <w:b/>
          <w:color w:val="000000"/>
          <w:sz w:val="24"/>
          <w:szCs w:val="24"/>
        </w:rPr>
      </w:pPr>
    </w:p>
    <w:p w14:paraId="10019CCC" w14:textId="77777777" w:rsidR="00BD10AD" w:rsidRDefault="00BD10AD" w:rsidP="004E4257">
      <w:pPr>
        <w:autoSpaceDE w:val="0"/>
        <w:autoSpaceDN w:val="0"/>
        <w:adjustRightInd w:val="0"/>
        <w:spacing w:line="360" w:lineRule="auto"/>
        <w:ind w:firstLine="1560"/>
        <w:jc w:val="both"/>
        <w:rPr>
          <w:rFonts w:ascii="Arial" w:hAnsi="Arial" w:cs="Arial"/>
          <w:color w:val="000000"/>
          <w:sz w:val="24"/>
          <w:szCs w:val="24"/>
        </w:rPr>
      </w:pPr>
      <w:r w:rsidRPr="00BA023B">
        <w:rPr>
          <w:rFonts w:ascii="Arial" w:hAnsi="Arial" w:cs="Arial"/>
          <w:color w:val="000000"/>
          <w:sz w:val="24"/>
          <w:szCs w:val="24"/>
        </w:rPr>
        <w:t>A empresa 3G</w:t>
      </w:r>
      <w:r w:rsidR="00D537A5">
        <w:rPr>
          <w:rFonts w:ascii="Arial" w:hAnsi="Arial" w:cs="Arial"/>
          <w:color w:val="000000"/>
          <w:sz w:val="24"/>
          <w:szCs w:val="24"/>
        </w:rPr>
        <w:t>EN</w:t>
      </w:r>
      <w:r w:rsidRPr="00BA023B">
        <w:rPr>
          <w:rFonts w:ascii="Arial" w:hAnsi="Arial" w:cs="Arial"/>
          <w:color w:val="000000"/>
          <w:sz w:val="24"/>
          <w:szCs w:val="24"/>
        </w:rPr>
        <w:t xml:space="preserve"> – Gestão Estratégica é </w:t>
      </w:r>
      <w:r w:rsidR="004E4257" w:rsidRPr="004E4257">
        <w:rPr>
          <w:rFonts w:ascii="Arial" w:hAnsi="Arial" w:cs="Arial"/>
          <w:color w:val="000000"/>
          <w:sz w:val="24"/>
          <w:szCs w:val="24"/>
        </w:rPr>
        <w:t xml:space="preserve">uma empresa de </w:t>
      </w:r>
      <w:r w:rsidR="004E4257" w:rsidRPr="004E4257">
        <w:rPr>
          <w:rFonts w:ascii="Arial" w:hAnsi="Arial" w:cs="Arial"/>
          <w:color w:val="000000"/>
          <w:sz w:val="24"/>
          <w:szCs w:val="24"/>
          <w:u w:val="single"/>
        </w:rPr>
        <w:t>consultoria</w:t>
      </w:r>
      <w:r w:rsidR="004E4257" w:rsidRPr="004E4257">
        <w:rPr>
          <w:rFonts w:ascii="Arial" w:hAnsi="Arial" w:cs="Arial"/>
          <w:color w:val="000000"/>
          <w:sz w:val="24"/>
          <w:szCs w:val="24"/>
        </w:rPr>
        <w:t xml:space="preserve"> estratégica, soluções</w:t>
      </w:r>
      <w:r w:rsidR="004E4257">
        <w:rPr>
          <w:rFonts w:ascii="Arial" w:hAnsi="Arial" w:cs="Arial"/>
          <w:color w:val="000000"/>
          <w:sz w:val="24"/>
          <w:szCs w:val="24"/>
        </w:rPr>
        <w:t xml:space="preserve"> </w:t>
      </w:r>
      <w:r w:rsidR="004E4257" w:rsidRPr="004E4257">
        <w:rPr>
          <w:rFonts w:ascii="Arial" w:hAnsi="Arial" w:cs="Arial"/>
          <w:color w:val="000000"/>
          <w:sz w:val="24"/>
          <w:szCs w:val="24"/>
        </w:rPr>
        <w:t>educacionais e capacitação, fundada em 2005, com foco em gerar alto</w:t>
      </w:r>
      <w:r w:rsidR="004E4257">
        <w:rPr>
          <w:rFonts w:ascii="Arial" w:hAnsi="Arial" w:cs="Arial"/>
          <w:color w:val="000000"/>
          <w:sz w:val="24"/>
          <w:szCs w:val="24"/>
        </w:rPr>
        <w:t xml:space="preserve"> </w:t>
      </w:r>
      <w:r w:rsidR="004E4257" w:rsidRPr="004E4257">
        <w:rPr>
          <w:rFonts w:ascii="Arial" w:hAnsi="Arial" w:cs="Arial"/>
          <w:color w:val="000000"/>
          <w:sz w:val="24"/>
          <w:szCs w:val="24"/>
        </w:rPr>
        <w:t>impacto na gestão de organizações públicas, privadas e do 3º setor</w:t>
      </w:r>
      <w:r w:rsidR="004E4257">
        <w:rPr>
          <w:rFonts w:ascii="Arial" w:hAnsi="Arial" w:cs="Arial"/>
          <w:color w:val="000000"/>
          <w:sz w:val="24"/>
          <w:szCs w:val="24"/>
        </w:rPr>
        <w:t xml:space="preserve">, </w:t>
      </w:r>
      <w:r w:rsidR="004E4257" w:rsidRPr="004E4257">
        <w:rPr>
          <w:rFonts w:ascii="Arial" w:hAnsi="Arial" w:cs="Arial"/>
          <w:color w:val="000000"/>
          <w:sz w:val="24"/>
          <w:szCs w:val="24"/>
        </w:rPr>
        <w:t>desenvolve um amplo portfólio de soluções em</w:t>
      </w:r>
      <w:r w:rsidR="004E4257">
        <w:rPr>
          <w:rFonts w:ascii="Arial" w:hAnsi="Arial" w:cs="Arial"/>
          <w:color w:val="000000"/>
          <w:sz w:val="24"/>
          <w:szCs w:val="24"/>
        </w:rPr>
        <w:t xml:space="preserve"> </w:t>
      </w:r>
      <w:r w:rsidR="004E4257" w:rsidRPr="004E4257">
        <w:rPr>
          <w:rFonts w:ascii="Arial" w:hAnsi="Arial" w:cs="Arial"/>
          <w:color w:val="000000"/>
          <w:sz w:val="24"/>
          <w:szCs w:val="24"/>
        </w:rPr>
        <w:t>temáticas como estratégia, operações, projetos, riscos, análises de</w:t>
      </w:r>
      <w:r w:rsidR="004E4257">
        <w:rPr>
          <w:rFonts w:ascii="Arial" w:hAnsi="Arial" w:cs="Arial"/>
          <w:color w:val="000000"/>
          <w:sz w:val="24"/>
          <w:szCs w:val="24"/>
        </w:rPr>
        <w:t xml:space="preserve"> </w:t>
      </w:r>
      <w:r w:rsidR="004E4257" w:rsidRPr="004E4257">
        <w:rPr>
          <w:rFonts w:ascii="Arial" w:hAnsi="Arial" w:cs="Arial"/>
          <w:color w:val="000000"/>
          <w:sz w:val="24"/>
          <w:szCs w:val="24"/>
        </w:rPr>
        <w:t>viabilidade, engajamento das pessoas e governança</w:t>
      </w:r>
      <w:r w:rsidRPr="00BA023B">
        <w:rPr>
          <w:rFonts w:ascii="Arial" w:hAnsi="Arial" w:cs="Arial"/>
          <w:color w:val="000000"/>
          <w:sz w:val="24"/>
          <w:szCs w:val="24"/>
        </w:rPr>
        <w:t xml:space="preserve">, que apresenta em seu </w:t>
      </w:r>
      <w:r>
        <w:rPr>
          <w:rFonts w:ascii="Arial" w:hAnsi="Arial" w:cs="Arial"/>
          <w:color w:val="000000"/>
          <w:sz w:val="24"/>
          <w:szCs w:val="24"/>
        </w:rPr>
        <w:t xml:space="preserve">quadro profissionais que detêm </w:t>
      </w:r>
      <w:r w:rsidRPr="00BA023B">
        <w:rPr>
          <w:rFonts w:ascii="Arial" w:hAnsi="Arial" w:cs="Arial"/>
          <w:color w:val="000000"/>
          <w:sz w:val="24"/>
          <w:szCs w:val="24"/>
        </w:rPr>
        <w:t>conhecimentos específicos, com titulações acadêmicas, certificações e experiência profissional no mercado, o que leva a satisfazer os interesses almejados com mais segurança, eficiência e eficácia</w:t>
      </w:r>
      <w:r w:rsidR="007C3A94">
        <w:rPr>
          <w:rFonts w:ascii="Arial" w:hAnsi="Arial" w:cs="Arial"/>
          <w:color w:val="000000"/>
          <w:sz w:val="24"/>
          <w:szCs w:val="24"/>
        </w:rPr>
        <w:t>:</w:t>
      </w:r>
    </w:p>
    <w:p w14:paraId="28E904EB" w14:textId="77777777" w:rsidR="00CD302D" w:rsidRDefault="00CD302D" w:rsidP="007C3A94">
      <w:pPr>
        <w:autoSpaceDE w:val="0"/>
        <w:autoSpaceDN w:val="0"/>
        <w:adjustRightInd w:val="0"/>
        <w:spacing w:line="360" w:lineRule="auto"/>
        <w:ind w:firstLine="1416"/>
        <w:jc w:val="both"/>
        <w:rPr>
          <w:rFonts w:ascii="Arial" w:hAnsi="Arial" w:cs="Arial"/>
          <w:b/>
          <w:bCs/>
          <w:color w:val="000000"/>
          <w:sz w:val="24"/>
          <w:szCs w:val="24"/>
        </w:rPr>
      </w:pPr>
    </w:p>
    <w:p w14:paraId="0E6E77CD" w14:textId="77777777" w:rsidR="000A001A" w:rsidRPr="007C3A94" w:rsidRDefault="000A001A" w:rsidP="007C3A94">
      <w:pPr>
        <w:autoSpaceDE w:val="0"/>
        <w:autoSpaceDN w:val="0"/>
        <w:adjustRightInd w:val="0"/>
        <w:spacing w:line="360" w:lineRule="auto"/>
        <w:ind w:firstLine="1416"/>
        <w:jc w:val="both"/>
        <w:rPr>
          <w:rFonts w:ascii="Arial" w:hAnsi="Arial" w:cs="Arial"/>
          <w:b/>
          <w:bCs/>
          <w:color w:val="000000"/>
          <w:sz w:val="24"/>
          <w:szCs w:val="24"/>
        </w:rPr>
      </w:pPr>
      <w:r w:rsidRPr="007C3A94">
        <w:rPr>
          <w:rFonts w:ascii="Arial" w:hAnsi="Arial" w:cs="Arial"/>
          <w:b/>
          <w:bCs/>
          <w:color w:val="000000"/>
          <w:sz w:val="24"/>
          <w:szCs w:val="24"/>
        </w:rPr>
        <w:t>Roberto Campos</w:t>
      </w:r>
    </w:p>
    <w:p w14:paraId="3EF6B170" w14:textId="77777777" w:rsidR="000A001A" w:rsidRDefault="000A001A" w:rsidP="007C3A94">
      <w:pPr>
        <w:autoSpaceDE w:val="0"/>
        <w:autoSpaceDN w:val="0"/>
        <w:adjustRightInd w:val="0"/>
        <w:spacing w:line="360" w:lineRule="auto"/>
        <w:ind w:firstLine="1416"/>
        <w:jc w:val="both"/>
        <w:rPr>
          <w:rFonts w:ascii="Arial" w:hAnsi="Arial" w:cs="Arial"/>
          <w:color w:val="000000"/>
          <w:sz w:val="24"/>
          <w:szCs w:val="24"/>
        </w:rPr>
      </w:pPr>
      <w:r w:rsidRPr="000A001A">
        <w:rPr>
          <w:rFonts w:ascii="Arial" w:hAnsi="Arial" w:cs="Arial"/>
          <w:color w:val="000000"/>
          <w:sz w:val="24"/>
          <w:szCs w:val="24"/>
        </w:rPr>
        <w:lastRenderedPageBreak/>
        <w:t>Sócio Fundador da 3GEN, trabalha</w:t>
      </w:r>
      <w:r w:rsidR="007C3A94">
        <w:rPr>
          <w:rFonts w:ascii="Arial" w:hAnsi="Arial" w:cs="Arial"/>
          <w:color w:val="000000"/>
          <w:sz w:val="24"/>
          <w:szCs w:val="24"/>
        </w:rPr>
        <w:t xml:space="preserve"> </w:t>
      </w:r>
      <w:r w:rsidRPr="000A001A">
        <w:rPr>
          <w:rFonts w:ascii="Arial" w:hAnsi="Arial" w:cs="Arial"/>
          <w:color w:val="000000"/>
          <w:sz w:val="24"/>
          <w:szCs w:val="24"/>
        </w:rPr>
        <w:t>como consultor de empresas desde o</w:t>
      </w:r>
      <w:r w:rsidR="007C3A94">
        <w:rPr>
          <w:rFonts w:ascii="Arial" w:hAnsi="Arial" w:cs="Arial"/>
          <w:color w:val="000000"/>
          <w:sz w:val="24"/>
          <w:szCs w:val="24"/>
        </w:rPr>
        <w:t xml:space="preserve"> </w:t>
      </w:r>
      <w:r w:rsidRPr="000A001A">
        <w:rPr>
          <w:rFonts w:ascii="Arial" w:hAnsi="Arial" w:cs="Arial"/>
          <w:color w:val="000000"/>
          <w:sz w:val="24"/>
          <w:szCs w:val="24"/>
        </w:rPr>
        <w:t>ano 2000, atuando em organizações</w:t>
      </w:r>
      <w:r w:rsidR="007C3A94">
        <w:rPr>
          <w:rFonts w:ascii="Arial" w:hAnsi="Arial" w:cs="Arial"/>
          <w:color w:val="000000"/>
          <w:sz w:val="24"/>
          <w:szCs w:val="24"/>
        </w:rPr>
        <w:t xml:space="preserve"> </w:t>
      </w:r>
      <w:r w:rsidRPr="000A001A">
        <w:rPr>
          <w:rFonts w:ascii="Arial" w:hAnsi="Arial" w:cs="Arial"/>
          <w:color w:val="000000"/>
          <w:sz w:val="24"/>
          <w:szCs w:val="24"/>
        </w:rPr>
        <w:t>privadas, públicas e do terceiro setor</w:t>
      </w:r>
      <w:r w:rsidR="007C3A94">
        <w:rPr>
          <w:rFonts w:ascii="Arial" w:hAnsi="Arial" w:cs="Arial"/>
          <w:color w:val="000000"/>
          <w:sz w:val="24"/>
          <w:szCs w:val="24"/>
        </w:rPr>
        <w:t xml:space="preserve"> </w:t>
      </w:r>
      <w:r w:rsidRPr="000A001A">
        <w:rPr>
          <w:rFonts w:ascii="Arial" w:hAnsi="Arial" w:cs="Arial"/>
          <w:color w:val="000000"/>
          <w:sz w:val="24"/>
          <w:szCs w:val="24"/>
        </w:rPr>
        <w:t>no Brasil, América do Sul e Europa,</w:t>
      </w:r>
      <w:r w:rsidR="007C3A94">
        <w:rPr>
          <w:rFonts w:ascii="Arial" w:hAnsi="Arial" w:cs="Arial"/>
          <w:color w:val="000000"/>
          <w:sz w:val="24"/>
          <w:szCs w:val="24"/>
        </w:rPr>
        <w:t xml:space="preserve"> </w:t>
      </w:r>
      <w:r w:rsidRPr="000A001A">
        <w:rPr>
          <w:rFonts w:ascii="Arial" w:hAnsi="Arial" w:cs="Arial"/>
          <w:color w:val="000000"/>
          <w:sz w:val="24"/>
          <w:szCs w:val="24"/>
        </w:rPr>
        <w:t>liderando projetos de Planejamento</w:t>
      </w:r>
      <w:r w:rsidR="007C3A94">
        <w:rPr>
          <w:rFonts w:ascii="Arial" w:hAnsi="Arial" w:cs="Arial"/>
          <w:color w:val="000000"/>
          <w:sz w:val="24"/>
          <w:szCs w:val="24"/>
        </w:rPr>
        <w:t xml:space="preserve"> </w:t>
      </w:r>
      <w:r w:rsidRPr="000A001A">
        <w:rPr>
          <w:rFonts w:ascii="Arial" w:hAnsi="Arial" w:cs="Arial"/>
          <w:color w:val="000000"/>
          <w:sz w:val="24"/>
          <w:szCs w:val="24"/>
        </w:rPr>
        <w:t>Estratégico, Governança, Gestão do</w:t>
      </w:r>
      <w:r w:rsidR="007C3A94">
        <w:rPr>
          <w:rFonts w:ascii="Arial" w:hAnsi="Arial" w:cs="Arial"/>
          <w:color w:val="000000"/>
          <w:sz w:val="24"/>
          <w:szCs w:val="24"/>
        </w:rPr>
        <w:t xml:space="preserve"> </w:t>
      </w:r>
      <w:r w:rsidRPr="000A001A">
        <w:rPr>
          <w:rFonts w:ascii="Arial" w:hAnsi="Arial" w:cs="Arial"/>
          <w:color w:val="000000"/>
          <w:sz w:val="24"/>
          <w:szCs w:val="24"/>
        </w:rPr>
        <w:t>Desempenho Organizacional e</w:t>
      </w:r>
      <w:r w:rsidR="007C3A94">
        <w:rPr>
          <w:rFonts w:ascii="Arial" w:hAnsi="Arial" w:cs="Arial"/>
          <w:color w:val="000000"/>
          <w:sz w:val="24"/>
          <w:szCs w:val="24"/>
        </w:rPr>
        <w:t xml:space="preserve"> </w:t>
      </w:r>
      <w:r w:rsidRPr="000A001A">
        <w:rPr>
          <w:rFonts w:ascii="Arial" w:hAnsi="Arial" w:cs="Arial"/>
          <w:color w:val="000000"/>
          <w:sz w:val="24"/>
          <w:szCs w:val="24"/>
        </w:rPr>
        <w:t>Arquitetura Organizacional.</w:t>
      </w:r>
      <w:r w:rsidR="007C3A94">
        <w:rPr>
          <w:rFonts w:ascii="Arial" w:hAnsi="Arial" w:cs="Arial"/>
          <w:color w:val="000000"/>
          <w:sz w:val="24"/>
          <w:szCs w:val="24"/>
        </w:rPr>
        <w:t xml:space="preserve"> </w:t>
      </w:r>
      <w:r w:rsidRPr="000A001A">
        <w:rPr>
          <w:rFonts w:ascii="Arial" w:hAnsi="Arial" w:cs="Arial"/>
          <w:color w:val="000000"/>
          <w:sz w:val="24"/>
          <w:szCs w:val="24"/>
        </w:rPr>
        <w:t>Professor de Execução da Estratégia</w:t>
      </w:r>
      <w:r w:rsidR="007C3A94">
        <w:rPr>
          <w:rFonts w:ascii="Arial" w:hAnsi="Arial" w:cs="Arial"/>
          <w:color w:val="000000"/>
          <w:sz w:val="24"/>
          <w:szCs w:val="24"/>
        </w:rPr>
        <w:t xml:space="preserve"> </w:t>
      </w:r>
      <w:r w:rsidRPr="000A001A">
        <w:rPr>
          <w:rFonts w:ascii="Arial" w:hAnsi="Arial" w:cs="Arial"/>
          <w:color w:val="000000"/>
          <w:sz w:val="24"/>
          <w:szCs w:val="24"/>
        </w:rPr>
        <w:t>na FIA (Fundação Instituto de</w:t>
      </w:r>
      <w:r w:rsidR="007C3A94">
        <w:rPr>
          <w:rFonts w:ascii="Arial" w:hAnsi="Arial" w:cs="Arial"/>
          <w:color w:val="000000"/>
          <w:sz w:val="24"/>
          <w:szCs w:val="24"/>
        </w:rPr>
        <w:t xml:space="preserve"> </w:t>
      </w:r>
      <w:r w:rsidRPr="000A001A">
        <w:rPr>
          <w:rFonts w:ascii="Arial" w:hAnsi="Arial" w:cs="Arial"/>
          <w:color w:val="000000"/>
          <w:sz w:val="24"/>
          <w:szCs w:val="24"/>
        </w:rPr>
        <w:t>Administração) e palestrante de</w:t>
      </w:r>
      <w:r w:rsidR="007C3A94">
        <w:rPr>
          <w:rFonts w:ascii="Arial" w:hAnsi="Arial" w:cs="Arial"/>
          <w:color w:val="000000"/>
          <w:sz w:val="24"/>
          <w:szCs w:val="24"/>
        </w:rPr>
        <w:t xml:space="preserve"> </w:t>
      </w:r>
      <w:r w:rsidRPr="000A001A">
        <w:rPr>
          <w:rFonts w:ascii="Arial" w:hAnsi="Arial" w:cs="Arial"/>
          <w:color w:val="000000"/>
          <w:sz w:val="24"/>
          <w:szCs w:val="24"/>
        </w:rPr>
        <w:t>diversos congressos de execução da</w:t>
      </w:r>
      <w:r w:rsidR="007C3A94">
        <w:rPr>
          <w:rFonts w:ascii="Arial" w:hAnsi="Arial" w:cs="Arial"/>
          <w:color w:val="000000"/>
          <w:sz w:val="24"/>
          <w:szCs w:val="24"/>
        </w:rPr>
        <w:t xml:space="preserve"> </w:t>
      </w:r>
      <w:r w:rsidRPr="000A001A">
        <w:rPr>
          <w:rFonts w:ascii="Arial" w:hAnsi="Arial" w:cs="Arial"/>
          <w:color w:val="000000"/>
          <w:sz w:val="24"/>
          <w:szCs w:val="24"/>
        </w:rPr>
        <w:t>estratégia, Roberto é graduado em</w:t>
      </w:r>
      <w:r w:rsidR="007C3A94">
        <w:rPr>
          <w:rFonts w:ascii="Arial" w:hAnsi="Arial" w:cs="Arial"/>
          <w:color w:val="000000"/>
          <w:sz w:val="24"/>
          <w:szCs w:val="24"/>
        </w:rPr>
        <w:t xml:space="preserve"> </w:t>
      </w:r>
      <w:r w:rsidRPr="000A001A">
        <w:rPr>
          <w:rFonts w:ascii="Arial" w:hAnsi="Arial" w:cs="Arial"/>
          <w:color w:val="000000"/>
          <w:sz w:val="24"/>
          <w:szCs w:val="24"/>
        </w:rPr>
        <w:t>Propaganda e Marketing, MBA pela</w:t>
      </w:r>
      <w:r w:rsidR="007C3A94">
        <w:rPr>
          <w:rFonts w:ascii="Arial" w:hAnsi="Arial" w:cs="Arial"/>
          <w:color w:val="000000"/>
          <w:sz w:val="24"/>
          <w:szCs w:val="24"/>
        </w:rPr>
        <w:t xml:space="preserve"> </w:t>
      </w:r>
      <w:r w:rsidRPr="000A001A">
        <w:rPr>
          <w:rFonts w:ascii="Arial" w:hAnsi="Arial" w:cs="Arial"/>
          <w:color w:val="000000"/>
          <w:sz w:val="24"/>
          <w:szCs w:val="24"/>
        </w:rPr>
        <w:t>Fundação Armando Alvares Penteado</w:t>
      </w:r>
      <w:r w:rsidR="007C3A94">
        <w:rPr>
          <w:rFonts w:ascii="Arial" w:hAnsi="Arial" w:cs="Arial"/>
          <w:color w:val="000000"/>
          <w:sz w:val="24"/>
          <w:szCs w:val="24"/>
        </w:rPr>
        <w:t xml:space="preserve"> </w:t>
      </w:r>
      <w:r w:rsidRPr="000A001A">
        <w:rPr>
          <w:rFonts w:ascii="Arial" w:hAnsi="Arial" w:cs="Arial"/>
          <w:color w:val="000000"/>
          <w:sz w:val="24"/>
          <w:szCs w:val="24"/>
        </w:rPr>
        <w:t xml:space="preserve">&amp; Anderson </w:t>
      </w:r>
      <w:proofErr w:type="spellStart"/>
      <w:r w:rsidRPr="000A001A">
        <w:rPr>
          <w:rFonts w:ascii="Arial" w:hAnsi="Arial" w:cs="Arial"/>
          <w:color w:val="000000"/>
          <w:sz w:val="24"/>
          <w:szCs w:val="24"/>
        </w:rPr>
        <w:t>Schools</w:t>
      </w:r>
      <w:proofErr w:type="spellEnd"/>
      <w:r w:rsidRPr="000A001A">
        <w:rPr>
          <w:rFonts w:ascii="Arial" w:hAnsi="Arial" w:cs="Arial"/>
          <w:color w:val="000000"/>
          <w:sz w:val="24"/>
          <w:szCs w:val="24"/>
        </w:rPr>
        <w:t xml:space="preserve"> </w:t>
      </w:r>
      <w:proofErr w:type="spellStart"/>
      <w:r w:rsidRPr="000A001A">
        <w:rPr>
          <w:rFonts w:ascii="Arial" w:hAnsi="Arial" w:cs="Arial"/>
          <w:color w:val="000000"/>
          <w:sz w:val="24"/>
          <w:szCs w:val="24"/>
        </w:rPr>
        <w:t>of</w:t>
      </w:r>
      <w:proofErr w:type="spellEnd"/>
      <w:r w:rsidRPr="000A001A">
        <w:rPr>
          <w:rFonts w:ascii="Arial" w:hAnsi="Arial" w:cs="Arial"/>
          <w:color w:val="000000"/>
          <w:sz w:val="24"/>
          <w:szCs w:val="24"/>
        </w:rPr>
        <w:t xml:space="preserve"> Management</w:t>
      </w:r>
      <w:r w:rsidR="007C3A94">
        <w:rPr>
          <w:rFonts w:ascii="Arial" w:hAnsi="Arial" w:cs="Arial"/>
          <w:color w:val="000000"/>
          <w:sz w:val="24"/>
          <w:szCs w:val="24"/>
        </w:rPr>
        <w:t xml:space="preserve"> </w:t>
      </w:r>
      <w:r w:rsidRPr="000A001A">
        <w:rPr>
          <w:rFonts w:ascii="Arial" w:hAnsi="Arial" w:cs="Arial"/>
          <w:color w:val="000000"/>
          <w:sz w:val="24"/>
          <w:szCs w:val="24"/>
        </w:rPr>
        <w:t>(</w:t>
      </w:r>
      <w:proofErr w:type="spellStart"/>
      <w:r w:rsidRPr="000A001A">
        <w:rPr>
          <w:rFonts w:ascii="Arial" w:hAnsi="Arial" w:cs="Arial"/>
          <w:color w:val="000000"/>
          <w:sz w:val="24"/>
          <w:szCs w:val="24"/>
        </w:rPr>
        <w:t>University</w:t>
      </w:r>
      <w:proofErr w:type="spellEnd"/>
      <w:r w:rsidRPr="000A001A">
        <w:rPr>
          <w:rFonts w:ascii="Arial" w:hAnsi="Arial" w:cs="Arial"/>
          <w:color w:val="000000"/>
          <w:sz w:val="24"/>
          <w:szCs w:val="24"/>
        </w:rPr>
        <w:t xml:space="preserve"> </w:t>
      </w:r>
      <w:proofErr w:type="spellStart"/>
      <w:r w:rsidRPr="000A001A">
        <w:rPr>
          <w:rFonts w:ascii="Arial" w:hAnsi="Arial" w:cs="Arial"/>
          <w:color w:val="000000"/>
          <w:sz w:val="24"/>
          <w:szCs w:val="24"/>
        </w:rPr>
        <w:t>of</w:t>
      </w:r>
      <w:proofErr w:type="spellEnd"/>
      <w:r w:rsidRPr="000A001A">
        <w:rPr>
          <w:rFonts w:ascii="Arial" w:hAnsi="Arial" w:cs="Arial"/>
          <w:color w:val="000000"/>
          <w:sz w:val="24"/>
          <w:szCs w:val="24"/>
        </w:rPr>
        <w:t xml:space="preserve"> New Mexico – USA) e</w:t>
      </w:r>
      <w:r w:rsidR="007C3A94">
        <w:rPr>
          <w:rFonts w:ascii="Arial" w:hAnsi="Arial" w:cs="Arial"/>
          <w:color w:val="000000"/>
          <w:sz w:val="24"/>
          <w:szCs w:val="24"/>
        </w:rPr>
        <w:t xml:space="preserve"> </w:t>
      </w:r>
      <w:r w:rsidRPr="000A001A">
        <w:rPr>
          <w:rFonts w:ascii="Arial" w:hAnsi="Arial" w:cs="Arial"/>
          <w:color w:val="000000"/>
          <w:sz w:val="24"/>
          <w:szCs w:val="24"/>
        </w:rPr>
        <w:t>certificado em Desenvolvimento de</w:t>
      </w:r>
      <w:r w:rsidR="007C3A94">
        <w:rPr>
          <w:rFonts w:ascii="Arial" w:hAnsi="Arial" w:cs="Arial"/>
          <w:color w:val="000000"/>
          <w:sz w:val="24"/>
          <w:szCs w:val="24"/>
        </w:rPr>
        <w:t xml:space="preserve"> </w:t>
      </w:r>
      <w:r w:rsidRPr="000A001A">
        <w:rPr>
          <w:rFonts w:ascii="Arial" w:hAnsi="Arial" w:cs="Arial"/>
          <w:color w:val="000000"/>
          <w:sz w:val="24"/>
          <w:szCs w:val="24"/>
        </w:rPr>
        <w:t xml:space="preserve">Lideranças pela </w:t>
      </w:r>
      <w:proofErr w:type="spellStart"/>
      <w:r w:rsidRPr="000A001A">
        <w:rPr>
          <w:rFonts w:ascii="Arial" w:hAnsi="Arial" w:cs="Arial"/>
          <w:color w:val="000000"/>
          <w:sz w:val="24"/>
          <w:szCs w:val="24"/>
        </w:rPr>
        <w:t>Zenger</w:t>
      </w:r>
      <w:proofErr w:type="spellEnd"/>
      <w:r w:rsidRPr="000A001A">
        <w:rPr>
          <w:rFonts w:ascii="Arial" w:hAnsi="Arial" w:cs="Arial"/>
          <w:color w:val="000000"/>
          <w:sz w:val="24"/>
          <w:szCs w:val="24"/>
        </w:rPr>
        <w:t xml:space="preserve"> Folkman.</w:t>
      </w:r>
    </w:p>
    <w:p w14:paraId="1901F7D9" w14:textId="77777777" w:rsidR="00CD302D" w:rsidRDefault="00CD302D" w:rsidP="007C3A94">
      <w:pPr>
        <w:autoSpaceDE w:val="0"/>
        <w:autoSpaceDN w:val="0"/>
        <w:adjustRightInd w:val="0"/>
        <w:spacing w:line="360" w:lineRule="auto"/>
        <w:ind w:firstLine="1418"/>
        <w:jc w:val="both"/>
        <w:rPr>
          <w:rFonts w:ascii="Arial" w:hAnsi="Arial" w:cs="Arial"/>
          <w:b/>
          <w:bCs/>
          <w:color w:val="000000"/>
          <w:sz w:val="24"/>
          <w:szCs w:val="24"/>
        </w:rPr>
      </w:pPr>
    </w:p>
    <w:p w14:paraId="7B8DF15B" w14:textId="77777777" w:rsidR="007C3A94" w:rsidRPr="007C3A94" w:rsidRDefault="007C3A94" w:rsidP="007C3A94">
      <w:pPr>
        <w:autoSpaceDE w:val="0"/>
        <w:autoSpaceDN w:val="0"/>
        <w:adjustRightInd w:val="0"/>
        <w:spacing w:line="360" w:lineRule="auto"/>
        <w:ind w:firstLine="1418"/>
        <w:jc w:val="both"/>
        <w:rPr>
          <w:rFonts w:ascii="Arial" w:hAnsi="Arial" w:cs="Arial"/>
          <w:b/>
          <w:bCs/>
          <w:color w:val="000000"/>
          <w:sz w:val="24"/>
          <w:szCs w:val="24"/>
        </w:rPr>
      </w:pPr>
      <w:r w:rsidRPr="007C3A94">
        <w:rPr>
          <w:rFonts w:ascii="Arial" w:hAnsi="Arial" w:cs="Arial"/>
          <w:b/>
          <w:bCs/>
          <w:color w:val="000000"/>
          <w:sz w:val="24"/>
          <w:szCs w:val="24"/>
        </w:rPr>
        <w:t xml:space="preserve">Luiz </w:t>
      </w:r>
      <w:proofErr w:type="spellStart"/>
      <w:r w:rsidRPr="007C3A94">
        <w:rPr>
          <w:rFonts w:ascii="Arial" w:hAnsi="Arial" w:cs="Arial"/>
          <w:b/>
          <w:bCs/>
          <w:color w:val="000000"/>
          <w:sz w:val="24"/>
          <w:szCs w:val="24"/>
        </w:rPr>
        <w:t>Sedrani</w:t>
      </w:r>
      <w:proofErr w:type="spellEnd"/>
    </w:p>
    <w:p w14:paraId="0F7132BD" w14:textId="77777777" w:rsidR="000A001A" w:rsidRPr="00BA023B" w:rsidRDefault="007C3A94" w:rsidP="007C3A94">
      <w:pPr>
        <w:autoSpaceDE w:val="0"/>
        <w:autoSpaceDN w:val="0"/>
        <w:adjustRightInd w:val="0"/>
        <w:spacing w:line="360" w:lineRule="auto"/>
        <w:ind w:firstLine="1418"/>
        <w:jc w:val="both"/>
        <w:rPr>
          <w:rFonts w:ascii="Arial" w:hAnsi="Arial" w:cs="Arial"/>
          <w:color w:val="000000"/>
          <w:sz w:val="24"/>
          <w:szCs w:val="24"/>
        </w:rPr>
      </w:pPr>
      <w:r w:rsidRPr="007C3A94">
        <w:rPr>
          <w:rFonts w:ascii="Arial" w:hAnsi="Arial" w:cs="Arial"/>
          <w:color w:val="000000"/>
          <w:sz w:val="24"/>
          <w:szCs w:val="24"/>
        </w:rPr>
        <w:t>Sócio-Diretor da 3GEN, é graduado em</w:t>
      </w:r>
      <w:r>
        <w:rPr>
          <w:rFonts w:ascii="Arial" w:hAnsi="Arial" w:cs="Arial"/>
          <w:color w:val="000000"/>
          <w:sz w:val="24"/>
          <w:szCs w:val="24"/>
        </w:rPr>
        <w:t xml:space="preserve"> </w:t>
      </w:r>
      <w:r w:rsidRPr="007C3A94">
        <w:rPr>
          <w:rFonts w:ascii="Arial" w:hAnsi="Arial" w:cs="Arial"/>
          <w:color w:val="000000"/>
          <w:sz w:val="24"/>
          <w:szCs w:val="24"/>
        </w:rPr>
        <w:t>Engenharia de Produção pela Escola</w:t>
      </w:r>
      <w:r>
        <w:rPr>
          <w:rFonts w:ascii="Arial" w:hAnsi="Arial" w:cs="Arial"/>
          <w:color w:val="000000"/>
          <w:sz w:val="24"/>
          <w:szCs w:val="24"/>
        </w:rPr>
        <w:t xml:space="preserve"> </w:t>
      </w:r>
      <w:r w:rsidRPr="007C3A94">
        <w:rPr>
          <w:rFonts w:ascii="Arial" w:hAnsi="Arial" w:cs="Arial"/>
          <w:color w:val="000000"/>
          <w:sz w:val="24"/>
          <w:szCs w:val="24"/>
        </w:rPr>
        <w:t>Politécnica da Universidade de São</w:t>
      </w:r>
      <w:r>
        <w:rPr>
          <w:rFonts w:ascii="Arial" w:hAnsi="Arial" w:cs="Arial"/>
          <w:color w:val="000000"/>
          <w:sz w:val="24"/>
          <w:szCs w:val="24"/>
        </w:rPr>
        <w:t xml:space="preserve"> </w:t>
      </w:r>
      <w:r w:rsidRPr="007C3A94">
        <w:rPr>
          <w:rFonts w:ascii="Arial" w:hAnsi="Arial" w:cs="Arial"/>
          <w:color w:val="000000"/>
          <w:sz w:val="24"/>
          <w:szCs w:val="24"/>
        </w:rPr>
        <w:t>Paulo (POLI-USP) com pós-graduação</w:t>
      </w:r>
      <w:r>
        <w:rPr>
          <w:rFonts w:ascii="Arial" w:hAnsi="Arial" w:cs="Arial"/>
          <w:color w:val="000000"/>
          <w:sz w:val="24"/>
          <w:szCs w:val="24"/>
        </w:rPr>
        <w:t xml:space="preserve"> </w:t>
      </w:r>
      <w:r w:rsidRPr="007C3A94">
        <w:rPr>
          <w:rFonts w:ascii="Arial" w:hAnsi="Arial" w:cs="Arial"/>
          <w:color w:val="000000"/>
          <w:sz w:val="24"/>
          <w:szCs w:val="24"/>
        </w:rPr>
        <w:t>em Administração de Empresas pela</w:t>
      </w:r>
      <w:r>
        <w:rPr>
          <w:rFonts w:ascii="Arial" w:hAnsi="Arial" w:cs="Arial"/>
          <w:color w:val="000000"/>
          <w:sz w:val="24"/>
          <w:szCs w:val="24"/>
        </w:rPr>
        <w:t xml:space="preserve"> </w:t>
      </w:r>
      <w:r w:rsidRPr="007C3A94">
        <w:rPr>
          <w:rFonts w:ascii="Arial" w:hAnsi="Arial" w:cs="Arial"/>
          <w:color w:val="000000"/>
          <w:sz w:val="24"/>
          <w:szCs w:val="24"/>
        </w:rPr>
        <w:t>Fundação Getúlio Vargas (FGV). Sua</w:t>
      </w:r>
      <w:r>
        <w:rPr>
          <w:rFonts w:ascii="Arial" w:hAnsi="Arial" w:cs="Arial"/>
          <w:color w:val="000000"/>
          <w:sz w:val="24"/>
          <w:szCs w:val="24"/>
        </w:rPr>
        <w:t xml:space="preserve"> </w:t>
      </w:r>
      <w:r w:rsidRPr="007C3A94">
        <w:rPr>
          <w:rFonts w:ascii="Arial" w:hAnsi="Arial" w:cs="Arial"/>
          <w:color w:val="000000"/>
          <w:sz w:val="24"/>
          <w:szCs w:val="24"/>
        </w:rPr>
        <w:t>experiência com consultoria data</w:t>
      </w:r>
      <w:r>
        <w:rPr>
          <w:rFonts w:ascii="Arial" w:hAnsi="Arial" w:cs="Arial"/>
          <w:color w:val="000000"/>
          <w:sz w:val="24"/>
          <w:szCs w:val="24"/>
        </w:rPr>
        <w:t xml:space="preserve"> </w:t>
      </w:r>
      <w:r w:rsidRPr="007C3A94">
        <w:rPr>
          <w:rFonts w:ascii="Arial" w:hAnsi="Arial" w:cs="Arial"/>
          <w:color w:val="000000"/>
          <w:sz w:val="24"/>
          <w:szCs w:val="24"/>
        </w:rPr>
        <w:t>desde 1997, desenvolvendo projetos</w:t>
      </w:r>
      <w:r>
        <w:rPr>
          <w:rFonts w:ascii="Arial" w:hAnsi="Arial" w:cs="Arial"/>
          <w:color w:val="000000"/>
          <w:sz w:val="24"/>
          <w:szCs w:val="24"/>
        </w:rPr>
        <w:t xml:space="preserve"> </w:t>
      </w:r>
      <w:r w:rsidRPr="007C3A94">
        <w:rPr>
          <w:rFonts w:ascii="Arial" w:hAnsi="Arial" w:cs="Arial"/>
          <w:color w:val="000000"/>
          <w:sz w:val="24"/>
          <w:szCs w:val="24"/>
        </w:rPr>
        <w:t>de Redesenho de Processos e</w:t>
      </w:r>
      <w:r>
        <w:rPr>
          <w:rFonts w:ascii="Arial" w:hAnsi="Arial" w:cs="Arial"/>
          <w:color w:val="000000"/>
          <w:sz w:val="24"/>
          <w:szCs w:val="24"/>
        </w:rPr>
        <w:t xml:space="preserve"> </w:t>
      </w:r>
      <w:r w:rsidRPr="007C3A94">
        <w:rPr>
          <w:rFonts w:ascii="Arial" w:hAnsi="Arial" w:cs="Arial"/>
          <w:color w:val="000000"/>
          <w:sz w:val="24"/>
          <w:szCs w:val="24"/>
        </w:rPr>
        <w:t>Reestruturação Organizacional,</w:t>
      </w:r>
      <w:r>
        <w:rPr>
          <w:rFonts w:ascii="Arial" w:hAnsi="Arial" w:cs="Arial"/>
          <w:color w:val="000000"/>
          <w:sz w:val="24"/>
          <w:szCs w:val="24"/>
        </w:rPr>
        <w:t xml:space="preserve"> </w:t>
      </w:r>
      <w:r w:rsidRPr="007C3A94">
        <w:rPr>
          <w:rFonts w:ascii="Arial" w:hAnsi="Arial" w:cs="Arial"/>
          <w:color w:val="000000"/>
          <w:sz w:val="24"/>
          <w:szCs w:val="24"/>
        </w:rPr>
        <w:t>Planejamento e Gestão Estratégica,</w:t>
      </w:r>
      <w:r>
        <w:rPr>
          <w:rFonts w:ascii="Arial" w:hAnsi="Arial" w:cs="Arial"/>
          <w:color w:val="000000"/>
          <w:sz w:val="24"/>
          <w:szCs w:val="24"/>
        </w:rPr>
        <w:t xml:space="preserve"> </w:t>
      </w:r>
      <w:proofErr w:type="spellStart"/>
      <w:r w:rsidRPr="007C3A94">
        <w:rPr>
          <w:rFonts w:ascii="Arial" w:hAnsi="Arial" w:cs="Arial"/>
          <w:color w:val="000000"/>
          <w:sz w:val="24"/>
          <w:szCs w:val="24"/>
        </w:rPr>
        <w:t>Balanced</w:t>
      </w:r>
      <w:proofErr w:type="spellEnd"/>
      <w:r w:rsidRPr="007C3A94">
        <w:rPr>
          <w:rFonts w:ascii="Arial" w:hAnsi="Arial" w:cs="Arial"/>
          <w:color w:val="000000"/>
          <w:sz w:val="24"/>
          <w:szCs w:val="24"/>
        </w:rPr>
        <w:t xml:space="preserve"> Scorecard, Gerenciamento de</w:t>
      </w:r>
      <w:r>
        <w:rPr>
          <w:rFonts w:ascii="Arial" w:hAnsi="Arial" w:cs="Arial"/>
          <w:color w:val="000000"/>
          <w:sz w:val="24"/>
          <w:szCs w:val="24"/>
        </w:rPr>
        <w:t xml:space="preserve"> </w:t>
      </w:r>
      <w:r w:rsidRPr="007C3A94">
        <w:rPr>
          <w:rFonts w:ascii="Arial" w:hAnsi="Arial" w:cs="Arial"/>
          <w:color w:val="000000"/>
          <w:sz w:val="24"/>
          <w:szCs w:val="24"/>
        </w:rPr>
        <w:t>Projetos e Viabilização Técnica-</w:t>
      </w:r>
      <w:r>
        <w:rPr>
          <w:rFonts w:ascii="Arial" w:hAnsi="Arial" w:cs="Arial"/>
          <w:color w:val="000000"/>
          <w:sz w:val="24"/>
          <w:szCs w:val="24"/>
        </w:rPr>
        <w:t xml:space="preserve"> </w:t>
      </w:r>
      <w:r w:rsidRPr="007C3A94">
        <w:rPr>
          <w:rFonts w:ascii="Arial" w:hAnsi="Arial" w:cs="Arial"/>
          <w:color w:val="000000"/>
          <w:sz w:val="24"/>
          <w:szCs w:val="24"/>
        </w:rPr>
        <w:t>Econômica de Projetos e Soluções</w:t>
      </w:r>
      <w:r>
        <w:rPr>
          <w:rFonts w:ascii="Arial" w:hAnsi="Arial" w:cs="Arial"/>
          <w:color w:val="000000"/>
          <w:sz w:val="24"/>
          <w:szCs w:val="24"/>
        </w:rPr>
        <w:t xml:space="preserve"> </w:t>
      </w:r>
      <w:r w:rsidRPr="007C3A94">
        <w:rPr>
          <w:rFonts w:ascii="Arial" w:hAnsi="Arial" w:cs="Arial"/>
          <w:color w:val="000000"/>
          <w:sz w:val="24"/>
          <w:szCs w:val="24"/>
        </w:rPr>
        <w:t>Tecnológicas, com atuação em</w:t>
      </w:r>
      <w:r>
        <w:rPr>
          <w:rFonts w:ascii="Arial" w:hAnsi="Arial" w:cs="Arial"/>
          <w:color w:val="000000"/>
          <w:sz w:val="24"/>
          <w:szCs w:val="24"/>
        </w:rPr>
        <w:t xml:space="preserve"> </w:t>
      </w:r>
      <w:r w:rsidRPr="007C3A94">
        <w:rPr>
          <w:rFonts w:ascii="Arial" w:hAnsi="Arial" w:cs="Arial"/>
          <w:color w:val="000000"/>
          <w:sz w:val="24"/>
          <w:szCs w:val="24"/>
        </w:rPr>
        <w:t>organizações dos setores público e</w:t>
      </w:r>
      <w:r>
        <w:rPr>
          <w:rFonts w:ascii="Arial" w:hAnsi="Arial" w:cs="Arial"/>
          <w:color w:val="000000"/>
          <w:sz w:val="24"/>
          <w:szCs w:val="24"/>
        </w:rPr>
        <w:t xml:space="preserve"> </w:t>
      </w:r>
      <w:r w:rsidRPr="007C3A94">
        <w:rPr>
          <w:rFonts w:ascii="Arial" w:hAnsi="Arial" w:cs="Arial"/>
          <w:color w:val="000000"/>
          <w:sz w:val="24"/>
          <w:szCs w:val="24"/>
        </w:rPr>
        <w:t>privado e instituições sem fins</w:t>
      </w:r>
      <w:r>
        <w:rPr>
          <w:rFonts w:ascii="Arial" w:hAnsi="Arial" w:cs="Arial"/>
          <w:color w:val="000000"/>
          <w:sz w:val="24"/>
          <w:szCs w:val="24"/>
        </w:rPr>
        <w:t xml:space="preserve"> </w:t>
      </w:r>
      <w:r w:rsidRPr="007C3A94">
        <w:rPr>
          <w:rFonts w:ascii="Arial" w:hAnsi="Arial" w:cs="Arial"/>
          <w:color w:val="000000"/>
          <w:sz w:val="24"/>
          <w:szCs w:val="24"/>
        </w:rPr>
        <w:t>lucrativos.</w:t>
      </w:r>
    </w:p>
    <w:p w14:paraId="04B427BF" w14:textId="77777777" w:rsidR="00D537A5" w:rsidRDefault="00D537A5" w:rsidP="003A490E">
      <w:pPr>
        <w:autoSpaceDE w:val="0"/>
        <w:autoSpaceDN w:val="0"/>
        <w:adjustRightInd w:val="0"/>
        <w:spacing w:line="360" w:lineRule="auto"/>
        <w:ind w:firstLine="1418"/>
        <w:jc w:val="both"/>
        <w:rPr>
          <w:rFonts w:ascii="Arial" w:hAnsi="Arial" w:cs="Arial"/>
          <w:b/>
          <w:bCs/>
          <w:sz w:val="24"/>
          <w:szCs w:val="24"/>
        </w:rPr>
      </w:pPr>
    </w:p>
    <w:p w14:paraId="0E658EE0" w14:textId="77777777" w:rsidR="003A490E" w:rsidRPr="003A490E" w:rsidRDefault="003A490E" w:rsidP="003A490E">
      <w:pPr>
        <w:autoSpaceDE w:val="0"/>
        <w:autoSpaceDN w:val="0"/>
        <w:adjustRightInd w:val="0"/>
        <w:spacing w:line="360" w:lineRule="auto"/>
        <w:ind w:firstLine="1418"/>
        <w:jc w:val="both"/>
        <w:rPr>
          <w:rFonts w:ascii="Arial" w:hAnsi="Arial" w:cs="Arial"/>
          <w:b/>
          <w:bCs/>
          <w:sz w:val="24"/>
          <w:szCs w:val="24"/>
        </w:rPr>
      </w:pPr>
      <w:r w:rsidRPr="003A490E">
        <w:rPr>
          <w:rFonts w:ascii="Arial" w:hAnsi="Arial" w:cs="Arial"/>
          <w:b/>
          <w:bCs/>
          <w:sz w:val="24"/>
          <w:szCs w:val="24"/>
        </w:rPr>
        <w:t>Aline Venere</w:t>
      </w:r>
    </w:p>
    <w:p w14:paraId="6926DB99" w14:textId="77777777" w:rsidR="007C3A94" w:rsidRDefault="003A490E" w:rsidP="003A490E">
      <w:pPr>
        <w:autoSpaceDE w:val="0"/>
        <w:autoSpaceDN w:val="0"/>
        <w:adjustRightInd w:val="0"/>
        <w:spacing w:line="360" w:lineRule="auto"/>
        <w:ind w:firstLine="1418"/>
        <w:jc w:val="both"/>
        <w:rPr>
          <w:rFonts w:ascii="Arial" w:hAnsi="Arial" w:cs="Arial"/>
          <w:sz w:val="24"/>
          <w:szCs w:val="24"/>
        </w:rPr>
      </w:pPr>
      <w:r w:rsidRPr="003A490E">
        <w:rPr>
          <w:rFonts w:ascii="Arial" w:hAnsi="Arial" w:cs="Arial"/>
          <w:sz w:val="24"/>
          <w:szCs w:val="24"/>
        </w:rPr>
        <w:t>Sócia da 3GEN, graduada em Economia e</w:t>
      </w:r>
      <w:r>
        <w:rPr>
          <w:rFonts w:ascii="Arial" w:hAnsi="Arial" w:cs="Arial"/>
          <w:sz w:val="24"/>
          <w:szCs w:val="24"/>
        </w:rPr>
        <w:t xml:space="preserve"> </w:t>
      </w:r>
      <w:r w:rsidRPr="003A490E">
        <w:rPr>
          <w:rFonts w:ascii="Arial" w:hAnsi="Arial" w:cs="Arial"/>
          <w:sz w:val="24"/>
          <w:szCs w:val="24"/>
        </w:rPr>
        <w:t>pós-graduada em Comércio</w:t>
      </w:r>
      <w:r>
        <w:rPr>
          <w:rFonts w:ascii="Arial" w:hAnsi="Arial" w:cs="Arial"/>
          <w:sz w:val="24"/>
          <w:szCs w:val="24"/>
        </w:rPr>
        <w:t xml:space="preserve"> </w:t>
      </w:r>
      <w:r w:rsidRPr="003A490E">
        <w:rPr>
          <w:rFonts w:ascii="Arial" w:hAnsi="Arial" w:cs="Arial"/>
          <w:sz w:val="24"/>
          <w:szCs w:val="24"/>
        </w:rPr>
        <w:t>Internacional pela UNIFACS -</w:t>
      </w:r>
      <w:r>
        <w:rPr>
          <w:rFonts w:ascii="Arial" w:hAnsi="Arial" w:cs="Arial"/>
          <w:sz w:val="24"/>
          <w:szCs w:val="24"/>
        </w:rPr>
        <w:t xml:space="preserve"> </w:t>
      </w:r>
      <w:r w:rsidRPr="003A490E">
        <w:rPr>
          <w:rFonts w:ascii="Arial" w:hAnsi="Arial" w:cs="Arial"/>
          <w:sz w:val="24"/>
          <w:szCs w:val="24"/>
        </w:rPr>
        <w:t>Universidade Salvador. Possui</w:t>
      </w:r>
      <w:r>
        <w:rPr>
          <w:rFonts w:ascii="Arial" w:hAnsi="Arial" w:cs="Arial"/>
          <w:sz w:val="24"/>
          <w:szCs w:val="24"/>
        </w:rPr>
        <w:t xml:space="preserve"> </w:t>
      </w:r>
      <w:r w:rsidRPr="003A490E">
        <w:rPr>
          <w:rFonts w:ascii="Arial" w:hAnsi="Arial" w:cs="Arial"/>
          <w:sz w:val="24"/>
          <w:szCs w:val="24"/>
        </w:rPr>
        <w:t>experiência em formulação,</w:t>
      </w:r>
      <w:r>
        <w:rPr>
          <w:rFonts w:ascii="Arial" w:hAnsi="Arial" w:cs="Arial"/>
          <w:sz w:val="24"/>
          <w:szCs w:val="24"/>
        </w:rPr>
        <w:t xml:space="preserve"> </w:t>
      </w:r>
      <w:r w:rsidRPr="003A490E">
        <w:rPr>
          <w:rFonts w:ascii="Arial" w:hAnsi="Arial" w:cs="Arial"/>
          <w:sz w:val="24"/>
          <w:szCs w:val="24"/>
        </w:rPr>
        <w:t>implementação e governança da</w:t>
      </w:r>
      <w:r>
        <w:rPr>
          <w:rFonts w:ascii="Arial" w:hAnsi="Arial" w:cs="Arial"/>
          <w:sz w:val="24"/>
          <w:szCs w:val="24"/>
        </w:rPr>
        <w:t xml:space="preserve"> </w:t>
      </w:r>
      <w:r w:rsidRPr="003A490E">
        <w:rPr>
          <w:rFonts w:ascii="Arial" w:hAnsi="Arial" w:cs="Arial"/>
          <w:sz w:val="24"/>
          <w:szCs w:val="24"/>
        </w:rPr>
        <w:t>estratégia. Em 2001, iniciou a sua</w:t>
      </w:r>
      <w:r>
        <w:rPr>
          <w:rFonts w:ascii="Arial" w:hAnsi="Arial" w:cs="Arial"/>
          <w:sz w:val="24"/>
          <w:szCs w:val="24"/>
        </w:rPr>
        <w:t xml:space="preserve"> </w:t>
      </w:r>
      <w:r w:rsidRPr="003A490E">
        <w:rPr>
          <w:rFonts w:ascii="Arial" w:hAnsi="Arial" w:cs="Arial"/>
          <w:sz w:val="24"/>
          <w:szCs w:val="24"/>
        </w:rPr>
        <w:t>carreira em um grupo nacional de</w:t>
      </w:r>
      <w:r>
        <w:rPr>
          <w:rFonts w:ascii="Arial" w:hAnsi="Arial" w:cs="Arial"/>
          <w:sz w:val="24"/>
          <w:szCs w:val="24"/>
        </w:rPr>
        <w:t xml:space="preserve"> </w:t>
      </w:r>
      <w:r w:rsidRPr="003A490E">
        <w:rPr>
          <w:rFonts w:ascii="Arial" w:hAnsi="Arial" w:cs="Arial"/>
          <w:sz w:val="24"/>
          <w:szCs w:val="24"/>
        </w:rPr>
        <w:t>grande porte, trabalhando nas áreas de</w:t>
      </w:r>
      <w:r>
        <w:rPr>
          <w:rFonts w:ascii="Arial" w:hAnsi="Arial" w:cs="Arial"/>
          <w:sz w:val="24"/>
          <w:szCs w:val="24"/>
        </w:rPr>
        <w:t xml:space="preserve"> </w:t>
      </w:r>
      <w:r w:rsidRPr="003A490E">
        <w:rPr>
          <w:rFonts w:ascii="Arial" w:hAnsi="Arial" w:cs="Arial"/>
          <w:sz w:val="24"/>
          <w:szCs w:val="24"/>
        </w:rPr>
        <w:t>Suprimentos, Controladoria, Inteligência</w:t>
      </w:r>
      <w:r>
        <w:rPr>
          <w:rFonts w:ascii="Arial" w:hAnsi="Arial" w:cs="Arial"/>
          <w:sz w:val="24"/>
          <w:szCs w:val="24"/>
        </w:rPr>
        <w:t xml:space="preserve"> </w:t>
      </w:r>
      <w:r w:rsidRPr="003A490E">
        <w:rPr>
          <w:rFonts w:ascii="Arial" w:hAnsi="Arial" w:cs="Arial"/>
          <w:sz w:val="24"/>
          <w:szCs w:val="24"/>
        </w:rPr>
        <w:t>de Mercado, Planejamento Estratégico e</w:t>
      </w:r>
      <w:r>
        <w:rPr>
          <w:rFonts w:ascii="Arial" w:hAnsi="Arial" w:cs="Arial"/>
          <w:sz w:val="24"/>
          <w:szCs w:val="24"/>
        </w:rPr>
        <w:t xml:space="preserve"> </w:t>
      </w:r>
      <w:r w:rsidRPr="003A490E">
        <w:rPr>
          <w:rFonts w:ascii="Arial" w:hAnsi="Arial" w:cs="Arial"/>
          <w:sz w:val="24"/>
          <w:szCs w:val="24"/>
        </w:rPr>
        <w:t>Gestão de Negócios. Desde 2007, atua</w:t>
      </w:r>
      <w:r>
        <w:rPr>
          <w:rFonts w:ascii="Arial" w:hAnsi="Arial" w:cs="Arial"/>
          <w:sz w:val="24"/>
          <w:szCs w:val="24"/>
        </w:rPr>
        <w:t xml:space="preserve"> </w:t>
      </w:r>
      <w:r w:rsidRPr="003A490E">
        <w:rPr>
          <w:rFonts w:ascii="Arial" w:hAnsi="Arial" w:cs="Arial"/>
          <w:sz w:val="24"/>
          <w:szCs w:val="24"/>
        </w:rPr>
        <w:t>como consultora em projetos de</w:t>
      </w:r>
      <w:r>
        <w:rPr>
          <w:rFonts w:ascii="Arial" w:hAnsi="Arial" w:cs="Arial"/>
          <w:sz w:val="24"/>
          <w:szCs w:val="24"/>
        </w:rPr>
        <w:t xml:space="preserve"> </w:t>
      </w:r>
      <w:r w:rsidRPr="003A490E">
        <w:rPr>
          <w:rFonts w:ascii="Arial" w:hAnsi="Arial" w:cs="Arial"/>
          <w:sz w:val="24"/>
          <w:szCs w:val="24"/>
        </w:rPr>
        <w:t>planejamento estratégico analítico e</w:t>
      </w:r>
      <w:r>
        <w:rPr>
          <w:rFonts w:ascii="Arial" w:hAnsi="Arial" w:cs="Arial"/>
          <w:sz w:val="24"/>
          <w:szCs w:val="24"/>
        </w:rPr>
        <w:t xml:space="preserve"> </w:t>
      </w:r>
      <w:r w:rsidRPr="003A490E">
        <w:rPr>
          <w:rFonts w:ascii="Arial" w:hAnsi="Arial" w:cs="Arial"/>
          <w:sz w:val="24"/>
          <w:szCs w:val="24"/>
        </w:rPr>
        <w:t>participativo, desdobramento da</w:t>
      </w:r>
      <w:r>
        <w:rPr>
          <w:rFonts w:ascii="Arial" w:hAnsi="Arial" w:cs="Arial"/>
          <w:sz w:val="24"/>
          <w:szCs w:val="24"/>
        </w:rPr>
        <w:t xml:space="preserve"> </w:t>
      </w:r>
      <w:r w:rsidRPr="003A490E">
        <w:rPr>
          <w:rFonts w:ascii="Arial" w:hAnsi="Arial" w:cs="Arial"/>
          <w:sz w:val="24"/>
          <w:szCs w:val="24"/>
        </w:rPr>
        <w:t xml:space="preserve">estratégia, implementação de </w:t>
      </w:r>
      <w:proofErr w:type="spellStart"/>
      <w:r w:rsidRPr="003A490E">
        <w:rPr>
          <w:rFonts w:ascii="Arial" w:hAnsi="Arial" w:cs="Arial"/>
          <w:sz w:val="24"/>
          <w:szCs w:val="24"/>
        </w:rPr>
        <w:t>Balanced</w:t>
      </w:r>
      <w:proofErr w:type="spellEnd"/>
      <w:r>
        <w:rPr>
          <w:rFonts w:ascii="Arial" w:hAnsi="Arial" w:cs="Arial"/>
          <w:sz w:val="24"/>
          <w:szCs w:val="24"/>
        </w:rPr>
        <w:t xml:space="preserve"> </w:t>
      </w:r>
      <w:r w:rsidRPr="003A490E">
        <w:rPr>
          <w:rFonts w:ascii="Arial" w:hAnsi="Arial" w:cs="Arial"/>
          <w:sz w:val="24"/>
          <w:szCs w:val="24"/>
        </w:rPr>
        <w:t>Scorecard, redesenho de processos e</w:t>
      </w:r>
      <w:r>
        <w:rPr>
          <w:rFonts w:ascii="Arial" w:hAnsi="Arial" w:cs="Arial"/>
          <w:sz w:val="24"/>
          <w:szCs w:val="24"/>
        </w:rPr>
        <w:t xml:space="preserve"> </w:t>
      </w:r>
      <w:r w:rsidRPr="003A490E">
        <w:rPr>
          <w:rFonts w:ascii="Arial" w:hAnsi="Arial" w:cs="Arial"/>
          <w:sz w:val="24"/>
          <w:szCs w:val="24"/>
        </w:rPr>
        <w:t>gerenciamento de projetos, em</w:t>
      </w:r>
      <w:r>
        <w:rPr>
          <w:rFonts w:ascii="Arial" w:hAnsi="Arial" w:cs="Arial"/>
          <w:sz w:val="24"/>
          <w:szCs w:val="24"/>
        </w:rPr>
        <w:t xml:space="preserve"> </w:t>
      </w:r>
      <w:r w:rsidRPr="003A490E">
        <w:rPr>
          <w:rFonts w:ascii="Arial" w:hAnsi="Arial" w:cs="Arial"/>
          <w:sz w:val="24"/>
          <w:szCs w:val="24"/>
        </w:rPr>
        <w:t>organizações de diferentes setores,</w:t>
      </w:r>
      <w:r>
        <w:rPr>
          <w:rFonts w:ascii="Arial" w:hAnsi="Arial" w:cs="Arial"/>
          <w:sz w:val="24"/>
          <w:szCs w:val="24"/>
        </w:rPr>
        <w:t xml:space="preserve"> </w:t>
      </w:r>
      <w:r w:rsidRPr="003A490E">
        <w:rPr>
          <w:rFonts w:ascii="Arial" w:hAnsi="Arial" w:cs="Arial"/>
          <w:sz w:val="24"/>
          <w:szCs w:val="24"/>
        </w:rPr>
        <w:t xml:space="preserve">públicas, </w:t>
      </w:r>
      <w:r w:rsidRPr="003A490E">
        <w:rPr>
          <w:rFonts w:ascii="Arial" w:hAnsi="Arial" w:cs="Arial"/>
          <w:sz w:val="24"/>
          <w:szCs w:val="24"/>
        </w:rPr>
        <w:lastRenderedPageBreak/>
        <w:t>privadas e do terceiro setor.</w:t>
      </w:r>
    </w:p>
    <w:p w14:paraId="12C36D94" w14:textId="77777777" w:rsidR="00CD302D" w:rsidRDefault="00CD302D" w:rsidP="003A490E">
      <w:pPr>
        <w:autoSpaceDE w:val="0"/>
        <w:autoSpaceDN w:val="0"/>
        <w:adjustRightInd w:val="0"/>
        <w:spacing w:line="360" w:lineRule="auto"/>
        <w:ind w:firstLine="1418"/>
        <w:jc w:val="both"/>
        <w:rPr>
          <w:rFonts w:ascii="Arial" w:hAnsi="Arial" w:cs="Arial"/>
          <w:b/>
          <w:bCs/>
          <w:sz w:val="24"/>
          <w:szCs w:val="24"/>
        </w:rPr>
      </w:pPr>
    </w:p>
    <w:p w14:paraId="6E4F76F1" w14:textId="77777777" w:rsidR="003A490E" w:rsidRPr="003A490E" w:rsidRDefault="003A490E" w:rsidP="003A490E">
      <w:pPr>
        <w:autoSpaceDE w:val="0"/>
        <w:autoSpaceDN w:val="0"/>
        <w:adjustRightInd w:val="0"/>
        <w:spacing w:line="360" w:lineRule="auto"/>
        <w:ind w:firstLine="1418"/>
        <w:jc w:val="both"/>
        <w:rPr>
          <w:rFonts w:ascii="Arial" w:hAnsi="Arial" w:cs="Arial"/>
          <w:b/>
          <w:bCs/>
          <w:sz w:val="24"/>
          <w:szCs w:val="24"/>
        </w:rPr>
      </w:pPr>
      <w:r w:rsidRPr="003A490E">
        <w:rPr>
          <w:rFonts w:ascii="Arial" w:hAnsi="Arial" w:cs="Arial"/>
          <w:b/>
          <w:bCs/>
          <w:sz w:val="24"/>
          <w:szCs w:val="24"/>
        </w:rPr>
        <w:t>Ruy Oliveira</w:t>
      </w:r>
    </w:p>
    <w:p w14:paraId="7992F3E2" w14:textId="77777777" w:rsidR="003A490E" w:rsidRDefault="003A490E" w:rsidP="003A490E">
      <w:pPr>
        <w:autoSpaceDE w:val="0"/>
        <w:autoSpaceDN w:val="0"/>
        <w:adjustRightInd w:val="0"/>
        <w:spacing w:line="360" w:lineRule="auto"/>
        <w:ind w:firstLine="1418"/>
        <w:jc w:val="both"/>
        <w:rPr>
          <w:rFonts w:ascii="Arial" w:hAnsi="Arial" w:cs="Arial"/>
          <w:sz w:val="24"/>
          <w:szCs w:val="24"/>
        </w:rPr>
      </w:pPr>
      <w:r w:rsidRPr="003A490E">
        <w:rPr>
          <w:rFonts w:ascii="Arial" w:hAnsi="Arial" w:cs="Arial"/>
          <w:sz w:val="24"/>
          <w:szCs w:val="24"/>
        </w:rPr>
        <w:t>Sócio da 3GEN, Ruy é formado em</w:t>
      </w:r>
      <w:r>
        <w:rPr>
          <w:rFonts w:ascii="Arial" w:hAnsi="Arial" w:cs="Arial"/>
          <w:sz w:val="24"/>
          <w:szCs w:val="24"/>
        </w:rPr>
        <w:t xml:space="preserve"> </w:t>
      </w:r>
      <w:r w:rsidRPr="003A490E">
        <w:rPr>
          <w:rFonts w:ascii="Arial" w:hAnsi="Arial" w:cs="Arial"/>
          <w:sz w:val="24"/>
          <w:szCs w:val="24"/>
        </w:rPr>
        <w:t>Engenharia da Computação pela</w:t>
      </w:r>
      <w:r>
        <w:rPr>
          <w:rFonts w:ascii="Arial" w:hAnsi="Arial" w:cs="Arial"/>
          <w:sz w:val="24"/>
          <w:szCs w:val="24"/>
        </w:rPr>
        <w:t xml:space="preserve"> </w:t>
      </w:r>
      <w:r w:rsidRPr="003A490E">
        <w:rPr>
          <w:rFonts w:ascii="Arial" w:hAnsi="Arial" w:cs="Arial"/>
          <w:sz w:val="24"/>
          <w:szCs w:val="24"/>
        </w:rPr>
        <w:t>UNICAMP, possui pós-graduação em</w:t>
      </w:r>
      <w:r>
        <w:rPr>
          <w:rFonts w:ascii="Arial" w:hAnsi="Arial" w:cs="Arial"/>
          <w:sz w:val="24"/>
          <w:szCs w:val="24"/>
        </w:rPr>
        <w:t xml:space="preserve"> </w:t>
      </w:r>
      <w:r w:rsidRPr="003A490E">
        <w:rPr>
          <w:rFonts w:ascii="Arial" w:hAnsi="Arial" w:cs="Arial"/>
          <w:sz w:val="24"/>
          <w:szCs w:val="24"/>
        </w:rPr>
        <w:t>Marketing pela ESPM e é especialista</w:t>
      </w:r>
      <w:r>
        <w:rPr>
          <w:rFonts w:ascii="Arial" w:hAnsi="Arial" w:cs="Arial"/>
          <w:sz w:val="24"/>
          <w:szCs w:val="24"/>
        </w:rPr>
        <w:t xml:space="preserve"> </w:t>
      </w:r>
      <w:r w:rsidRPr="003A490E">
        <w:rPr>
          <w:rFonts w:ascii="Arial" w:hAnsi="Arial" w:cs="Arial"/>
          <w:sz w:val="24"/>
          <w:szCs w:val="24"/>
        </w:rPr>
        <w:t>em gerenciamento de produtos pela</w:t>
      </w:r>
      <w:r>
        <w:rPr>
          <w:rFonts w:ascii="Arial" w:hAnsi="Arial" w:cs="Arial"/>
          <w:sz w:val="24"/>
          <w:szCs w:val="24"/>
        </w:rPr>
        <w:t xml:space="preserve"> </w:t>
      </w:r>
      <w:r w:rsidRPr="003A490E">
        <w:rPr>
          <w:rFonts w:ascii="Arial" w:hAnsi="Arial" w:cs="Arial"/>
          <w:sz w:val="24"/>
          <w:szCs w:val="24"/>
        </w:rPr>
        <w:t xml:space="preserve">São Paulo Business </w:t>
      </w:r>
      <w:proofErr w:type="spellStart"/>
      <w:r w:rsidRPr="003A490E">
        <w:rPr>
          <w:rFonts w:ascii="Arial" w:hAnsi="Arial" w:cs="Arial"/>
          <w:sz w:val="24"/>
          <w:szCs w:val="24"/>
        </w:rPr>
        <w:t>School</w:t>
      </w:r>
      <w:proofErr w:type="spellEnd"/>
      <w:r w:rsidRPr="003A490E">
        <w:rPr>
          <w:rFonts w:ascii="Arial" w:hAnsi="Arial" w:cs="Arial"/>
          <w:sz w:val="24"/>
          <w:szCs w:val="24"/>
        </w:rPr>
        <w:t>. Ruy tem</w:t>
      </w:r>
      <w:r w:rsidR="00A36DDD">
        <w:rPr>
          <w:rFonts w:ascii="Arial" w:hAnsi="Arial" w:cs="Arial"/>
          <w:sz w:val="24"/>
          <w:szCs w:val="24"/>
        </w:rPr>
        <w:t xml:space="preserve"> </w:t>
      </w:r>
      <w:r w:rsidRPr="003A490E">
        <w:rPr>
          <w:rFonts w:ascii="Arial" w:hAnsi="Arial" w:cs="Arial"/>
          <w:sz w:val="24"/>
          <w:szCs w:val="24"/>
        </w:rPr>
        <w:t>uma longa experiência nas áreas de</w:t>
      </w:r>
      <w:r w:rsidR="00A36DDD">
        <w:rPr>
          <w:rFonts w:ascii="Arial" w:hAnsi="Arial" w:cs="Arial"/>
          <w:sz w:val="24"/>
          <w:szCs w:val="24"/>
        </w:rPr>
        <w:t xml:space="preserve"> </w:t>
      </w:r>
      <w:r w:rsidRPr="003A490E">
        <w:rPr>
          <w:rFonts w:ascii="Arial" w:hAnsi="Arial" w:cs="Arial"/>
          <w:sz w:val="24"/>
          <w:szCs w:val="24"/>
        </w:rPr>
        <w:t>tecnologia, marketing e</w:t>
      </w:r>
      <w:r w:rsidR="00A36DDD">
        <w:rPr>
          <w:rFonts w:ascii="Arial" w:hAnsi="Arial" w:cs="Arial"/>
          <w:sz w:val="24"/>
          <w:szCs w:val="24"/>
        </w:rPr>
        <w:t xml:space="preserve"> </w:t>
      </w:r>
      <w:r w:rsidRPr="003A490E">
        <w:rPr>
          <w:rFonts w:ascii="Arial" w:hAnsi="Arial" w:cs="Arial"/>
          <w:sz w:val="24"/>
          <w:szCs w:val="24"/>
        </w:rPr>
        <w:t>gerenciamento. Consultor desde 2009</w:t>
      </w:r>
      <w:r w:rsidR="00A36DDD">
        <w:rPr>
          <w:rFonts w:ascii="Arial" w:hAnsi="Arial" w:cs="Arial"/>
          <w:sz w:val="24"/>
          <w:szCs w:val="24"/>
        </w:rPr>
        <w:t xml:space="preserve"> </w:t>
      </w:r>
      <w:r w:rsidRPr="003A490E">
        <w:rPr>
          <w:rFonts w:ascii="Arial" w:hAnsi="Arial" w:cs="Arial"/>
          <w:sz w:val="24"/>
          <w:szCs w:val="24"/>
        </w:rPr>
        <w:t>e instrutor desde o início de sua</w:t>
      </w:r>
      <w:r w:rsidR="00A36DDD">
        <w:rPr>
          <w:rFonts w:ascii="Arial" w:hAnsi="Arial" w:cs="Arial"/>
          <w:sz w:val="24"/>
          <w:szCs w:val="24"/>
        </w:rPr>
        <w:t xml:space="preserve"> </w:t>
      </w:r>
      <w:r w:rsidRPr="003A490E">
        <w:rPr>
          <w:rFonts w:ascii="Arial" w:hAnsi="Arial" w:cs="Arial"/>
          <w:sz w:val="24"/>
          <w:szCs w:val="24"/>
        </w:rPr>
        <w:t>carreira, ingressou na área de gestão</w:t>
      </w:r>
      <w:r w:rsidR="00A36DDD">
        <w:rPr>
          <w:rFonts w:ascii="Arial" w:hAnsi="Arial" w:cs="Arial"/>
          <w:sz w:val="24"/>
          <w:szCs w:val="24"/>
        </w:rPr>
        <w:t xml:space="preserve"> </w:t>
      </w:r>
      <w:r w:rsidRPr="003A490E">
        <w:rPr>
          <w:rFonts w:ascii="Arial" w:hAnsi="Arial" w:cs="Arial"/>
          <w:sz w:val="24"/>
          <w:szCs w:val="24"/>
        </w:rPr>
        <w:t>educacional em 2014, estabelecendo</w:t>
      </w:r>
      <w:r w:rsidR="00A36DDD">
        <w:rPr>
          <w:rFonts w:ascii="Arial" w:hAnsi="Arial" w:cs="Arial"/>
          <w:sz w:val="24"/>
          <w:szCs w:val="24"/>
        </w:rPr>
        <w:t xml:space="preserve"> </w:t>
      </w:r>
      <w:r w:rsidRPr="003A490E">
        <w:rPr>
          <w:rFonts w:ascii="Arial" w:hAnsi="Arial" w:cs="Arial"/>
          <w:sz w:val="24"/>
          <w:szCs w:val="24"/>
        </w:rPr>
        <w:t>parcerias estratégicas entre a indústria</w:t>
      </w:r>
      <w:r w:rsidR="00A36DDD">
        <w:rPr>
          <w:rFonts w:ascii="Arial" w:hAnsi="Arial" w:cs="Arial"/>
          <w:sz w:val="24"/>
          <w:szCs w:val="24"/>
        </w:rPr>
        <w:t xml:space="preserve"> </w:t>
      </w:r>
      <w:r w:rsidRPr="003A490E">
        <w:rPr>
          <w:rFonts w:ascii="Arial" w:hAnsi="Arial" w:cs="Arial"/>
          <w:sz w:val="24"/>
          <w:szCs w:val="24"/>
        </w:rPr>
        <w:t>e a universidade, em benefício de</w:t>
      </w:r>
      <w:r w:rsidR="00A36DDD">
        <w:rPr>
          <w:rFonts w:ascii="Arial" w:hAnsi="Arial" w:cs="Arial"/>
          <w:sz w:val="24"/>
          <w:szCs w:val="24"/>
        </w:rPr>
        <w:t xml:space="preserve"> </w:t>
      </w:r>
      <w:r w:rsidRPr="003A490E">
        <w:rPr>
          <w:rFonts w:ascii="Arial" w:hAnsi="Arial" w:cs="Arial"/>
          <w:sz w:val="24"/>
          <w:szCs w:val="24"/>
        </w:rPr>
        <w:t>estudantes que já saem para o</w:t>
      </w:r>
      <w:r w:rsidR="00A36DDD">
        <w:rPr>
          <w:rFonts w:ascii="Arial" w:hAnsi="Arial" w:cs="Arial"/>
          <w:sz w:val="24"/>
          <w:szCs w:val="24"/>
        </w:rPr>
        <w:t xml:space="preserve"> </w:t>
      </w:r>
      <w:r w:rsidRPr="003A490E">
        <w:rPr>
          <w:rFonts w:ascii="Arial" w:hAnsi="Arial" w:cs="Arial"/>
          <w:sz w:val="24"/>
          <w:szCs w:val="24"/>
        </w:rPr>
        <w:t>mercado de trabalho com experiências</w:t>
      </w:r>
      <w:r w:rsidR="00A36DDD">
        <w:rPr>
          <w:rFonts w:ascii="Arial" w:hAnsi="Arial" w:cs="Arial"/>
          <w:sz w:val="24"/>
          <w:szCs w:val="24"/>
        </w:rPr>
        <w:t xml:space="preserve"> </w:t>
      </w:r>
      <w:r w:rsidRPr="003A490E">
        <w:rPr>
          <w:rFonts w:ascii="Arial" w:hAnsi="Arial" w:cs="Arial"/>
          <w:sz w:val="24"/>
          <w:szCs w:val="24"/>
        </w:rPr>
        <w:t>que são de alto valor para empresas</w:t>
      </w:r>
      <w:r w:rsidR="00A36DDD">
        <w:rPr>
          <w:rFonts w:ascii="Arial" w:hAnsi="Arial" w:cs="Arial"/>
          <w:sz w:val="24"/>
          <w:szCs w:val="24"/>
        </w:rPr>
        <w:t xml:space="preserve"> </w:t>
      </w:r>
      <w:r w:rsidRPr="003A490E">
        <w:rPr>
          <w:rFonts w:ascii="Arial" w:hAnsi="Arial" w:cs="Arial"/>
          <w:sz w:val="24"/>
          <w:szCs w:val="24"/>
        </w:rPr>
        <w:t>que estão contratando.</w:t>
      </w:r>
    </w:p>
    <w:p w14:paraId="15A31A84" w14:textId="77777777" w:rsidR="00CD302D" w:rsidRDefault="00CD302D" w:rsidP="00A36DDD">
      <w:pPr>
        <w:autoSpaceDE w:val="0"/>
        <w:autoSpaceDN w:val="0"/>
        <w:adjustRightInd w:val="0"/>
        <w:spacing w:line="360" w:lineRule="auto"/>
        <w:ind w:firstLine="1418"/>
        <w:jc w:val="both"/>
        <w:rPr>
          <w:rFonts w:ascii="Arial" w:hAnsi="Arial" w:cs="Arial"/>
          <w:b/>
          <w:bCs/>
          <w:sz w:val="24"/>
          <w:szCs w:val="24"/>
        </w:rPr>
      </w:pPr>
    </w:p>
    <w:p w14:paraId="2D3D05B5" w14:textId="77777777" w:rsidR="00A36DDD" w:rsidRPr="00A36DDD" w:rsidRDefault="00A36DDD" w:rsidP="00A36DDD">
      <w:pPr>
        <w:autoSpaceDE w:val="0"/>
        <w:autoSpaceDN w:val="0"/>
        <w:adjustRightInd w:val="0"/>
        <w:spacing w:line="360" w:lineRule="auto"/>
        <w:ind w:firstLine="1418"/>
        <w:jc w:val="both"/>
        <w:rPr>
          <w:rFonts w:ascii="Arial" w:hAnsi="Arial" w:cs="Arial"/>
          <w:b/>
          <w:bCs/>
          <w:sz w:val="24"/>
          <w:szCs w:val="24"/>
        </w:rPr>
      </w:pPr>
      <w:r w:rsidRPr="00A36DDD">
        <w:rPr>
          <w:rFonts w:ascii="Arial" w:hAnsi="Arial" w:cs="Arial"/>
          <w:b/>
          <w:bCs/>
          <w:sz w:val="24"/>
          <w:szCs w:val="24"/>
        </w:rPr>
        <w:t>Guilherme Souza</w:t>
      </w:r>
    </w:p>
    <w:p w14:paraId="1910BCBC" w14:textId="77777777" w:rsidR="00A36DDD" w:rsidRDefault="00A36DDD" w:rsidP="00A36DDD">
      <w:pPr>
        <w:autoSpaceDE w:val="0"/>
        <w:autoSpaceDN w:val="0"/>
        <w:adjustRightInd w:val="0"/>
        <w:spacing w:line="360" w:lineRule="auto"/>
        <w:ind w:firstLine="1418"/>
        <w:jc w:val="both"/>
        <w:rPr>
          <w:rFonts w:ascii="Arial" w:hAnsi="Arial" w:cs="Arial"/>
          <w:sz w:val="24"/>
          <w:szCs w:val="24"/>
        </w:rPr>
      </w:pPr>
      <w:r w:rsidRPr="00A36DDD">
        <w:rPr>
          <w:rFonts w:ascii="Arial" w:hAnsi="Arial" w:cs="Arial"/>
          <w:sz w:val="24"/>
          <w:szCs w:val="24"/>
        </w:rPr>
        <w:t>Sócio da 3GEN, Guilherme é formado</w:t>
      </w:r>
      <w:r>
        <w:rPr>
          <w:rFonts w:ascii="Arial" w:hAnsi="Arial" w:cs="Arial"/>
          <w:sz w:val="24"/>
          <w:szCs w:val="24"/>
        </w:rPr>
        <w:t xml:space="preserve"> </w:t>
      </w:r>
      <w:r w:rsidRPr="00A36DDD">
        <w:rPr>
          <w:rFonts w:ascii="Arial" w:hAnsi="Arial" w:cs="Arial"/>
          <w:sz w:val="24"/>
          <w:szCs w:val="24"/>
        </w:rPr>
        <w:t>em Engenharia de Produção pela</w:t>
      </w:r>
      <w:r>
        <w:rPr>
          <w:rFonts w:ascii="Arial" w:hAnsi="Arial" w:cs="Arial"/>
          <w:sz w:val="24"/>
          <w:szCs w:val="24"/>
        </w:rPr>
        <w:t xml:space="preserve"> </w:t>
      </w:r>
      <w:r w:rsidRPr="00A36DDD">
        <w:rPr>
          <w:rFonts w:ascii="Arial" w:hAnsi="Arial" w:cs="Arial"/>
          <w:sz w:val="24"/>
          <w:szCs w:val="24"/>
        </w:rPr>
        <w:t>Universidade Federal de Ouro Preto e</w:t>
      </w:r>
      <w:r>
        <w:rPr>
          <w:rFonts w:ascii="Arial" w:hAnsi="Arial" w:cs="Arial"/>
          <w:sz w:val="24"/>
          <w:szCs w:val="24"/>
        </w:rPr>
        <w:t xml:space="preserve"> </w:t>
      </w:r>
      <w:r w:rsidRPr="00A36DDD">
        <w:rPr>
          <w:rFonts w:ascii="Arial" w:hAnsi="Arial" w:cs="Arial"/>
          <w:sz w:val="24"/>
          <w:szCs w:val="24"/>
        </w:rPr>
        <w:t>possui MBA em Consultoria e Gestão</w:t>
      </w:r>
      <w:r>
        <w:rPr>
          <w:rFonts w:ascii="Arial" w:hAnsi="Arial" w:cs="Arial"/>
          <w:sz w:val="24"/>
          <w:szCs w:val="24"/>
        </w:rPr>
        <w:t xml:space="preserve"> </w:t>
      </w:r>
      <w:r w:rsidRPr="00A36DDD">
        <w:rPr>
          <w:rFonts w:ascii="Arial" w:hAnsi="Arial" w:cs="Arial"/>
          <w:sz w:val="24"/>
          <w:szCs w:val="24"/>
        </w:rPr>
        <w:t>da Qualidade. Em 2015, Guilherme</w:t>
      </w:r>
      <w:r>
        <w:rPr>
          <w:rFonts w:ascii="Arial" w:hAnsi="Arial" w:cs="Arial"/>
          <w:sz w:val="24"/>
          <w:szCs w:val="24"/>
        </w:rPr>
        <w:t xml:space="preserve"> </w:t>
      </w:r>
      <w:r w:rsidRPr="00A36DDD">
        <w:rPr>
          <w:rFonts w:ascii="Arial" w:hAnsi="Arial" w:cs="Arial"/>
          <w:sz w:val="24"/>
          <w:szCs w:val="24"/>
        </w:rPr>
        <w:t>iniciou sua carreira em uma</w:t>
      </w:r>
      <w:r>
        <w:rPr>
          <w:rFonts w:ascii="Arial" w:hAnsi="Arial" w:cs="Arial"/>
          <w:sz w:val="24"/>
          <w:szCs w:val="24"/>
        </w:rPr>
        <w:t xml:space="preserve"> </w:t>
      </w:r>
      <w:r w:rsidRPr="00A36DDD">
        <w:rPr>
          <w:rFonts w:ascii="Arial" w:hAnsi="Arial" w:cs="Arial"/>
          <w:sz w:val="24"/>
          <w:szCs w:val="24"/>
        </w:rPr>
        <w:t>multinacional do setor siderúrgico,</w:t>
      </w:r>
      <w:r>
        <w:rPr>
          <w:rFonts w:ascii="Arial" w:hAnsi="Arial" w:cs="Arial"/>
          <w:sz w:val="24"/>
          <w:szCs w:val="24"/>
        </w:rPr>
        <w:t xml:space="preserve"> </w:t>
      </w:r>
      <w:r w:rsidRPr="00A36DDD">
        <w:rPr>
          <w:rFonts w:ascii="Arial" w:hAnsi="Arial" w:cs="Arial"/>
          <w:sz w:val="24"/>
          <w:szCs w:val="24"/>
        </w:rPr>
        <w:t>atuando nas áreas de gestão de</w:t>
      </w:r>
      <w:r>
        <w:rPr>
          <w:rFonts w:ascii="Arial" w:hAnsi="Arial" w:cs="Arial"/>
          <w:sz w:val="24"/>
          <w:szCs w:val="24"/>
        </w:rPr>
        <w:t xml:space="preserve"> </w:t>
      </w:r>
      <w:r w:rsidRPr="00A36DDD">
        <w:rPr>
          <w:rFonts w:ascii="Arial" w:hAnsi="Arial" w:cs="Arial"/>
          <w:sz w:val="24"/>
          <w:szCs w:val="24"/>
        </w:rPr>
        <w:t>processos e gestão da qualidade.</w:t>
      </w:r>
      <w:r>
        <w:rPr>
          <w:rFonts w:ascii="Arial" w:hAnsi="Arial" w:cs="Arial"/>
          <w:sz w:val="24"/>
          <w:szCs w:val="24"/>
        </w:rPr>
        <w:t xml:space="preserve"> </w:t>
      </w:r>
      <w:r w:rsidRPr="00A36DDD">
        <w:rPr>
          <w:rFonts w:ascii="Arial" w:hAnsi="Arial" w:cs="Arial"/>
          <w:sz w:val="24"/>
          <w:szCs w:val="24"/>
        </w:rPr>
        <w:t>Desde 2018, é consultor em</w:t>
      </w:r>
      <w:r>
        <w:rPr>
          <w:rFonts w:ascii="Arial" w:hAnsi="Arial" w:cs="Arial"/>
          <w:sz w:val="24"/>
          <w:szCs w:val="24"/>
        </w:rPr>
        <w:t xml:space="preserve"> </w:t>
      </w:r>
      <w:r w:rsidRPr="00A36DDD">
        <w:rPr>
          <w:rFonts w:ascii="Arial" w:hAnsi="Arial" w:cs="Arial"/>
          <w:sz w:val="24"/>
          <w:szCs w:val="24"/>
        </w:rPr>
        <w:t>gerenciamento de processos e</w:t>
      </w:r>
      <w:r>
        <w:rPr>
          <w:rFonts w:ascii="Arial" w:hAnsi="Arial" w:cs="Arial"/>
          <w:sz w:val="24"/>
          <w:szCs w:val="24"/>
        </w:rPr>
        <w:t xml:space="preserve"> </w:t>
      </w:r>
      <w:r w:rsidRPr="00A36DDD">
        <w:rPr>
          <w:rFonts w:ascii="Arial" w:hAnsi="Arial" w:cs="Arial"/>
          <w:sz w:val="24"/>
          <w:szCs w:val="24"/>
        </w:rPr>
        <w:t>arquitetura organizacional, cultura</w:t>
      </w:r>
      <w:r>
        <w:rPr>
          <w:rFonts w:ascii="Arial" w:hAnsi="Arial" w:cs="Arial"/>
          <w:sz w:val="24"/>
          <w:szCs w:val="24"/>
        </w:rPr>
        <w:t xml:space="preserve"> </w:t>
      </w:r>
      <w:r w:rsidRPr="00A36DDD">
        <w:rPr>
          <w:rFonts w:ascii="Arial" w:hAnsi="Arial" w:cs="Arial"/>
          <w:sz w:val="24"/>
          <w:szCs w:val="24"/>
        </w:rPr>
        <w:t>organizacional e aplicação de</w:t>
      </w:r>
      <w:r>
        <w:rPr>
          <w:rFonts w:ascii="Arial" w:hAnsi="Arial" w:cs="Arial"/>
          <w:sz w:val="24"/>
          <w:szCs w:val="24"/>
        </w:rPr>
        <w:t xml:space="preserve"> </w:t>
      </w:r>
      <w:r w:rsidRPr="00A36DDD">
        <w:rPr>
          <w:rFonts w:ascii="Arial" w:hAnsi="Arial" w:cs="Arial"/>
          <w:sz w:val="24"/>
          <w:szCs w:val="24"/>
        </w:rPr>
        <w:t>gerenciamento ágil de projetos.</w:t>
      </w:r>
    </w:p>
    <w:p w14:paraId="322532D1" w14:textId="77777777" w:rsidR="00BD10AD" w:rsidRPr="008D3C94" w:rsidRDefault="00BD10AD" w:rsidP="007C3A94">
      <w:pPr>
        <w:autoSpaceDE w:val="0"/>
        <w:autoSpaceDN w:val="0"/>
        <w:adjustRightInd w:val="0"/>
        <w:spacing w:line="360" w:lineRule="auto"/>
        <w:ind w:firstLine="1418"/>
        <w:jc w:val="both"/>
        <w:rPr>
          <w:rFonts w:ascii="Arial" w:hAnsi="Arial" w:cs="Arial"/>
          <w:sz w:val="24"/>
          <w:szCs w:val="24"/>
        </w:rPr>
      </w:pPr>
      <w:r w:rsidRPr="008D3C94">
        <w:rPr>
          <w:rFonts w:ascii="Arial" w:hAnsi="Arial" w:cs="Arial"/>
          <w:sz w:val="24"/>
          <w:szCs w:val="24"/>
        </w:rPr>
        <w:t xml:space="preserve">Cabe salientar que a referida empresa vem realizando capacitação e consultoria em diversos tribunais na área de Gestão Estratégica, como por </w:t>
      </w:r>
      <w:r w:rsidRPr="00586168">
        <w:rPr>
          <w:rFonts w:ascii="Arial" w:hAnsi="Arial" w:cs="Arial"/>
          <w:sz w:val="24"/>
          <w:szCs w:val="24"/>
        </w:rPr>
        <w:t>exemplo, Tribunal Regional do Trabalho e Tribunal Regional Eleitoral dos Estados de Mato Grosso, Maranhão, Par</w:t>
      </w:r>
      <w:r w:rsidR="00586168" w:rsidRPr="00586168">
        <w:rPr>
          <w:rFonts w:ascii="Arial" w:hAnsi="Arial" w:cs="Arial"/>
          <w:sz w:val="24"/>
          <w:szCs w:val="24"/>
        </w:rPr>
        <w:t>á</w:t>
      </w:r>
      <w:r w:rsidRPr="00586168">
        <w:rPr>
          <w:rFonts w:ascii="Arial" w:hAnsi="Arial" w:cs="Arial"/>
          <w:sz w:val="24"/>
          <w:szCs w:val="24"/>
        </w:rPr>
        <w:t>, Bahia, Tribunais de Justiça dos Estados d</w:t>
      </w:r>
      <w:r w:rsidR="00586168" w:rsidRPr="00586168">
        <w:rPr>
          <w:rFonts w:ascii="Arial" w:hAnsi="Arial" w:cs="Arial"/>
          <w:sz w:val="24"/>
          <w:szCs w:val="24"/>
        </w:rPr>
        <w:t>o Pará</w:t>
      </w:r>
      <w:r w:rsidRPr="00586168">
        <w:rPr>
          <w:rFonts w:ascii="Arial" w:hAnsi="Arial" w:cs="Arial"/>
          <w:sz w:val="24"/>
          <w:szCs w:val="24"/>
        </w:rPr>
        <w:t xml:space="preserve">, Bahia, Mato Grosso, Acre, Minas Gerais, </w:t>
      </w:r>
      <w:r w:rsidR="00586168" w:rsidRPr="00586168">
        <w:rPr>
          <w:rFonts w:ascii="Arial" w:hAnsi="Arial" w:cs="Arial"/>
          <w:sz w:val="24"/>
          <w:szCs w:val="24"/>
        </w:rPr>
        <w:t xml:space="preserve">Maranhão, </w:t>
      </w:r>
      <w:r w:rsidRPr="00586168">
        <w:rPr>
          <w:rFonts w:ascii="Arial" w:hAnsi="Arial" w:cs="Arial"/>
          <w:sz w:val="24"/>
          <w:szCs w:val="24"/>
        </w:rPr>
        <w:t>Mato Grosso do Sul, dentre outros.</w:t>
      </w:r>
    </w:p>
    <w:p w14:paraId="581B5072" w14:textId="77777777" w:rsidR="00BD10AD" w:rsidRDefault="00BD10AD" w:rsidP="007C3A94">
      <w:pPr>
        <w:autoSpaceDE w:val="0"/>
        <w:autoSpaceDN w:val="0"/>
        <w:adjustRightInd w:val="0"/>
        <w:spacing w:line="360" w:lineRule="auto"/>
        <w:ind w:firstLine="1418"/>
        <w:jc w:val="both"/>
        <w:rPr>
          <w:rFonts w:ascii="Arial" w:hAnsi="Arial" w:cs="Arial"/>
          <w:color w:val="000000"/>
          <w:sz w:val="24"/>
          <w:szCs w:val="24"/>
        </w:rPr>
      </w:pPr>
      <w:r w:rsidRPr="00BA023B">
        <w:rPr>
          <w:rFonts w:ascii="Arial" w:hAnsi="Arial" w:cs="Arial"/>
          <w:color w:val="000000"/>
          <w:sz w:val="24"/>
          <w:szCs w:val="24"/>
        </w:rPr>
        <w:t>O foco da referida empresa está em auxiliar as organizações na execução das suas estratégias, possibilitando o alcance de resultados sustentáveis, com um amplo portfólio de soluções que abordam temas-chave para a organização, tais como: estratégia, operações, projetos, engajamento das pessoas e governança.</w:t>
      </w:r>
    </w:p>
    <w:p w14:paraId="2AE9FB0F" w14:textId="77777777" w:rsidR="00AA2B5A" w:rsidRPr="00BA023B" w:rsidRDefault="00AA2B5A" w:rsidP="007C3A94">
      <w:pPr>
        <w:autoSpaceDE w:val="0"/>
        <w:autoSpaceDN w:val="0"/>
        <w:adjustRightInd w:val="0"/>
        <w:spacing w:line="360" w:lineRule="auto"/>
        <w:ind w:firstLine="1418"/>
        <w:jc w:val="both"/>
        <w:rPr>
          <w:rFonts w:ascii="Arial" w:hAnsi="Arial" w:cs="Arial"/>
          <w:color w:val="000000"/>
          <w:sz w:val="24"/>
          <w:szCs w:val="24"/>
        </w:rPr>
      </w:pPr>
      <w:r w:rsidRPr="00AA2B5A">
        <w:rPr>
          <w:rFonts w:ascii="Arial" w:hAnsi="Arial" w:cs="Arial"/>
          <w:color w:val="000000"/>
          <w:sz w:val="24"/>
          <w:szCs w:val="24"/>
        </w:rPr>
        <w:lastRenderedPageBreak/>
        <w:t xml:space="preserve">A escolha por esta empresa se deu em razão da sua vasta experiência, bem como, perfil técnicos dos seus consultores, combinada com a abordagem </w:t>
      </w:r>
      <w:r>
        <w:rPr>
          <w:rFonts w:ascii="Arial" w:hAnsi="Arial" w:cs="Arial"/>
          <w:color w:val="000000"/>
          <w:sz w:val="24"/>
          <w:szCs w:val="24"/>
        </w:rPr>
        <w:t>“</w:t>
      </w:r>
      <w:r>
        <w:rPr>
          <w:rFonts w:ascii="Arial" w:hAnsi="Arial" w:cs="Arial"/>
          <w:b/>
          <w:i/>
          <w:color w:val="000000"/>
          <w:sz w:val="24"/>
          <w:szCs w:val="24"/>
        </w:rPr>
        <w:t xml:space="preserve">Full </w:t>
      </w:r>
      <w:proofErr w:type="spellStart"/>
      <w:r>
        <w:rPr>
          <w:rFonts w:ascii="Arial" w:hAnsi="Arial" w:cs="Arial"/>
          <w:b/>
          <w:i/>
          <w:color w:val="000000"/>
          <w:sz w:val="24"/>
          <w:szCs w:val="24"/>
        </w:rPr>
        <w:t>E</w:t>
      </w:r>
      <w:r w:rsidRPr="00AA2B5A">
        <w:rPr>
          <w:rFonts w:ascii="Arial" w:hAnsi="Arial" w:cs="Arial"/>
          <w:b/>
          <w:i/>
          <w:color w:val="000000"/>
          <w:sz w:val="24"/>
          <w:szCs w:val="24"/>
        </w:rPr>
        <w:t>ngagement</w:t>
      </w:r>
      <w:proofErr w:type="spellEnd"/>
      <w:r>
        <w:rPr>
          <w:rFonts w:ascii="Arial" w:hAnsi="Arial" w:cs="Arial"/>
          <w:color w:val="000000"/>
          <w:sz w:val="24"/>
          <w:szCs w:val="24"/>
        </w:rPr>
        <w:t xml:space="preserve">” na qual </w:t>
      </w:r>
      <w:r w:rsidR="009A7AA8">
        <w:rPr>
          <w:rFonts w:ascii="Arial" w:hAnsi="Arial" w:cs="Arial"/>
          <w:color w:val="000000"/>
          <w:sz w:val="24"/>
          <w:szCs w:val="24"/>
        </w:rPr>
        <w:t>ela</w:t>
      </w:r>
      <w:r>
        <w:rPr>
          <w:rFonts w:ascii="Arial" w:hAnsi="Arial" w:cs="Arial"/>
          <w:color w:val="000000"/>
          <w:sz w:val="24"/>
          <w:szCs w:val="24"/>
        </w:rPr>
        <w:t xml:space="preserve"> </w:t>
      </w:r>
      <w:r w:rsidRPr="00AA2B5A">
        <w:rPr>
          <w:rFonts w:ascii="Arial" w:hAnsi="Arial" w:cs="Arial"/>
          <w:color w:val="000000"/>
          <w:sz w:val="24"/>
          <w:szCs w:val="24"/>
        </w:rPr>
        <w:t>participa ativamente do</w:t>
      </w:r>
      <w:r>
        <w:rPr>
          <w:rFonts w:ascii="Arial" w:hAnsi="Arial" w:cs="Arial"/>
          <w:color w:val="000000"/>
          <w:sz w:val="24"/>
          <w:szCs w:val="24"/>
        </w:rPr>
        <w:t xml:space="preserve"> projeto, disponibilizando</w:t>
      </w:r>
      <w:r w:rsidRPr="00AA2B5A">
        <w:rPr>
          <w:rFonts w:ascii="Arial" w:hAnsi="Arial" w:cs="Arial"/>
          <w:color w:val="000000"/>
          <w:sz w:val="24"/>
          <w:szCs w:val="24"/>
        </w:rPr>
        <w:t xml:space="preserve"> uma equipe de consultores</w:t>
      </w:r>
      <w:r>
        <w:rPr>
          <w:rFonts w:ascii="Arial" w:hAnsi="Arial" w:cs="Arial"/>
          <w:color w:val="000000"/>
          <w:sz w:val="24"/>
          <w:szCs w:val="24"/>
        </w:rPr>
        <w:t xml:space="preserve"> </w:t>
      </w:r>
      <w:r w:rsidRPr="00AA2B5A">
        <w:rPr>
          <w:rFonts w:ascii="Arial" w:hAnsi="Arial" w:cs="Arial"/>
          <w:color w:val="000000"/>
          <w:sz w:val="24"/>
          <w:szCs w:val="24"/>
        </w:rPr>
        <w:t>para atuar em conjunto com a</w:t>
      </w:r>
      <w:r>
        <w:rPr>
          <w:rFonts w:ascii="Arial" w:hAnsi="Arial" w:cs="Arial"/>
          <w:color w:val="000000"/>
          <w:sz w:val="24"/>
          <w:szCs w:val="24"/>
        </w:rPr>
        <w:t xml:space="preserve"> </w:t>
      </w:r>
      <w:r w:rsidRPr="00AA2B5A">
        <w:rPr>
          <w:rFonts w:ascii="Arial" w:hAnsi="Arial" w:cs="Arial"/>
          <w:color w:val="000000"/>
          <w:sz w:val="24"/>
          <w:szCs w:val="24"/>
        </w:rPr>
        <w:t>equipe interna</w:t>
      </w:r>
      <w:r>
        <w:rPr>
          <w:rFonts w:ascii="Arial" w:hAnsi="Arial" w:cs="Arial"/>
          <w:color w:val="000000"/>
          <w:sz w:val="24"/>
          <w:szCs w:val="24"/>
        </w:rPr>
        <w:t xml:space="preserve"> da contratante.</w:t>
      </w:r>
    </w:p>
    <w:p w14:paraId="6D513986" w14:textId="77777777" w:rsidR="00BD10AD" w:rsidRPr="00F20428" w:rsidRDefault="00BD10AD" w:rsidP="007C3A94">
      <w:pPr>
        <w:autoSpaceDE w:val="0"/>
        <w:autoSpaceDN w:val="0"/>
        <w:adjustRightInd w:val="0"/>
        <w:spacing w:line="360" w:lineRule="auto"/>
        <w:ind w:firstLine="1418"/>
        <w:jc w:val="both"/>
        <w:rPr>
          <w:rFonts w:ascii="Arial" w:hAnsi="Arial" w:cs="Arial"/>
          <w:color w:val="000000"/>
          <w:sz w:val="24"/>
          <w:szCs w:val="24"/>
        </w:rPr>
      </w:pPr>
      <w:r w:rsidRPr="00BF7713">
        <w:rPr>
          <w:rFonts w:ascii="Arial" w:hAnsi="Arial" w:cs="Arial"/>
          <w:color w:val="000000"/>
          <w:sz w:val="24"/>
          <w:szCs w:val="24"/>
        </w:rPr>
        <w:t xml:space="preserve">Sabe-se que nos casos de inexigibilidade de licitação, onde não há a possibilidade de realização de consulta de mercado em razão da natureza do objeto, a justificativa do preço proposto é realizada mediante a comprovação dos valores cobrados pela empresa a ser contratada diante de outros clientes, por </w:t>
      </w:r>
      <w:r w:rsidRPr="00F20428">
        <w:rPr>
          <w:rFonts w:ascii="Arial" w:hAnsi="Arial" w:cs="Arial"/>
          <w:color w:val="000000"/>
          <w:sz w:val="24"/>
          <w:szCs w:val="24"/>
        </w:rPr>
        <w:t>objeto em tudo assemelhado, preço igual ou similar.</w:t>
      </w:r>
    </w:p>
    <w:p w14:paraId="6018CA08" w14:textId="77777777" w:rsidR="00BD10AD" w:rsidRDefault="00BD10AD" w:rsidP="007C3A94">
      <w:pPr>
        <w:autoSpaceDE w:val="0"/>
        <w:autoSpaceDN w:val="0"/>
        <w:adjustRightInd w:val="0"/>
        <w:spacing w:line="360" w:lineRule="auto"/>
        <w:ind w:firstLine="1418"/>
        <w:jc w:val="both"/>
        <w:rPr>
          <w:rFonts w:ascii="Arial" w:hAnsi="Arial" w:cs="Arial"/>
          <w:color w:val="000000"/>
          <w:sz w:val="24"/>
          <w:szCs w:val="24"/>
        </w:rPr>
      </w:pPr>
      <w:r w:rsidRPr="00F20428">
        <w:rPr>
          <w:rFonts w:ascii="Arial" w:hAnsi="Arial" w:cs="Arial"/>
          <w:color w:val="000000"/>
          <w:sz w:val="24"/>
          <w:szCs w:val="24"/>
        </w:rPr>
        <w:t xml:space="preserve">A empresa encaminhou </w:t>
      </w:r>
      <w:r w:rsidRPr="004E4257">
        <w:rPr>
          <w:rFonts w:ascii="Arial" w:hAnsi="Arial" w:cs="Arial"/>
          <w:color w:val="000000"/>
          <w:sz w:val="24"/>
          <w:szCs w:val="24"/>
        </w:rPr>
        <w:t>atestados de capacidade técnica,</w:t>
      </w:r>
      <w:r w:rsidRPr="00F20428">
        <w:rPr>
          <w:rFonts w:ascii="Arial" w:hAnsi="Arial" w:cs="Arial"/>
          <w:color w:val="000000"/>
          <w:sz w:val="24"/>
          <w:szCs w:val="24"/>
        </w:rPr>
        <w:t xml:space="preserve"> conforme documentação anexa.</w:t>
      </w:r>
    </w:p>
    <w:p w14:paraId="320B7497" w14:textId="77777777" w:rsidR="00C45C74" w:rsidRDefault="00C45C74" w:rsidP="00A3614D">
      <w:pPr>
        <w:autoSpaceDE w:val="0"/>
        <w:autoSpaceDN w:val="0"/>
        <w:adjustRightInd w:val="0"/>
        <w:spacing w:line="360" w:lineRule="auto"/>
        <w:jc w:val="both"/>
        <w:rPr>
          <w:rFonts w:ascii="Arial" w:hAnsi="Arial" w:cs="Arial"/>
          <w:color w:val="000000"/>
          <w:sz w:val="24"/>
          <w:szCs w:val="24"/>
        </w:rPr>
      </w:pPr>
    </w:p>
    <w:p w14:paraId="7C849CF8" w14:textId="77777777" w:rsidR="00A3614D" w:rsidRPr="00BE38F0" w:rsidRDefault="00BE38F0" w:rsidP="00BE38F0">
      <w:pPr>
        <w:pStyle w:val="Ttulo6"/>
        <w:keepNext w:val="0"/>
        <w:shd w:val="clear" w:color="auto" w:fill="C0C0C0"/>
        <w:spacing w:line="360" w:lineRule="auto"/>
        <w:ind w:right="0"/>
      </w:pPr>
      <w:r>
        <w:t>1</w:t>
      </w:r>
      <w:r w:rsidR="00CD302D">
        <w:t>8</w:t>
      </w:r>
      <w:r>
        <w:t xml:space="preserve">. </w:t>
      </w:r>
      <w:r w:rsidR="00A3614D" w:rsidRPr="00BE38F0">
        <w:t>DO CÓDIGO APLIC</w:t>
      </w:r>
    </w:p>
    <w:p w14:paraId="0686C750" w14:textId="77777777" w:rsidR="00A3614D" w:rsidRPr="00A3614D" w:rsidRDefault="00A3614D" w:rsidP="00A3614D">
      <w:pPr>
        <w:autoSpaceDE w:val="0"/>
        <w:autoSpaceDN w:val="0"/>
        <w:adjustRightInd w:val="0"/>
        <w:spacing w:line="360" w:lineRule="auto"/>
        <w:jc w:val="both"/>
        <w:rPr>
          <w:rFonts w:ascii="Arial" w:hAnsi="Arial" w:cs="Arial"/>
          <w:color w:val="000000"/>
          <w:sz w:val="24"/>
          <w:szCs w:val="24"/>
        </w:rPr>
      </w:pPr>
    </w:p>
    <w:p w14:paraId="7B990D38" w14:textId="77777777" w:rsidR="00A3614D" w:rsidRDefault="00A3614D" w:rsidP="00B04E85">
      <w:pPr>
        <w:autoSpaceDE w:val="0"/>
        <w:autoSpaceDN w:val="0"/>
        <w:adjustRightInd w:val="0"/>
        <w:spacing w:line="360" w:lineRule="auto"/>
        <w:ind w:firstLine="1418"/>
        <w:jc w:val="both"/>
        <w:rPr>
          <w:rFonts w:ascii="Arial" w:hAnsi="Arial" w:cs="Arial"/>
          <w:color w:val="000000"/>
          <w:sz w:val="24"/>
          <w:szCs w:val="24"/>
        </w:rPr>
      </w:pPr>
      <w:r w:rsidRPr="00A3614D">
        <w:rPr>
          <w:rFonts w:ascii="Arial" w:hAnsi="Arial" w:cs="Arial"/>
          <w:color w:val="000000"/>
          <w:sz w:val="24"/>
          <w:szCs w:val="24"/>
        </w:rPr>
        <w:t xml:space="preserve">O código APLIC/TCE-MT </w:t>
      </w:r>
      <w:r w:rsidR="00B04E85">
        <w:rPr>
          <w:rFonts w:ascii="Arial" w:hAnsi="Arial" w:cs="Arial"/>
          <w:color w:val="000000"/>
          <w:sz w:val="24"/>
          <w:szCs w:val="24"/>
        </w:rPr>
        <w:t xml:space="preserve">utilizado será o </w:t>
      </w:r>
      <w:r w:rsidRPr="00A3614D">
        <w:rPr>
          <w:rFonts w:ascii="Arial" w:hAnsi="Arial" w:cs="Arial"/>
          <w:color w:val="000000"/>
          <w:sz w:val="24"/>
          <w:szCs w:val="24"/>
        </w:rPr>
        <w:t xml:space="preserve">registrado sob o número </w:t>
      </w:r>
      <w:r w:rsidR="00B04E85" w:rsidRPr="00B04E85">
        <w:rPr>
          <w:rFonts w:ascii="Arial" w:hAnsi="Arial" w:cs="Arial"/>
          <w:color w:val="000000"/>
          <w:sz w:val="24"/>
          <w:szCs w:val="24"/>
        </w:rPr>
        <w:t>217508-8</w:t>
      </w:r>
      <w:r w:rsidR="00B04E85">
        <w:rPr>
          <w:rFonts w:ascii="Arial" w:hAnsi="Arial" w:cs="Arial"/>
          <w:color w:val="000000"/>
          <w:sz w:val="24"/>
          <w:szCs w:val="24"/>
        </w:rPr>
        <w:t xml:space="preserve">, </w:t>
      </w:r>
      <w:r w:rsidR="00B04E85" w:rsidRPr="00B04E85">
        <w:rPr>
          <w:rFonts w:ascii="Arial" w:hAnsi="Arial" w:cs="Arial"/>
          <w:color w:val="000000"/>
          <w:sz w:val="24"/>
          <w:szCs w:val="24"/>
        </w:rPr>
        <w:t>Serviços Técnicos Profissionais Especializados</w:t>
      </w:r>
      <w:r w:rsidR="00B04E85">
        <w:rPr>
          <w:rFonts w:ascii="Arial" w:hAnsi="Arial" w:cs="Arial"/>
          <w:color w:val="000000"/>
          <w:sz w:val="24"/>
          <w:szCs w:val="24"/>
        </w:rPr>
        <w:t xml:space="preserve">, </w:t>
      </w:r>
      <w:r w:rsidR="00B04E85" w:rsidRPr="00B04E85">
        <w:rPr>
          <w:rFonts w:ascii="Arial" w:hAnsi="Arial" w:cs="Arial"/>
          <w:color w:val="000000"/>
          <w:sz w:val="24"/>
          <w:szCs w:val="24"/>
        </w:rPr>
        <w:t xml:space="preserve">Serviço </w:t>
      </w:r>
      <w:r w:rsidR="00B04E85">
        <w:rPr>
          <w:rFonts w:ascii="Arial" w:hAnsi="Arial" w:cs="Arial"/>
          <w:color w:val="000000"/>
          <w:sz w:val="24"/>
          <w:szCs w:val="24"/>
        </w:rPr>
        <w:t>d</w:t>
      </w:r>
      <w:r w:rsidR="00B04E85" w:rsidRPr="00B04E85">
        <w:rPr>
          <w:rFonts w:ascii="Arial" w:hAnsi="Arial" w:cs="Arial"/>
          <w:color w:val="000000"/>
          <w:sz w:val="24"/>
          <w:szCs w:val="24"/>
        </w:rPr>
        <w:t xml:space="preserve">e Consultoria </w:t>
      </w:r>
      <w:r w:rsidR="00D80084">
        <w:rPr>
          <w:rFonts w:ascii="Arial" w:hAnsi="Arial" w:cs="Arial"/>
          <w:color w:val="000000"/>
          <w:sz w:val="24"/>
          <w:szCs w:val="24"/>
        </w:rPr>
        <w:t xml:space="preserve">na </w:t>
      </w:r>
      <w:r w:rsidR="00B04E85" w:rsidRPr="00B04E85">
        <w:rPr>
          <w:rFonts w:ascii="Arial" w:hAnsi="Arial" w:cs="Arial"/>
          <w:color w:val="000000"/>
          <w:sz w:val="24"/>
          <w:szCs w:val="24"/>
        </w:rPr>
        <w:t>Área Administrativa - Sobre Planejamento Estratégico</w:t>
      </w:r>
      <w:r w:rsidRPr="00A3614D">
        <w:rPr>
          <w:rFonts w:ascii="Arial" w:hAnsi="Arial" w:cs="Arial"/>
          <w:color w:val="000000"/>
          <w:sz w:val="24"/>
          <w:szCs w:val="24"/>
        </w:rPr>
        <w:t>.</w:t>
      </w:r>
    </w:p>
    <w:p w14:paraId="399D1049" w14:textId="77777777" w:rsidR="00B04E85" w:rsidRDefault="00B04E85" w:rsidP="00B04E85">
      <w:pPr>
        <w:autoSpaceDE w:val="0"/>
        <w:autoSpaceDN w:val="0"/>
        <w:adjustRightInd w:val="0"/>
        <w:spacing w:line="360" w:lineRule="auto"/>
        <w:ind w:firstLine="1418"/>
        <w:jc w:val="both"/>
        <w:rPr>
          <w:rFonts w:ascii="Arial" w:hAnsi="Arial" w:cs="Arial"/>
          <w:color w:val="000000"/>
          <w:sz w:val="24"/>
          <w:szCs w:val="24"/>
        </w:rPr>
      </w:pPr>
    </w:p>
    <w:p w14:paraId="59868C92" w14:textId="77777777" w:rsidR="005F4669" w:rsidRPr="00BD10AD" w:rsidRDefault="00183325" w:rsidP="00183325">
      <w:pPr>
        <w:pStyle w:val="Ttulo6"/>
        <w:keepNext w:val="0"/>
        <w:shd w:val="clear" w:color="auto" w:fill="C0C0C0"/>
        <w:spacing w:line="360" w:lineRule="auto"/>
        <w:ind w:right="0"/>
      </w:pPr>
      <w:r>
        <w:t>1</w:t>
      </w:r>
      <w:r w:rsidR="00CD302D">
        <w:t>9</w:t>
      </w:r>
      <w:r>
        <w:t xml:space="preserve">. </w:t>
      </w:r>
      <w:r w:rsidR="005F4669" w:rsidRPr="00BD10AD">
        <w:t>DA CONTRATAÇÃO</w:t>
      </w:r>
    </w:p>
    <w:p w14:paraId="19CBA4E4" w14:textId="77777777" w:rsidR="00BD10AD" w:rsidRPr="00747845" w:rsidRDefault="00BD10AD" w:rsidP="00BD10AD">
      <w:pPr>
        <w:spacing w:line="360" w:lineRule="auto"/>
        <w:rPr>
          <w:rFonts w:ascii="Arial" w:hAnsi="Arial" w:cs="Arial"/>
          <w:sz w:val="24"/>
          <w:szCs w:val="24"/>
        </w:rPr>
      </w:pPr>
    </w:p>
    <w:p w14:paraId="34818F3A" w14:textId="77777777" w:rsidR="00BD10AD" w:rsidRPr="000F531E" w:rsidRDefault="00BD10AD" w:rsidP="007C3A94">
      <w:pPr>
        <w:pStyle w:val="TextosemFormatao"/>
        <w:spacing w:line="360" w:lineRule="auto"/>
        <w:ind w:firstLine="1418"/>
        <w:jc w:val="both"/>
        <w:rPr>
          <w:rFonts w:ascii="Arial" w:hAnsi="Arial"/>
        </w:rPr>
      </w:pPr>
      <w:r w:rsidRPr="000F531E">
        <w:rPr>
          <w:rFonts w:ascii="Arial" w:hAnsi="Arial"/>
        </w:rPr>
        <w:t>A Lei de Licitações permite, como ressalva à obrigação de licitar, a contratação direta através de processo de dispensa e inexigibilidade de licitação, desde que preenchidos os requisitos previsto</w:t>
      </w:r>
      <w:r w:rsidR="009A7AA8">
        <w:rPr>
          <w:rFonts w:ascii="Arial" w:hAnsi="Arial"/>
        </w:rPr>
        <w:t>s</w:t>
      </w:r>
      <w:r w:rsidRPr="000F531E">
        <w:rPr>
          <w:rFonts w:ascii="Arial" w:hAnsi="Arial"/>
        </w:rPr>
        <w:t xml:space="preserve"> na lei. </w:t>
      </w:r>
    </w:p>
    <w:p w14:paraId="69607A16" w14:textId="77777777" w:rsidR="00BD10AD" w:rsidRPr="000F531E" w:rsidRDefault="00BD10AD" w:rsidP="007C3A94">
      <w:pPr>
        <w:pStyle w:val="TextosemFormatao"/>
        <w:spacing w:line="360" w:lineRule="auto"/>
        <w:ind w:firstLine="1418"/>
        <w:jc w:val="both"/>
        <w:rPr>
          <w:rFonts w:ascii="Arial" w:hAnsi="Arial"/>
        </w:rPr>
      </w:pPr>
      <w:r w:rsidRPr="000F531E">
        <w:rPr>
          <w:rFonts w:ascii="Arial" w:hAnsi="Arial"/>
        </w:rPr>
        <w:t>O ilustre doutrinador Hely Lopes Meireles esclarece que</w:t>
      </w:r>
      <w:r>
        <w:rPr>
          <w:rFonts w:ascii="Arial" w:hAnsi="Arial"/>
        </w:rPr>
        <w:t>:</w:t>
      </w:r>
    </w:p>
    <w:p w14:paraId="35388BEA" w14:textId="77777777" w:rsidR="00BD10AD" w:rsidRPr="000F531E" w:rsidRDefault="00BD10AD" w:rsidP="00BD10AD">
      <w:pPr>
        <w:pStyle w:val="TextosemFormatao"/>
        <w:spacing w:line="360" w:lineRule="auto"/>
        <w:ind w:firstLine="1134"/>
        <w:jc w:val="both"/>
        <w:rPr>
          <w:rFonts w:ascii="Arial" w:hAnsi="Arial"/>
        </w:rPr>
      </w:pPr>
    </w:p>
    <w:p w14:paraId="555C5564" w14:textId="77777777" w:rsidR="00BD10AD" w:rsidRPr="007C3A94" w:rsidRDefault="00BD10AD" w:rsidP="007C3A94">
      <w:pPr>
        <w:pStyle w:val="TextosemFormatao"/>
        <w:ind w:left="2268"/>
        <w:jc w:val="both"/>
        <w:rPr>
          <w:rFonts w:ascii="Arial" w:hAnsi="Arial"/>
          <w:sz w:val="20"/>
          <w:szCs w:val="20"/>
        </w:rPr>
      </w:pPr>
      <w:r w:rsidRPr="007C3A94">
        <w:rPr>
          <w:rFonts w:ascii="Arial" w:hAnsi="Arial"/>
          <w:sz w:val="20"/>
          <w:szCs w:val="20"/>
        </w:rPr>
        <w:t xml:space="preserve">Ocorre a inexigibilidade de licitação quando há impossibilidade jurídica de competição entre contratantes, quer pela natureza específica do negócio, quer pelos objetivos sociais visados pela Administração. (...) Essa inviabilidade, no que concerne aos serviços técnicos profissionais especializados em geral, decorre da impossibilidade lógica de a Administração pretender “o mais adequado à plena satisfação do objeto do contrato”, pelo menor preço, ou que renomados especialistas se sujeitem a disputa administrativa a preferência por seus trabalhos. Todavia, a lei apresenta um rol de serviços técnicos profissionais especializados que podem ser contratados diretamente com profissionais ou empresas de notória especialização, sem maiores indagações sobre a viabilidade ou não da competição, desde que comprovada a natureza </w:t>
      </w:r>
      <w:r w:rsidRPr="007C3A94">
        <w:rPr>
          <w:rFonts w:ascii="Arial" w:hAnsi="Arial"/>
          <w:sz w:val="20"/>
          <w:szCs w:val="20"/>
        </w:rPr>
        <w:lastRenderedPageBreak/>
        <w:t xml:space="preserve">singular, como resulta do confronto dos art. 13 e </w:t>
      </w:r>
      <w:proofErr w:type="gramStart"/>
      <w:r w:rsidRPr="007C3A94">
        <w:rPr>
          <w:rFonts w:ascii="Arial" w:hAnsi="Arial"/>
          <w:sz w:val="20"/>
          <w:szCs w:val="20"/>
        </w:rPr>
        <w:t>25,II</w:t>
      </w:r>
      <w:proofErr w:type="gramEnd"/>
      <w:r w:rsidRPr="007C3A94">
        <w:rPr>
          <w:rFonts w:ascii="Arial" w:hAnsi="Arial"/>
          <w:sz w:val="20"/>
          <w:szCs w:val="20"/>
        </w:rPr>
        <w:t>.</w:t>
      </w:r>
      <w:r w:rsidRPr="007C3A94">
        <w:rPr>
          <w:rStyle w:val="Refdenotaderodap"/>
          <w:rFonts w:ascii="Arial" w:hAnsi="Arial" w:cs="Arial"/>
          <w:sz w:val="20"/>
          <w:szCs w:val="20"/>
        </w:rPr>
        <w:footnoteReference w:id="1"/>
      </w:r>
    </w:p>
    <w:p w14:paraId="5244BECF" w14:textId="77777777" w:rsidR="00BD10AD" w:rsidRPr="000F531E" w:rsidRDefault="00BD10AD" w:rsidP="00BD10AD">
      <w:pPr>
        <w:pStyle w:val="TextosemFormatao"/>
        <w:ind w:left="1418" w:firstLine="1134"/>
        <w:jc w:val="both"/>
        <w:rPr>
          <w:rFonts w:ascii="Calibri" w:hAnsi="Calibri" w:cs="Calibri"/>
          <w:color w:val="FF0000"/>
          <w:sz w:val="32"/>
          <w:szCs w:val="32"/>
          <w:shd w:val="clear" w:color="auto" w:fill="FBEBBC"/>
        </w:rPr>
      </w:pPr>
    </w:p>
    <w:p w14:paraId="3258F11A" w14:textId="77777777" w:rsidR="00BD10AD" w:rsidRDefault="00BD10AD" w:rsidP="007C3A94">
      <w:pPr>
        <w:pStyle w:val="TextosemFormatao"/>
        <w:spacing w:line="360" w:lineRule="auto"/>
        <w:ind w:firstLine="1418"/>
        <w:jc w:val="both"/>
        <w:rPr>
          <w:rFonts w:ascii="Arial" w:hAnsi="Arial"/>
        </w:rPr>
      </w:pPr>
      <w:r w:rsidRPr="000F531E">
        <w:rPr>
          <w:rFonts w:ascii="Arial" w:hAnsi="Arial"/>
        </w:rPr>
        <w:t>O inciso II, do art. 25, da Lei n. 8.666/93 estabelece que, quando houver inviabilidade de competição para contratação de serviços técnicos enumerados no art. 13, da Lei de Licitação, de natureza singular, com profissionais ou empresas de notória especialização, exceto para serviços de publicidade e divulgação, fica autorizada a instituição a contratar por inexigibilidade de licitação.</w:t>
      </w:r>
    </w:p>
    <w:p w14:paraId="19264D7C" w14:textId="77777777" w:rsidR="00BD10AD" w:rsidRDefault="00BD10AD" w:rsidP="007C3A94">
      <w:pPr>
        <w:pStyle w:val="TextosemFormatao"/>
        <w:spacing w:line="360" w:lineRule="auto"/>
        <w:ind w:firstLine="1418"/>
        <w:jc w:val="both"/>
        <w:rPr>
          <w:rFonts w:ascii="Arial" w:hAnsi="Arial"/>
        </w:rPr>
      </w:pPr>
      <w:r>
        <w:rPr>
          <w:rFonts w:ascii="Arial" w:hAnsi="Arial"/>
        </w:rPr>
        <w:t>Os serviços técnicos profissionais especializados para que gerem a inexigibilidade devem ser prestados por profissionais que tenham características peculiares que os diferenciem dos demais, além a da habilitação técnica, é o que se denomina por serviços de natureza singular.</w:t>
      </w:r>
    </w:p>
    <w:p w14:paraId="6D775C1F" w14:textId="77777777" w:rsidR="00BD10AD" w:rsidRDefault="00BD10AD" w:rsidP="007C3A94">
      <w:pPr>
        <w:pStyle w:val="TextosemFormatao"/>
        <w:spacing w:line="360" w:lineRule="auto"/>
        <w:ind w:firstLine="1418"/>
        <w:jc w:val="both"/>
        <w:rPr>
          <w:rFonts w:ascii="Arial" w:hAnsi="Arial"/>
        </w:rPr>
      </w:pPr>
      <w:r w:rsidRPr="000F531E">
        <w:rPr>
          <w:rFonts w:ascii="Arial" w:hAnsi="Arial"/>
        </w:rPr>
        <w:t>Pode-se dizer que os serviços singulares são os que não possibilitam a definição de critérios objetivos para a seleção da melhor proposta, sendo que a forma mais segura de potencializar a redução ao máximo o risco do insucesso da contratação é por meio da contratação de profissional ou empresa de notória especialização.</w:t>
      </w:r>
    </w:p>
    <w:p w14:paraId="1715F572" w14:textId="77777777" w:rsidR="00BD10AD" w:rsidRDefault="00BD10AD" w:rsidP="007C3A94">
      <w:pPr>
        <w:pStyle w:val="TextosemFormatao"/>
        <w:spacing w:line="360" w:lineRule="auto"/>
        <w:ind w:firstLine="1418"/>
        <w:jc w:val="both"/>
        <w:rPr>
          <w:rFonts w:ascii="Arial" w:hAnsi="Arial"/>
        </w:rPr>
      </w:pPr>
      <w:r>
        <w:rPr>
          <w:rFonts w:ascii="Arial" w:hAnsi="Arial"/>
        </w:rPr>
        <w:t xml:space="preserve">Conforme observa o renomado doutrinador Marçal </w:t>
      </w:r>
      <w:proofErr w:type="spellStart"/>
      <w:r>
        <w:rPr>
          <w:rFonts w:ascii="Arial" w:hAnsi="Arial"/>
        </w:rPr>
        <w:t>Justen</w:t>
      </w:r>
      <w:proofErr w:type="spellEnd"/>
      <w:r>
        <w:rPr>
          <w:rFonts w:ascii="Arial" w:hAnsi="Arial"/>
        </w:rPr>
        <w:t xml:space="preserve"> Filho:</w:t>
      </w:r>
    </w:p>
    <w:p w14:paraId="4075C458" w14:textId="77777777" w:rsidR="00C45C74" w:rsidRDefault="00C45C74" w:rsidP="00BD10AD">
      <w:pPr>
        <w:pStyle w:val="TextosemFormatao"/>
        <w:spacing w:line="360" w:lineRule="auto"/>
        <w:ind w:firstLine="1134"/>
        <w:jc w:val="both"/>
        <w:rPr>
          <w:rFonts w:ascii="Arial" w:hAnsi="Arial"/>
        </w:rPr>
      </w:pPr>
    </w:p>
    <w:p w14:paraId="00FA4B13" w14:textId="77777777" w:rsidR="00BD10AD" w:rsidRPr="007C3A94" w:rsidRDefault="00BD10AD" w:rsidP="007C3A94">
      <w:pPr>
        <w:pStyle w:val="TextosemFormatao"/>
        <w:ind w:left="2268"/>
        <w:jc w:val="both"/>
        <w:rPr>
          <w:rFonts w:ascii="Arial" w:hAnsi="Arial"/>
          <w:sz w:val="20"/>
          <w:szCs w:val="20"/>
        </w:rPr>
      </w:pPr>
      <w:r w:rsidRPr="007C3A94">
        <w:rPr>
          <w:rFonts w:ascii="Arial" w:hAnsi="Arial"/>
          <w:sz w:val="20"/>
          <w:szCs w:val="20"/>
        </w:rPr>
        <w:t>A natureza singular não é propriamente do serviço, mas do interesse público (...). A questão da singularidade varia conforme o tipo de serviço enfocado e a necessidade pública a ser atendida.</w:t>
      </w:r>
      <w:r w:rsidRPr="007C3A94">
        <w:rPr>
          <w:rStyle w:val="Refdenotaderodap"/>
          <w:rFonts w:ascii="Arial" w:hAnsi="Arial" w:cs="Arial"/>
          <w:sz w:val="20"/>
          <w:szCs w:val="20"/>
        </w:rPr>
        <w:t xml:space="preserve"> </w:t>
      </w:r>
      <w:r w:rsidRPr="007C3A94">
        <w:rPr>
          <w:rStyle w:val="Refdenotaderodap"/>
          <w:rFonts w:ascii="Arial" w:hAnsi="Arial" w:cs="Arial"/>
          <w:sz w:val="20"/>
          <w:szCs w:val="20"/>
        </w:rPr>
        <w:footnoteReference w:id="2"/>
      </w:r>
    </w:p>
    <w:p w14:paraId="1D1EC8FC" w14:textId="77777777" w:rsidR="00183325" w:rsidRDefault="00183325" w:rsidP="00BD10AD">
      <w:pPr>
        <w:pStyle w:val="TextosemFormatao"/>
        <w:spacing w:line="360" w:lineRule="auto"/>
        <w:ind w:firstLine="1134"/>
        <w:jc w:val="both"/>
        <w:rPr>
          <w:rFonts w:ascii="Arial" w:hAnsi="Arial"/>
        </w:rPr>
      </w:pPr>
    </w:p>
    <w:p w14:paraId="41111E0D" w14:textId="77777777" w:rsidR="00BD10AD" w:rsidRPr="000F531E" w:rsidRDefault="00BD10AD" w:rsidP="007C3A94">
      <w:pPr>
        <w:pStyle w:val="TextosemFormatao"/>
        <w:spacing w:line="360" w:lineRule="auto"/>
        <w:ind w:firstLine="1418"/>
        <w:jc w:val="both"/>
        <w:rPr>
          <w:rFonts w:ascii="Arial" w:hAnsi="Arial"/>
        </w:rPr>
      </w:pPr>
      <w:r w:rsidRPr="000F531E">
        <w:rPr>
          <w:rFonts w:ascii="Arial" w:hAnsi="Arial"/>
        </w:rPr>
        <w:t>Denota-se que assim, é inevitável que a escolha do contratado seja realizada por critério subjetivo baseado no grau de confiança que a notória especialização propicia, sendo inviável contratar serviço singular por meio de licitação, pela impossibilidade de definir e mensurar critérios objetivos para a seleção da melhor proposta.</w:t>
      </w:r>
    </w:p>
    <w:p w14:paraId="48BAA809" w14:textId="77777777" w:rsidR="00BD10AD" w:rsidRPr="000F531E" w:rsidRDefault="00BD10AD" w:rsidP="007C3A94">
      <w:pPr>
        <w:pStyle w:val="TextosemFormatao"/>
        <w:spacing w:line="360" w:lineRule="auto"/>
        <w:ind w:firstLine="1418"/>
        <w:jc w:val="both"/>
        <w:rPr>
          <w:rFonts w:ascii="Arial" w:hAnsi="Arial"/>
        </w:rPr>
      </w:pPr>
      <w:r w:rsidRPr="000F531E">
        <w:rPr>
          <w:rFonts w:ascii="Arial" w:hAnsi="Arial"/>
        </w:rPr>
        <w:t xml:space="preserve">Assim, confiança significa a segurança que se revela na potencialidade de obter o melhor resultado com o serviço contratado, em face de sua complexidade e suas peculiaridades especiais. Dessa forma, extrai-se que é </w:t>
      </w:r>
      <w:r w:rsidRPr="000F531E">
        <w:rPr>
          <w:rFonts w:ascii="Arial" w:hAnsi="Arial"/>
        </w:rPr>
        <w:lastRenderedPageBreak/>
        <w:t>a notória especialização que confere confiabilidade à contratação, e não a preferência de cunho exclusivamente pessoal.</w:t>
      </w:r>
    </w:p>
    <w:p w14:paraId="3BCD3231" w14:textId="77777777" w:rsidR="00BD10AD" w:rsidRPr="000F531E" w:rsidRDefault="00BD10AD" w:rsidP="007C3A94">
      <w:pPr>
        <w:pStyle w:val="TextosemFormatao"/>
        <w:spacing w:line="360" w:lineRule="auto"/>
        <w:ind w:firstLine="1418"/>
        <w:jc w:val="both"/>
        <w:rPr>
          <w:rFonts w:ascii="Arial" w:hAnsi="Arial"/>
        </w:rPr>
      </w:pPr>
      <w:r w:rsidRPr="000F531E">
        <w:rPr>
          <w:rFonts w:ascii="Arial" w:hAnsi="Arial"/>
        </w:rPr>
        <w:t>O parágrafo 1º, do art. 25, da Lei de Licitação define:</w:t>
      </w:r>
    </w:p>
    <w:p w14:paraId="4A0B623C" w14:textId="77777777" w:rsidR="00BD10AD" w:rsidRPr="000F531E" w:rsidRDefault="00BD10AD" w:rsidP="00BD10AD">
      <w:pPr>
        <w:pStyle w:val="TextosemFormatao"/>
        <w:spacing w:line="360" w:lineRule="auto"/>
        <w:ind w:firstLine="1134"/>
        <w:jc w:val="both"/>
        <w:rPr>
          <w:rFonts w:ascii="Arial" w:hAnsi="Arial"/>
        </w:rPr>
      </w:pPr>
    </w:p>
    <w:p w14:paraId="31C468DF" w14:textId="77777777" w:rsidR="00BD10AD" w:rsidRPr="000F531E" w:rsidRDefault="00BD10AD" w:rsidP="007C3A94">
      <w:pPr>
        <w:pStyle w:val="TextosemFormatao"/>
        <w:ind w:left="2268"/>
        <w:jc w:val="both"/>
        <w:rPr>
          <w:rFonts w:ascii="Arial" w:hAnsi="Arial"/>
          <w:sz w:val="20"/>
          <w:szCs w:val="20"/>
        </w:rPr>
      </w:pPr>
      <w:r w:rsidRPr="000F531E">
        <w:rPr>
          <w:rFonts w:ascii="Arial" w:hAnsi="Arial"/>
          <w:sz w:val="20"/>
          <w:szCs w:val="20"/>
        </w:rPr>
        <w:t>Art. 25 (...)</w:t>
      </w:r>
    </w:p>
    <w:p w14:paraId="56F7FB04" w14:textId="77777777" w:rsidR="00BD10AD" w:rsidRPr="000F531E" w:rsidRDefault="00BD10AD" w:rsidP="007C3A94">
      <w:pPr>
        <w:pStyle w:val="TextosemFormatao"/>
        <w:ind w:left="2268"/>
        <w:jc w:val="both"/>
        <w:rPr>
          <w:rFonts w:ascii="Arial" w:hAnsi="Arial"/>
          <w:color w:val="000000"/>
          <w:sz w:val="20"/>
          <w:szCs w:val="20"/>
          <w:shd w:val="clear" w:color="auto" w:fill="FFFFFF"/>
        </w:rPr>
      </w:pPr>
      <w:r w:rsidRPr="000F531E">
        <w:rPr>
          <w:rFonts w:ascii="Arial" w:hAnsi="Arial"/>
          <w:color w:val="000000"/>
          <w:sz w:val="20"/>
          <w:szCs w:val="20"/>
          <w:shd w:val="clear" w:color="auto" w:fill="FFFFFF"/>
        </w:rPr>
        <w:t>§ 1</w:t>
      </w:r>
      <w:r w:rsidRPr="000F531E">
        <w:rPr>
          <w:rFonts w:ascii="Arial" w:hAnsi="Arial"/>
          <w:color w:val="000000"/>
          <w:sz w:val="20"/>
          <w:szCs w:val="20"/>
          <w:u w:val="single"/>
          <w:shd w:val="clear" w:color="auto" w:fill="FFFFFF"/>
          <w:vertAlign w:val="superscript"/>
        </w:rPr>
        <w:t>o</w:t>
      </w:r>
      <w:r w:rsidR="00C45C74">
        <w:rPr>
          <w:rFonts w:ascii="Arial" w:hAnsi="Arial"/>
          <w:color w:val="000000"/>
          <w:sz w:val="20"/>
          <w:szCs w:val="20"/>
          <w:shd w:val="clear" w:color="auto" w:fill="FFFFFF"/>
        </w:rPr>
        <w:t xml:space="preserve"> </w:t>
      </w:r>
      <w:r w:rsidRPr="000F531E">
        <w:rPr>
          <w:rFonts w:ascii="Arial" w:hAnsi="Arial"/>
          <w:color w:val="000000"/>
          <w:sz w:val="20"/>
          <w:szCs w:val="20"/>
          <w:shd w:val="clear" w:color="auto" w:fill="FFFFFF"/>
        </w:rPr>
        <w:t xml:space="preserve">Considera-se de </w:t>
      </w:r>
      <w:r w:rsidRPr="000F531E">
        <w:rPr>
          <w:rFonts w:ascii="Arial" w:hAnsi="Arial"/>
          <w:b/>
          <w:color w:val="000000"/>
          <w:sz w:val="20"/>
          <w:szCs w:val="20"/>
          <w:shd w:val="clear" w:color="auto" w:fill="FFFFFF"/>
        </w:rPr>
        <w:t>notória especialização</w:t>
      </w:r>
      <w:r w:rsidRPr="000F531E">
        <w:rPr>
          <w:rFonts w:ascii="Arial" w:hAnsi="Arial"/>
          <w:color w:val="000000"/>
          <w:sz w:val="20"/>
          <w:szCs w:val="20"/>
          <w:shd w:val="clear" w:color="auto" w:fill="FFFFFF"/>
        </w:rPr>
        <w:t xml:space="preserve"> o profissional ou empresa cujo conceito no campo de sua especialidade, </w:t>
      </w:r>
      <w:r w:rsidRPr="000F531E">
        <w:rPr>
          <w:rFonts w:ascii="Arial" w:hAnsi="Arial"/>
          <w:b/>
          <w:color w:val="000000"/>
          <w:sz w:val="20"/>
          <w:szCs w:val="20"/>
          <w:shd w:val="clear" w:color="auto" w:fill="FFFFFF"/>
        </w:rPr>
        <w:t>decorrente de desempenho anterior, estudos, experiências, publicações, organização, aparelhamento, equipe técnica, ou de outros requisitos relacionados com suas atividades</w:t>
      </w:r>
      <w:r w:rsidRPr="000F531E">
        <w:rPr>
          <w:rFonts w:ascii="Arial" w:hAnsi="Arial"/>
          <w:color w:val="000000"/>
          <w:sz w:val="20"/>
          <w:szCs w:val="20"/>
          <w:shd w:val="clear" w:color="auto" w:fill="FFFFFF"/>
        </w:rPr>
        <w:t>, permita inferir que o seu trabalho é essencial e indiscutivelmente o mais adequado à plena satisfação do objeto do contrato.</w:t>
      </w:r>
      <w:r>
        <w:rPr>
          <w:rStyle w:val="Refdenotaderodap"/>
          <w:rFonts w:ascii="Arial" w:hAnsi="Arial" w:cs="Arial"/>
          <w:color w:val="000000"/>
          <w:sz w:val="20"/>
          <w:szCs w:val="20"/>
          <w:shd w:val="clear" w:color="auto" w:fill="FFFFFF"/>
        </w:rPr>
        <w:footnoteReference w:id="3"/>
      </w:r>
    </w:p>
    <w:p w14:paraId="0265B7A7" w14:textId="77777777" w:rsidR="00BD10AD" w:rsidRPr="000F531E" w:rsidRDefault="00BD10AD" w:rsidP="00BD10AD">
      <w:pPr>
        <w:pStyle w:val="TextosemFormatao"/>
        <w:spacing w:line="360" w:lineRule="auto"/>
        <w:ind w:firstLine="1134"/>
        <w:jc w:val="both"/>
        <w:rPr>
          <w:rFonts w:ascii="Arial" w:hAnsi="Arial"/>
        </w:rPr>
      </w:pPr>
    </w:p>
    <w:p w14:paraId="13432410" w14:textId="77777777" w:rsidR="006C714B" w:rsidRDefault="00BD10AD" w:rsidP="007C3A94">
      <w:pPr>
        <w:pStyle w:val="TextosemFormatao"/>
        <w:spacing w:line="360" w:lineRule="auto"/>
        <w:ind w:firstLine="1418"/>
        <w:jc w:val="both"/>
        <w:rPr>
          <w:rFonts w:ascii="Arial" w:hAnsi="Arial"/>
        </w:rPr>
      </w:pPr>
      <w:r w:rsidRPr="000F531E">
        <w:rPr>
          <w:rFonts w:ascii="Arial" w:hAnsi="Arial"/>
        </w:rPr>
        <w:t>Nota-se que a parte grifada indica os fatores objetivos a serem considerados para apurar a notória especialização, visto que são eles que possibilitam o destacado conceito do profissional ou empresa no seu campo de especialidade.</w:t>
      </w:r>
    </w:p>
    <w:p w14:paraId="11CB3B9B" w14:textId="77777777" w:rsidR="006C714B" w:rsidRDefault="006C714B" w:rsidP="007C3A94">
      <w:pPr>
        <w:pStyle w:val="TextosemFormatao"/>
        <w:spacing w:line="360" w:lineRule="auto"/>
        <w:ind w:firstLine="1418"/>
        <w:jc w:val="both"/>
        <w:rPr>
          <w:rFonts w:ascii="Arial" w:hAnsi="Arial"/>
        </w:rPr>
      </w:pPr>
      <w:r w:rsidRPr="006C714B">
        <w:rPr>
          <w:rFonts w:ascii="Arial" w:hAnsi="Arial"/>
        </w:rPr>
        <w:t xml:space="preserve">No âmbito do Tribunal de Contas da União – TCU, tal entendimento é pacífico, conforme Súmula-TCU n. </w:t>
      </w:r>
      <w:r w:rsidR="00C45C74">
        <w:rPr>
          <w:rFonts w:ascii="Arial" w:hAnsi="Arial"/>
        </w:rPr>
        <w:t>264</w:t>
      </w:r>
      <w:r w:rsidRPr="006C714B">
        <w:rPr>
          <w:rFonts w:ascii="Arial" w:hAnsi="Arial"/>
        </w:rPr>
        <w:t>, que dispõe:</w:t>
      </w:r>
    </w:p>
    <w:p w14:paraId="3CBA5FDB" w14:textId="77777777" w:rsidR="00E045F8" w:rsidRDefault="00E045F8" w:rsidP="006C714B">
      <w:pPr>
        <w:pStyle w:val="TextosemFormatao"/>
        <w:spacing w:line="360" w:lineRule="auto"/>
        <w:ind w:firstLine="1134"/>
        <w:jc w:val="both"/>
        <w:rPr>
          <w:rFonts w:ascii="Arial" w:hAnsi="Arial"/>
        </w:rPr>
      </w:pPr>
    </w:p>
    <w:p w14:paraId="54FC3763" w14:textId="77777777" w:rsidR="006C714B" w:rsidRPr="006C714B" w:rsidRDefault="006C714B" w:rsidP="007C3A94">
      <w:pPr>
        <w:ind w:left="2268"/>
        <w:rPr>
          <w:rFonts w:ascii="Arial" w:hAnsi="Arial" w:cs="Arial"/>
          <w:color w:val="000000"/>
          <w:kern w:val="16"/>
          <w:shd w:val="clear" w:color="auto" w:fill="FFFFFF"/>
        </w:rPr>
      </w:pPr>
      <w:r w:rsidRPr="007B7F75">
        <w:rPr>
          <w:rFonts w:ascii="Arial" w:hAnsi="Arial" w:cs="Arial"/>
          <w:color w:val="000000"/>
          <w:kern w:val="16"/>
          <w:shd w:val="clear" w:color="auto" w:fill="FFFFFF"/>
        </w:rPr>
        <w:t>SÚMULA N</w:t>
      </w:r>
      <w:r w:rsidRPr="006C714B">
        <w:rPr>
          <w:rFonts w:ascii="Arial" w:hAnsi="Arial" w:cs="Arial"/>
          <w:color w:val="000000"/>
          <w:kern w:val="16"/>
          <w:shd w:val="clear" w:color="auto" w:fill="FFFFFF"/>
        </w:rPr>
        <w:t>.</w:t>
      </w:r>
      <w:r w:rsidRPr="007B7F75">
        <w:rPr>
          <w:rFonts w:ascii="Arial" w:hAnsi="Arial" w:cs="Arial"/>
          <w:color w:val="000000"/>
          <w:kern w:val="16"/>
          <w:shd w:val="clear" w:color="auto" w:fill="FFFFFF"/>
        </w:rPr>
        <w:t xml:space="preserve"> </w:t>
      </w:r>
      <w:r w:rsidR="00C45C74">
        <w:rPr>
          <w:rFonts w:ascii="Arial" w:hAnsi="Arial" w:cs="Arial"/>
          <w:color w:val="000000"/>
          <w:kern w:val="16"/>
          <w:shd w:val="clear" w:color="auto" w:fill="FFFFFF"/>
        </w:rPr>
        <w:t>264</w:t>
      </w:r>
    </w:p>
    <w:p w14:paraId="6AE5C135" w14:textId="77777777" w:rsidR="006C714B" w:rsidRPr="006C714B" w:rsidRDefault="006C714B" w:rsidP="007C3A94">
      <w:pPr>
        <w:ind w:left="2268"/>
        <w:rPr>
          <w:rFonts w:ascii="Arial" w:hAnsi="Arial" w:cs="Arial"/>
          <w:color w:val="000000"/>
          <w:kern w:val="16"/>
          <w:shd w:val="clear" w:color="auto" w:fill="FFFFFF"/>
        </w:rPr>
      </w:pPr>
    </w:p>
    <w:p w14:paraId="0B31EBD8" w14:textId="77777777" w:rsidR="006C714B" w:rsidRPr="007B7F75" w:rsidRDefault="006C714B" w:rsidP="007C3A94">
      <w:pPr>
        <w:spacing w:after="240"/>
        <w:ind w:left="2268"/>
        <w:jc w:val="both"/>
        <w:rPr>
          <w:rFonts w:ascii="Arial" w:hAnsi="Arial" w:cs="Arial"/>
          <w:color w:val="000000"/>
          <w:kern w:val="16"/>
          <w:shd w:val="clear" w:color="auto" w:fill="FFFFFF"/>
        </w:rPr>
      </w:pPr>
      <w:r w:rsidRPr="007B7F75">
        <w:rPr>
          <w:rFonts w:ascii="Arial" w:hAnsi="Arial" w:cs="Arial"/>
          <w:color w:val="000000"/>
          <w:kern w:val="16"/>
          <w:shd w:val="clear" w:color="auto" w:fill="FFFFFF"/>
        </w:rPr>
        <w:t>A inexigibilidade de licitação para a contratação de serviços técnicos com pessoas físicas ou jurídicas de</w:t>
      </w:r>
      <w:r w:rsidR="00C45C74">
        <w:rPr>
          <w:rFonts w:ascii="Arial" w:hAnsi="Arial" w:cs="Arial"/>
          <w:color w:val="000000"/>
          <w:kern w:val="16"/>
          <w:shd w:val="clear" w:color="auto" w:fill="FFFFFF"/>
        </w:rPr>
        <w:t xml:space="preserve"> </w:t>
      </w:r>
      <w:r w:rsidRPr="006C714B">
        <w:rPr>
          <w:rFonts w:ascii="Arial" w:hAnsi="Arial" w:cs="Arial"/>
          <w:color w:val="000000"/>
          <w:kern w:val="16"/>
          <w:shd w:val="clear" w:color="auto" w:fill="FFFFFF"/>
        </w:rPr>
        <w:t>notória</w:t>
      </w:r>
      <w:r w:rsidR="00C45C74">
        <w:rPr>
          <w:rFonts w:ascii="Arial" w:hAnsi="Arial" w:cs="Arial"/>
          <w:color w:val="000000"/>
          <w:kern w:val="16"/>
          <w:shd w:val="clear" w:color="auto" w:fill="FFFFFF"/>
        </w:rPr>
        <w:t xml:space="preserve"> </w:t>
      </w:r>
      <w:r w:rsidRPr="006C714B">
        <w:rPr>
          <w:rFonts w:ascii="Arial" w:hAnsi="Arial" w:cs="Arial"/>
          <w:color w:val="000000"/>
          <w:kern w:val="16"/>
          <w:shd w:val="clear" w:color="auto" w:fill="FFFFFF"/>
        </w:rPr>
        <w:t>especialização</w:t>
      </w:r>
      <w:r w:rsidR="00C45C74">
        <w:rPr>
          <w:rFonts w:ascii="Arial" w:hAnsi="Arial" w:cs="Arial"/>
          <w:color w:val="000000"/>
          <w:kern w:val="16"/>
          <w:shd w:val="clear" w:color="auto" w:fill="FFFFFF"/>
        </w:rPr>
        <w:t xml:space="preserve"> </w:t>
      </w:r>
      <w:r w:rsidRPr="007B7F75">
        <w:rPr>
          <w:rFonts w:ascii="Arial" w:hAnsi="Arial" w:cs="Arial"/>
          <w:color w:val="000000"/>
          <w:kern w:val="16"/>
          <w:shd w:val="clear" w:color="auto" w:fill="FFFFFF"/>
        </w:rPr>
        <w:t>somente é cabível quando se tratar de serviço de natureza singular, capaz de exigir, na seleção do executor de confiança, grau de subjetividade insuscetível de ser medido pelos critérios objetivos de qualificação inerentes ao processo de licitação, nos termos do art. 25, inciso II, da Lei nº 8.666/1993.</w:t>
      </w:r>
      <w:r>
        <w:rPr>
          <w:rStyle w:val="Refdenotaderodap"/>
          <w:rFonts w:ascii="Arial" w:hAnsi="Arial" w:cs="Arial"/>
          <w:color w:val="000000"/>
          <w:kern w:val="16"/>
          <w:shd w:val="clear" w:color="auto" w:fill="FFFFFF"/>
        </w:rPr>
        <w:footnoteReference w:id="4"/>
      </w:r>
    </w:p>
    <w:p w14:paraId="15316C01" w14:textId="77777777" w:rsidR="006C714B" w:rsidRDefault="006C714B" w:rsidP="00BD10AD">
      <w:pPr>
        <w:pStyle w:val="TextosemFormatao"/>
        <w:spacing w:line="360" w:lineRule="auto"/>
        <w:ind w:firstLine="1134"/>
        <w:jc w:val="both"/>
        <w:rPr>
          <w:rFonts w:ascii="Arial" w:hAnsi="Arial"/>
        </w:rPr>
      </w:pPr>
    </w:p>
    <w:p w14:paraId="24090E20" w14:textId="77777777" w:rsidR="00C45C74" w:rsidRPr="00C45C74" w:rsidRDefault="00C45C74" w:rsidP="007C3A94">
      <w:pPr>
        <w:autoSpaceDE w:val="0"/>
        <w:autoSpaceDN w:val="0"/>
        <w:adjustRightInd w:val="0"/>
        <w:spacing w:line="360" w:lineRule="auto"/>
        <w:ind w:firstLine="1418"/>
        <w:jc w:val="both"/>
        <w:rPr>
          <w:rFonts w:ascii="Arial" w:hAnsi="Arial" w:cs="Arial"/>
          <w:color w:val="000000"/>
          <w:sz w:val="24"/>
          <w:szCs w:val="24"/>
        </w:rPr>
      </w:pPr>
      <w:r>
        <w:rPr>
          <w:rFonts w:ascii="Arial" w:hAnsi="Arial" w:cs="Arial"/>
          <w:color w:val="000000"/>
          <w:sz w:val="24"/>
          <w:szCs w:val="24"/>
        </w:rPr>
        <w:t xml:space="preserve">Assim, tem-se que </w:t>
      </w:r>
      <w:r w:rsidRPr="00C45C74">
        <w:rPr>
          <w:rFonts w:ascii="Arial" w:hAnsi="Arial" w:cs="Arial"/>
          <w:color w:val="000000"/>
          <w:sz w:val="24"/>
          <w:szCs w:val="24"/>
        </w:rPr>
        <w:t>a notória especialização confere confiabilidade à contratação, e não a preferência de cunho exclusivamente pessoal.</w:t>
      </w:r>
      <w:r>
        <w:rPr>
          <w:rFonts w:ascii="Arial" w:hAnsi="Arial" w:cs="Arial"/>
          <w:color w:val="000000"/>
          <w:sz w:val="24"/>
          <w:szCs w:val="24"/>
        </w:rPr>
        <w:t xml:space="preserve"> </w:t>
      </w:r>
      <w:r w:rsidRPr="00C45C74">
        <w:rPr>
          <w:rFonts w:ascii="Arial" w:hAnsi="Arial" w:cs="Arial"/>
          <w:color w:val="000000"/>
          <w:sz w:val="24"/>
          <w:szCs w:val="24"/>
        </w:rPr>
        <w:t>A palavra “confiança” significa segurança que se revela na potencialidade de obter o melhor serviço, em face de sua complexidade e suas peculiaridades especiais, em razão da notória especialidade que caracteriza o prestador.</w:t>
      </w:r>
    </w:p>
    <w:p w14:paraId="0A6F981A" w14:textId="77777777" w:rsidR="007B7F75" w:rsidRDefault="007B7F75" w:rsidP="007C3A94">
      <w:pPr>
        <w:autoSpaceDE w:val="0"/>
        <w:autoSpaceDN w:val="0"/>
        <w:adjustRightInd w:val="0"/>
        <w:spacing w:line="360" w:lineRule="auto"/>
        <w:ind w:firstLine="1418"/>
        <w:jc w:val="both"/>
        <w:rPr>
          <w:rFonts w:ascii="Arial" w:hAnsi="Arial" w:cs="Arial"/>
          <w:i/>
          <w:iCs/>
          <w:color w:val="000000"/>
          <w:sz w:val="24"/>
          <w:szCs w:val="24"/>
        </w:rPr>
      </w:pPr>
      <w:r w:rsidRPr="00BF7713">
        <w:rPr>
          <w:rFonts w:ascii="Arial" w:hAnsi="Arial" w:cs="Arial"/>
          <w:color w:val="000000"/>
          <w:sz w:val="24"/>
          <w:szCs w:val="24"/>
        </w:rPr>
        <w:lastRenderedPageBreak/>
        <w:t>Segund</w:t>
      </w:r>
      <w:r>
        <w:rPr>
          <w:rFonts w:ascii="Arial" w:hAnsi="Arial" w:cs="Arial"/>
          <w:color w:val="000000"/>
          <w:sz w:val="24"/>
          <w:szCs w:val="24"/>
        </w:rPr>
        <w:t xml:space="preserve">o </w:t>
      </w:r>
      <w:r w:rsidR="006C714B">
        <w:rPr>
          <w:rFonts w:ascii="Arial" w:hAnsi="Arial" w:cs="Arial"/>
          <w:color w:val="000000"/>
          <w:sz w:val="24"/>
          <w:szCs w:val="24"/>
        </w:rPr>
        <w:t xml:space="preserve">a mesma corte </w:t>
      </w:r>
      <w:r>
        <w:rPr>
          <w:rFonts w:ascii="Arial" w:hAnsi="Arial" w:cs="Arial"/>
          <w:color w:val="000000"/>
          <w:sz w:val="24"/>
          <w:szCs w:val="24"/>
        </w:rPr>
        <w:t xml:space="preserve">de Contas </w:t>
      </w:r>
      <w:r w:rsidRPr="007B7F75">
        <w:rPr>
          <w:rFonts w:ascii="Arial" w:hAnsi="Arial" w:cs="Arial"/>
          <w:b/>
          <w:color w:val="000000"/>
          <w:sz w:val="24"/>
          <w:szCs w:val="24"/>
        </w:rPr>
        <w:t>notória especialização</w:t>
      </w:r>
      <w:r w:rsidRPr="00BF7713">
        <w:rPr>
          <w:rFonts w:ascii="Arial" w:hAnsi="Arial" w:cs="Arial"/>
          <w:color w:val="000000"/>
          <w:sz w:val="24"/>
          <w:szCs w:val="24"/>
        </w:rPr>
        <w:t xml:space="preserve"> </w:t>
      </w:r>
      <w:r w:rsidRPr="00BF7713">
        <w:rPr>
          <w:rFonts w:ascii="Arial" w:hAnsi="Arial" w:cs="Arial"/>
          <w:i/>
          <w:iCs/>
          <w:color w:val="000000"/>
          <w:sz w:val="24"/>
          <w:szCs w:val="24"/>
        </w:rPr>
        <w:t xml:space="preserve">“será aquela que o gestor considerar a mais adequada para prestar os serviços previstos no caso concreto do contrato específico que pretender celebrar. Ressalvadas sempre as interpretações flagrantemente abusivas, defendo assim a tese de que se deve preservar margens flexíveis para </w:t>
      </w:r>
      <w:r w:rsidRPr="000F531E">
        <w:rPr>
          <w:rFonts w:ascii="Arial" w:hAnsi="Arial" w:cs="Arial"/>
          <w:i/>
          <w:iCs/>
          <w:color w:val="000000"/>
          <w:sz w:val="24"/>
          <w:szCs w:val="24"/>
        </w:rPr>
        <w:t xml:space="preserve">que o gestor exerça </w:t>
      </w:r>
      <w:r w:rsidRPr="00BD10AD">
        <w:rPr>
          <w:rFonts w:ascii="Arial" w:hAnsi="Arial" w:cs="Arial"/>
          <w:i/>
          <w:iCs/>
          <w:color w:val="000000"/>
          <w:sz w:val="24"/>
          <w:szCs w:val="24"/>
        </w:rPr>
        <w:t>esse poder discr</w:t>
      </w:r>
      <w:r>
        <w:rPr>
          <w:rFonts w:ascii="Arial" w:hAnsi="Arial" w:cs="Arial"/>
          <w:i/>
          <w:iCs/>
          <w:color w:val="000000"/>
          <w:sz w:val="24"/>
          <w:szCs w:val="24"/>
        </w:rPr>
        <w:t>icionário que a lei lhe outorga</w:t>
      </w:r>
      <w:r w:rsidRPr="00BD10AD">
        <w:rPr>
          <w:rFonts w:ascii="Arial" w:hAnsi="Arial" w:cs="Arial"/>
          <w:i/>
          <w:iCs/>
          <w:color w:val="000000"/>
          <w:sz w:val="24"/>
          <w:szCs w:val="24"/>
        </w:rPr>
        <w:t>”</w:t>
      </w:r>
      <w:r>
        <w:rPr>
          <w:rFonts w:ascii="Arial" w:hAnsi="Arial" w:cs="Arial"/>
          <w:i/>
          <w:iCs/>
          <w:color w:val="000000"/>
          <w:sz w:val="24"/>
          <w:szCs w:val="24"/>
        </w:rPr>
        <w:t>.</w:t>
      </w:r>
      <w:r w:rsidR="00C45C74">
        <w:rPr>
          <w:rStyle w:val="Refdenotaderodap"/>
          <w:rFonts w:ascii="Arial" w:hAnsi="Arial" w:cs="Arial"/>
          <w:i/>
          <w:iCs/>
          <w:color w:val="000000"/>
          <w:sz w:val="24"/>
          <w:szCs w:val="24"/>
        </w:rPr>
        <w:footnoteReference w:id="5"/>
      </w:r>
    </w:p>
    <w:p w14:paraId="762AD2F1" w14:textId="77777777" w:rsidR="00BD10AD" w:rsidRPr="00C4411B" w:rsidRDefault="00BD10AD" w:rsidP="007C3A94">
      <w:pPr>
        <w:pStyle w:val="TextosemFormatao"/>
        <w:spacing w:line="360" w:lineRule="auto"/>
        <w:ind w:firstLine="1418"/>
        <w:jc w:val="both"/>
        <w:rPr>
          <w:rFonts w:ascii="Arial" w:hAnsi="Arial"/>
        </w:rPr>
      </w:pPr>
      <w:r w:rsidRPr="000F531E">
        <w:rPr>
          <w:rFonts w:ascii="Arial" w:hAnsi="Arial"/>
        </w:rPr>
        <w:t>O princípio constitucional da eficiência impõe que a Administração planeje corretamente suas contratações, adotando medidas adequadas para reduzir os riscos e evitar o pagamento de um serviço que não se revele, sob o ponto de vista potencial, plenamente satisfatório. Dessa maneira, atender ao interesse público não tem a ver com realizar sempre licitação, mas realizá-la quando</w:t>
      </w:r>
      <w:r w:rsidRPr="00E528CE">
        <w:rPr>
          <w:rFonts w:ascii="Arial" w:hAnsi="Arial"/>
        </w:rPr>
        <w:t xml:space="preserve"> for</w:t>
      </w:r>
      <w:r w:rsidRPr="00C4411B">
        <w:rPr>
          <w:rFonts w:ascii="Arial" w:hAnsi="Arial"/>
        </w:rPr>
        <w:t xml:space="preserve"> cabível.</w:t>
      </w:r>
    </w:p>
    <w:p w14:paraId="63EB5BEA" w14:textId="77777777" w:rsidR="00BD10AD" w:rsidRPr="00C4411B" w:rsidRDefault="00BD10AD" w:rsidP="007C3A94">
      <w:pPr>
        <w:pStyle w:val="TextosemFormatao"/>
        <w:spacing w:line="360" w:lineRule="auto"/>
        <w:ind w:firstLine="1418"/>
        <w:jc w:val="both"/>
        <w:rPr>
          <w:rFonts w:ascii="Arial" w:hAnsi="Arial"/>
        </w:rPr>
      </w:pPr>
      <w:r w:rsidRPr="00C4411B">
        <w:rPr>
          <w:rFonts w:ascii="Arial" w:hAnsi="Arial"/>
        </w:rPr>
        <w:t xml:space="preserve">Dessa forma, verifica-se que a empresa </w:t>
      </w:r>
      <w:r w:rsidR="000C3311" w:rsidRPr="000C3311">
        <w:rPr>
          <w:rFonts w:ascii="Arial" w:hAnsi="Arial"/>
          <w:b/>
          <w:color w:val="000000"/>
        </w:rPr>
        <w:t>3GEN Consultoria Empresarial Ltda.</w:t>
      </w:r>
      <w:r w:rsidRPr="00BA023B">
        <w:rPr>
          <w:rFonts w:ascii="Arial" w:hAnsi="Arial"/>
          <w:color w:val="000000"/>
        </w:rPr>
        <w:t xml:space="preserve"> </w:t>
      </w:r>
      <w:r w:rsidRPr="00C4411B">
        <w:rPr>
          <w:rFonts w:ascii="Arial" w:hAnsi="Arial"/>
        </w:rPr>
        <w:t>pode ser contratada por meio de inexigibilidade de licitação, pois preenche os requisitos legais.</w:t>
      </w:r>
    </w:p>
    <w:p w14:paraId="5731FD4B" w14:textId="77777777" w:rsidR="002F49F1" w:rsidRDefault="00BD10AD" w:rsidP="007C3A94">
      <w:pPr>
        <w:pStyle w:val="TextosemFormatao"/>
        <w:spacing w:line="360" w:lineRule="auto"/>
        <w:ind w:firstLine="1418"/>
        <w:jc w:val="both"/>
        <w:rPr>
          <w:rFonts w:ascii="Arial" w:hAnsi="Arial"/>
        </w:rPr>
      </w:pPr>
      <w:r w:rsidRPr="00A5135B">
        <w:rPr>
          <w:rFonts w:ascii="Arial" w:hAnsi="Arial"/>
        </w:rPr>
        <w:t xml:space="preserve">Com fulcro no singular trabalho que será dispensado </w:t>
      </w:r>
      <w:r w:rsidR="00586168">
        <w:rPr>
          <w:rFonts w:ascii="Arial" w:hAnsi="Arial"/>
        </w:rPr>
        <w:t>a</w:t>
      </w:r>
      <w:r w:rsidRPr="00A5135B">
        <w:rPr>
          <w:rFonts w:ascii="Arial" w:hAnsi="Arial"/>
        </w:rPr>
        <w:t xml:space="preserve">o Tribunal de Justiça, sugiro, </w:t>
      </w:r>
      <w:r w:rsidRPr="00E41F59">
        <w:rPr>
          <w:rFonts w:ascii="Arial" w:hAnsi="Arial"/>
          <w:i/>
        </w:rPr>
        <w:t>s.m.j</w:t>
      </w:r>
      <w:r w:rsidRPr="005F4669">
        <w:rPr>
          <w:rFonts w:ascii="Arial" w:hAnsi="Arial"/>
        </w:rPr>
        <w:t>.,</w:t>
      </w:r>
      <w:r w:rsidRPr="00A5135B">
        <w:rPr>
          <w:rFonts w:ascii="Arial" w:hAnsi="Arial"/>
        </w:rPr>
        <w:t xml:space="preserve"> que a contratação seja realizada por inexigibilidade, nos moldes do inciso II, do artigo 25 c/c o inciso III</w:t>
      </w:r>
      <w:r>
        <w:rPr>
          <w:rFonts w:ascii="Arial" w:hAnsi="Arial"/>
        </w:rPr>
        <w:t>,</w:t>
      </w:r>
      <w:r w:rsidRPr="00A5135B">
        <w:rPr>
          <w:rFonts w:ascii="Arial" w:hAnsi="Arial"/>
        </w:rPr>
        <w:t xml:space="preserve"> do artigo 13, da Lei n. 8.666/93.</w:t>
      </w:r>
    </w:p>
    <w:p w14:paraId="33CF058E" w14:textId="77777777" w:rsidR="00A3614D" w:rsidRDefault="00A3614D" w:rsidP="002F49F1">
      <w:pPr>
        <w:pStyle w:val="TextosemFormatao"/>
        <w:spacing w:line="360" w:lineRule="auto"/>
        <w:ind w:firstLine="1134"/>
        <w:jc w:val="both"/>
        <w:rPr>
          <w:rFonts w:ascii="Arial" w:hAnsi="Arial"/>
        </w:rPr>
      </w:pPr>
    </w:p>
    <w:p w14:paraId="2814F43A" w14:textId="77777777" w:rsidR="00A3614D" w:rsidRDefault="00A3614D" w:rsidP="002F49F1">
      <w:pPr>
        <w:pStyle w:val="TextosemFormatao"/>
        <w:spacing w:line="360" w:lineRule="auto"/>
        <w:ind w:firstLine="1134"/>
        <w:jc w:val="both"/>
        <w:rPr>
          <w:rFonts w:ascii="Arial" w:hAnsi="Arial"/>
        </w:rPr>
      </w:pPr>
    </w:p>
    <w:p w14:paraId="46EA0E2A" w14:textId="77777777" w:rsidR="005F4669" w:rsidRPr="005F4669" w:rsidRDefault="005F4669" w:rsidP="007C3A94">
      <w:pPr>
        <w:pStyle w:val="TextosemFormatao"/>
        <w:spacing w:line="360" w:lineRule="auto"/>
        <w:ind w:firstLine="1418"/>
        <w:jc w:val="both"/>
        <w:rPr>
          <w:rFonts w:ascii="Arial" w:hAnsi="Arial"/>
        </w:rPr>
      </w:pPr>
      <w:r w:rsidRPr="005F4669">
        <w:rPr>
          <w:rFonts w:ascii="Arial" w:hAnsi="Arial"/>
        </w:rPr>
        <w:t xml:space="preserve">Cuiabá, </w:t>
      </w:r>
      <w:r w:rsidR="00D01972">
        <w:rPr>
          <w:rFonts w:ascii="Arial" w:hAnsi="Arial"/>
        </w:rPr>
        <w:t>1</w:t>
      </w:r>
      <w:r w:rsidR="000C3311">
        <w:rPr>
          <w:rFonts w:ascii="Arial" w:hAnsi="Arial"/>
        </w:rPr>
        <w:t>7</w:t>
      </w:r>
      <w:r w:rsidR="00AA2B5A">
        <w:rPr>
          <w:rFonts w:ascii="Arial" w:hAnsi="Arial"/>
        </w:rPr>
        <w:t xml:space="preserve"> de </w:t>
      </w:r>
      <w:r w:rsidR="00845563">
        <w:rPr>
          <w:rFonts w:ascii="Arial" w:hAnsi="Arial"/>
        </w:rPr>
        <w:t>agosto</w:t>
      </w:r>
      <w:r w:rsidR="00022C87">
        <w:rPr>
          <w:rFonts w:ascii="Arial" w:hAnsi="Arial"/>
        </w:rPr>
        <w:t xml:space="preserve"> </w:t>
      </w:r>
      <w:r w:rsidR="00683344">
        <w:rPr>
          <w:rFonts w:ascii="Arial" w:hAnsi="Arial"/>
        </w:rPr>
        <w:t>de 20</w:t>
      </w:r>
      <w:r w:rsidR="00022C87">
        <w:rPr>
          <w:rFonts w:ascii="Arial" w:hAnsi="Arial"/>
        </w:rPr>
        <w:t>20</w:t>
      </w:r>
      <w:r w:rsidRPr="005F4669">
        <w:rPr>
          <w:rFonts w:ascii="Arial" w:hAnsi="Arial"/>
        </w:rPr>
        <w:t>.</w:t>
      </w:r>
    </w:p>
    <w:p w14:paraId="1C2E4AD6" w14:textId="77777777" w:rsidR="005F4669" w:rsidRDefault="005F4669" w:rsidP="005F4669">
      <w:pPr>
        <w:pStyle w:val="Cabealho"/>
        <w:spacing w:line="360" w:lineRule="auto"/>
        <w:ind w:firstLine="1701"/>
        <w:rPr>
          <w:rFonts w:ascii="Arial" w:hAnsi="Arial" w:cs="Arial"/>
          <w:kern w:val="16"/>
          <w:szCs w:val="24"/>
          <w:lang w:val="pt-BR"/>
        </w:rPr>
      </w:pPr>
    </w:p>
    <w:p w14:paraId="36F9A499" w14:textId="77777777" w:rsidR="00183325" w:rsidRDefault="00183325" w:rsidP="005F4669">
      <w:pPr>
        <w:pStyle w:val="Cabealho"/>
        <w:spacing w:line="360" w:lineRule="auto"/>
        <w:ind w:firstLine="1701"/>
        <w:rPr>
          <w:rFonts w:ascii="Arial" w:hAnsi="Arial" w:cs="Arial"/>
          <w:kern w:val="16"/>
          <w:szCs w:val="24"/>
          <w:lang w:val="pt-BR"/>
        </w:rPr>
      </w:pPr>
    </w:p>
    <w:p w14:paraId="222C458B" w14:textId="77777777" w:rsidR="002F49F1" w:rsidRDefault="002F49F1" w:rsidP="005F4669">
      <w:pPr>
        <w:pStyle w:val="Cabealho"/>
        <w:spacing w:line="360" w:lineRule="auto"/>
        <w:ind w:firstLine="1701"/>
        <w:rPr>
          <w:rFonts w:ascii="Arial" w:hAnsi="Arial" w:cs="Arial"/>
          <w:kern w:val="16"/>
          <w:szCs w:val="24"/>
          <w:lang w:val="pt-BR"/>
        </w:rPr>
      </w:pPr>
    </w:p>
    <w:p w14:paraId="1774B5AC" w14:textId="77777777" w:rsidR="00932612" w:rsidRDefault="005F4669" w:rsidP="00BF7713">
      <w:pPr>
        <w:pStyle w:val="Cabealho"/>
        <w:jc w:val="center"/>
        <w:rPr>
          <w:rFonts w:ascii="Arial" w:hAnsi="Arial" w:cs="Arial"/>
          <w:kern w:val="16"/>
          <w:szCs w:val="24"/>
          <w:lang w:val="pt-BR"/>
        </w:rPr>
      </w:pPr>
      <w:r w:rsidRPr="005F4669">
        <w:rPr>
          <w:rFonts w:ascii="Arial" w:hAnsi="Arial" w:cs="Arial"/>
          <w:kern w:val="16"/>
          <w:szCs w:val="24"/>
          <w:lang w:val="pt-BR"/>
        </w:rPr>
        <w:t>AFONSO VITORINO MACIEL</w:t>
      </w:r>
      <w:r w:rsidR="00E41F59">
        <w:rPr>
          <w:rFonts w:ascii="Arial" w:hAnsi="Arial" w:cs="Arial"/>
          <w:kern w:val="16"/>
          <w:szCs w:val="24"/>
          <w:lang w:val="pt-BR"/>
        </w:rPr>
        <w:t>,</w:t>
      </w:r>
      <w:r w:rsidR="00BF7713">
        <w:rPr>
          <w:rFonts w:ascii="Arial" w:hAnsi="Arial" w:cs="Arial"/>
          <w:kern w:val="16"/>
          <w:szCs w:val="24"/>
          <w:lang w:val="pt-BR"/>
        </w:rPr>
        <w:tab/>
      </w:r>
      <w:r w:rsidR="00BF7713">
        <w:rPr>
          <w:rFonts w:ascii="Arial" w:hAnsi="Arial" w:cs="Arial"/>
          <w:kern w:val="16"/>
          <w:szCs w:val="24"/>
          <w:lang w:val="pt-BR"/>
        </w:rPr>
        <w:tab/>
        <w:t>FLÁVIO DE PAIVA PINTO,</w:t>
      </w:r>
    </w:p>
    <w:p w14:paraId="736A4898" w14:textId="77777777" w:rsidR="005F4669" w:rsidRDefault="00BF7713" w:rsidP="00BF7713">
      <w:pPr>
        <w:pStyle w:val="Cabealho"/>
        <w:rPr>
          <w:rFonts w:ascii="Arial" w:hAnsi="Arial" w:cs="Arial"/>
          <w:kern w:val="16"/>
          <w:szCs w:val="24"/>
          <w:lang w:val="pt-BR"/>
        </w:rPr>
      </w:pPr>
      <w:r>
        <w:rPr>
          <w:rFonts w:ascii="Arial" w:hAnsi="Arial" w:cs="Arial"/>
          <w:kern w:val="16"/>
          <w:szCs w:val="24"/>
          <w:lang w:val="pt-BR"/>
        </w:rPr>
        <w:t xml:space="preserve">                </w:t>
      </w:r>
      <w:r w:rsidR="005F4669" w:rsidRPr="005F4669">
        <w:rPr>
          <w:rFonts w:ascii="Arial" w:hAnsi="Arial" w:cs="Arial"/>
          <w:kern w:val="16"/>
          <w:szCs w:val="24"/>
          <w:lang w:val="pt-BR"/>
        </w:rPr>
        <w:t>Coordenador</w:t>
      </w:r>
      <w:r w:rsidR="00E41F59">
        <w:rPr>
          <w:rFonts w:ascii="Arial" w:hAnsi="Arial" w:cs="Arial"/>
          <w:kern w:val="16"/>
          <w:szCs w:val="24"/>
          <w:lang w:val="pt-BR"/>
        </w:rPr>
        <w:t>.</w:t>
      </w:r>
      <w:r>
        <w:rPr>
          <w:rFonts w:ascii="Arial" w:hAnsi="Arial" w:cs="Arial"/>
          <w:kern w:val="16"/>
          <w:szCs w:val="24"/>
          <w:lang w:val="pt-BR"/>
        </w:rPr>
        <w:t xml:space="preserve">                                                                  Diretor.</w:t>
      </w:r>
    </w:p>
    <w:p w14:paraId="4F6FE980" w14:textId="77777777" w:rsidR="009150AF" w:rsidRDefault="00A3614D" w:rsidP="00BF7713">
      <w:pPr>
        <w:pStyle w:val="Cabealho"/>
        <w:rPr>
          <w:rFonts w:ascii="Arial" w:hAnsi="Arial" w:cs="Arial"/>
          <w:kern w:val="16"/>
          <w:szCs w:val="24"/>
          <w:lang w:val="pt-BR"/>
        </w:rPr>
      </w:pPr>
      <w:r>
        <w:rPr>
          <w:rFonts w:ascii="Arial" w:hAnsi="Arial" w:cs="Arial"/>
          <w:kern w:val="16"/>
          <w:szCs w:val="24"/>
          <w:lang w:val="pt-BR"/>
        </w:rPr>
        <w:br w:type="page"/>
      </w:r>
    </w:p>
    <w:p w14:paraId="135DBE20" w14:textId="77777777" w:rsidR="009150AF" w:rsidRPr="009150AF" w:rsidRDefault="009150AF" w:rsidP="009150AF">
      <w:pPr>
        <w:shd w:val="clear" w:color="auto" w:fill="C0C0C0"/>
        <w:spacing w:line="360" w:lineRule="auto"/>
        <w:jc w:val="center"/>
        <w:rPr>
          <w:rFonts w:ascii="Arial" w:hAnsi="Arial" w:cs="Arial"/>
          <w:b/>
          <w:sz w:val="24"/>
          <w:szCs w:val="24"/>
        </w:rPr>
      </w:pPr>
      <w:r w:rsidRPr="009150AF">
        <w:rPr>
          <w:rFonts w:ascii="Arial" w:hAnsi="Arial" w:cs="Arial"/>
          <w:b/>
          <w:sz w:val="24"/>
          <w:szCs w:val="24"/>
        </w:rPr>
        <w:t>ANEXOS</w:t>
      </w:r>
    </w:p>
    <w:p w14:paraId="0E539750" w14:textId="77777777" w:rsidR="009150AF" w:rsidRPr="009150AF" w:rsidRDefault="009150AF" w:rsidP="009150AF">
      <w:pPr>
        <w:spacing w:line="360" w:lineRule="auto"/>
        <w:jc w:val="both"/>
        <w:rPr>
          <w:rFonts w:ascii="Arial" w:hAnsi="Arial" w:cs="Arial"/>
          <w:sz w:val="24"/>
          <w:szCs w:val="24"/>
        </w:rPr>
      </w:pPr>
    </w:p>
    <w:p w14:paraId="37E088B1" w14:textId="77777777" w:rsidR="009150AF" w:rsidRPr="009150AF" w:rsidRDefault="008946D3" w:rsidP="009150AF">
      <w:pPr>
        <w:numPr>
          <w:ilvl w:val="0"/>
          <w:numId w:val="12"/>
        </w:numPr>
        <w:shd w:val="clear" w:color="auto" w:fill="C0C0C0"/>
        <w:spacing w:line="360" w:lineRule="auto"/>
        <w:ind w:left="284" w:hanging="284"/>
        <w:jc w:val="both"/>
        <w:rPr>
          <w:rFonts w:ascii="Arial" w:hAnsi="Arial" w:cs="Arial"/>
          <w:b/>
          <w:sz w:val="24"/>
          <w:szCs w:val="24"/>
        </w:rPr>
      </w:pPr>
      <w:r>
        <w:rPr>
          <w:rFonts w:ascii="Arial" w:hAnsi="Arial" w:cs="Arial"/>
          <w:b/>
          <w:sz w:val="24"/>
          <w:szCs w:val="24"/>
        </w:rPr>
        <w:t>DECLARAÇÃO DE EMPREGO DE MENORES</w:t>
      </w:r>
    </w:p>
    <w:p w14:paraId="3BE8C3B8" w14:textId="77777777" w:rsidR="009150AF" w:rsidRPr="009150AF" w:rsidRDefault="009150AF" w:rsidP="009150AF">
      <w:pPr>
        <w:pStyle w:val="TextosemFormatao"/>
        <w:spacing w:line="360" w:lineRule="auto"/>
        <w:jc w:val="both"/>
        <w:rPr>
          <w:rFonts w:ascii="Arial" w:hAnsi="Arial"/>
          <w:highlight w:val="yellow"/>
        </w:rPr>
      </w:pPr>
    </w:p>
    <w:p w14:paraId="6BA94661" w14:textId="77777777" w:rsidR="009150AF" w:rsidRPr="009150AF" w:rsidRDefault="008946D3" w:rsidP="009150AF">
      <w:pPr>
        <w:pStyle w:val="Ttulo6"/>
        <w:keepNext w:val="0"/>
        <w:numPr>
          <w:ilvl w:val="0"/>
          <w:numId w:val="12"/>
        </w:numPr>
        <w:shd w:val="clear" w:color="auto" w:fill="C0C0C0"/>
        <w:spacing w:line="360" w:lineRule="auto"/>
        <w:ind w:left="284" w:right="0" w:hanging="284"/>
        <w:rPr>
          <w:snapToGrid w:val="0"/>
        </w:rPr>
      </w:pPr>
      <w:r>
        <w:rPr>
          <w:snapToGrid w:val="0"/>
        </w:rPr>
        <w:t>DECLARAÇÃO DE NEPOTISMO</w:t>
      </w:r>
    </w:p>
    <w:p w14:paraId="57FDDD97" w14:textId="77777777" w:rsidR="009150AF" w:rsidRPr="009150AF" w:rsidRDefault="009150AF" w:rsidP="009150AF">
      <w:pPr>
        <w:spacing w:line="360" w:lineRule="auto"/>
        <w:ind w:firstLine="1418"/>
        <w:jc w:val="both"/>
        <w:rPr>
          <w:rFonts w:ascii="Arial" w:hAnsi="Arial" w:cs="Arial"/>
          <w:sz w:val="24"/>
          <w:szCs w:val="24"/>
        </w:rPr>
      </w:pPr>
    </w:p>
    <w:p w14:paraId="412AC87D" w14:textId="77777777" w:rsidR="009150AF" w:rsidRPr="009150AF" w:rsidRDefault="008946D3" w:rsidP="009150AF">
      <w:pPr>
        <w:pStyle w:val="Ttulo6"/>
        <w:keepNext w:val="0"/>
        <w:numPr>
          <w:ilvl w:val="0"/>
          <w:numId w:val="12"/>
        </w:numPr>
        <w:shd w:val="clear" w:color="auto" w:fill="C0C0C0"/>
        <w:spacing w:line="360" w:lineRule="auto"/>
        <w:ind w:left="284" w:right="0" w:hanging="284"/>
        <w:rPr>
          <w:snapToGrid w:val="0"/>
        </w:rPr>
      </w:pPr>
      <w:r>
        <w:rPr>
          <w:snapToGrid w:val="0"/>
        </w:rPr>
        <w:t xml:space="preserve">DOCUMENTAÇÃO JURÍDICO FISCAL DA EMPRESA (ATOS CONSTITUTIVOS, </w:t>
      </w:r>
      <w:r w:rsidR="009150AF" w:rsidRPr="009150AF">
        <w:rPr>
          <w:snapToGrid w:val="0"/>
        </w:rPr>
        <w:t>CERTIDÕES</w:t>
      </w:r>
      <w:r>
        <w:rPr>
          <w:snapToGrid w:val="0"/>
        </w:rPr>
        <w:t xml:space="preserve"> E ATESTADOS DE CAPACIDADE TÉCNICA)</w:t>
      </w:r>
    </w:p>
    <w:p w14:paraId="215A4D10" w14:textId="77777777" w:rsidR="009150AF" w:rsidRPr="009150AF" w:rsidRDefault="009150AF" w:rsidP="009150AF">
      <w:pPr>
        <w:spacing w:line="360" w:lineRule="auto"/>
        <w:ind w:firstLine="1418"/>
        <w:jc w:val="both"/>
        <w:rPr>
          <w:rFonts w:ascii="Arial" w:hAnsi="Arial" w:cs="Arial"/>
          <w:sz w:val="24"/>
          <w:szCs w:val="24"/>
        </w:rPr>
      </w:pPr>
    </w:p>
    <w:p w14:paraId="204B16A3" w14:textId="77777777" w:rsidR="009150AF" w:rsidRPr="009150AF" w:rsidRDefault="008946D3" w:rsidP="009150AF">
      <w:pPr>
        <w:pStyle w:val="Ttulo6"/>
        <w:keepNext w:val="0"/>
        <w:numPr>
          <w:ilvl w:val="0"/>
          <w:numId w:val="12"/>
        </w:numPr>
        <w:shd w:val="clear" w:color="auto" w:fill="C0C0C0"/>
        <w:spacing w:line="360" w:lineRule="auto"/>
        <w:ind w:left="284" w:right="0" w:hanging="284"/>
        <w:rPr>
          <w:snapToGrid w:val="0"/>
        </w:rPr>
      </w:pPr>
      <w:r>
        <w:rPr>
          <w:snapToGrid w:val="0"/>
        </w:rPr>
        <w:t>PREÇOS COMPARATIVOS (</w:t>
      </w:r>
      <w:r w:rsidR="00664B82">
        <w:rPr>
          <w:snapToGrid w:val="0"/>
        </w:rPr>
        <w:t xml:space="preserve">ACOMPANHADOS DOS </w:t>
      </w:r>
      <w:r>
        <w:rPr>
          <w:snapToGrid w:val="0"/>
        </w:rPr>
        <w:t xml:space="preserve">CONTRATOS </w:t>
      </w:r>
      <w:r w:rsidR="00664B82">
        <w:rPr>
          <w:snapToGrid w:val="0"/>
        </w:rPr>
        <w:t xml:space="preserve">FIRMADOS </w:t>
      </w:r>
      <w:r>
        <w:rPr>
          <w:snapToGrid w:val="0"/>
        </w:rPr>
        <w:t xml:space="preserve">COM OUTROS ÓRGÃOS) </w:t>
      </w:r>
    </w:p>
    <w:p w14:paraId="7BB02B0D" w14:textId="77777777" w:rsidR="009150AF" w:rsidRPr="009150AF" w:rsidRDefault="009150AF" w:rsidP="009150AF">
      <w:pPr>
        <w:spacing w:line="360" w:lineRule="auto"/>
        <w:rPr>
          <w:rFonts w:ascii="Arial" w:hAnsi="Arial" w:cs="Arial"/>
          <w:sz w:val="24"/>
          <w:szCs w:val="24"/>
        </w:rPr>
      </w:pPr>
    </w:p>
    <w:p w14:paraId="307088A3" w14:textId="77777777" w:rsidR="009150AF" w:rsidRPr="009150AF" w:rsidRDefault="008946D3" w:rsidP="009150AF">
      <w:pPr>
        <w:pStyle w:val="Ttulo6"/>
        <w:keepNext w:val="0"/>
        <w:numPr>
          <w:ilvl w:val="0"/>
          <w:numId w:val="12"/>
        </w:numPr>
        <w:shd w:val="clear" w:color="auto" w:fill="C0C0C0"/>
        <w:spacing w:line="360" w:lineRule="auto"/>
        <w:ind w:left="284" w:right="0" w:hanging="284"/>
        <w:rPr>
          <w:snapToGrid w:val="0"/>
        </w:rPr>
      </w:pPr>
      <w:r>
        <w:rPr>
          <w:snapToGrid w:val="0"/>
        </w:rPr>
        <w:t>PROPOSTA DA EMPRESA</w:t>
      </w:r>
    </w:p>
    <w:p w14:paraId="683692E1" w14:textId="77777777" w:rsidR="009150AF" w:rsidRPr="009150AF" w:rsidRDefault="009150AF" w:rsidP="009150AF">
      <w:pPr>
        <w:pStyle w:val="TextosemFormatao"/>
        <w:spacing w:line="360" w:lineRule="auto"/>
        <w:jc w:val="both"/>
        <w:rPr>
          <w:rFonts w:ascii="Arial" w:hAnsi="Arial"/>
        </w:rPr>
      </w:pPr>
    </w:p>
    <w:p w14:paraId="10ADAE63" w14:textId="77777777" w:rsidR="009150AF" w:rsidRPr="009150AF" w:rsidRDefault="00101CEE" w:rsidP="009150AF">
      <w:pPr>
        <w:pStyle w:val="Ttulo6"/>
        <w:keepNext w:val="0"/>
        <w:numPr>
          <w:ilvl w:val="0"/>
          <w:numId w:val="12"/>
        </w:numPr>
        <w:shd w:val="clear" w:color="auto" w:fill="C0C0C0"/>
        <w:spacing w:line="360" w:lineRule="auto"/>
        <w:ind w:left="284" w:right="0" w:hanging="284"/>
        <w:rPr>
          <w:snapToGrid w:val="0"/>
        </w:rPr>
      </w:pPr>
      <w:r>
        <w:rPr>
          <w:snapToGrid w:val="0"/>
        </w:rPr>
        <w:t>FICHA ESTRATÉGICA</w:t>
      </w:r>
    </w:p>
    <w:p w14:paraId="7207CDF9" w14:textId="77777777" w:rsidR="009150AF" w:rsidRPr="009150AF" w:rsidRDefault="009150AF" w:rsidP="009150AF">
      <w:pPr>
        <w:pStyle w:val="TextosemFormatao"/>
        <w:spacing w:line="360" w:lineRule="auto"/>
        <w:jc w:val="both"/>
        <w:rPr>
          <w:rFonts w:ascii="Arial" w:hAnsi="Arial"/>
        </w:rPr>
      </w:pPr>
    </w:p>
    <w:p w14:paraId="3075CAA2" w14:textId="77777777" w:rsidR="009150AF" w:rsidRDefault="009150AF" w:rsidP="009150AF"/>
    <w:p w14:paraId="31EB8863" w14:textId="77777777" w:rsidR="009150AF" w:rsidRDefault="009150AF" w:rsidP="009150AF"/>
    <w:p w14:paraId="33DC0825" w14:textId="356A572D" w:rsidR="009150AF" w:rsidRDefault="009150AF" w:rsidP="009150AF"/>
    <w:p w14:paraId="1B31468A" w14:textId="77777777" w:rsidR="009150AF" w:rsidRDefault="009150AF" w:rsidP="009150AF"/>
    <w:p w14:paraId="4C6BE078" w14:textId="77777777" w:rsidR="009150AF" w:rsidRDefault="009150AF" w:rsidP="009150AF"/>
    <w:p w14:paraId="618F283E" w14:textId="77777777" w:rsidR="009150AF" w:rsidRDefault="009150AF" w:rsidP="009150AF"/>
    <w:p w14:paraId="4C07CBC2" w14:textId="77777777" w:rsidR="009150AF" w:rsidRDefault="009150AF" w:rsidP="009150AF"/>
    <w:p w14:paraId="6220A745" w14:textId="77777777" w:rsidR="009150AF" w:rsidRDefault="009150AF" w:rsidP="009150AF"/>
    <w:p w14:paraId="19BDDB15" w14:textId="77777777" w:rsidR="009150AF" w:rsidRDefault="009150AF" w:rsidP="009150AF"/>
    <w:p w14:paraId="238A8661" w14:textId="77777777" w:rsidR="009150AF" w:rsidRDefault="009150AF" w:rsidP="009150AF"/>
    <w:p w14:paraId="1451F13C" w14:textId="77777777" w:rsidR="009150AF" w:rsidRDefault="009150AF" w:rsidP="009150AF"/>
    <w:p w14:paraId="26A054E7" w14:textId="77777777" w:rsidR="009150AF" w:rsidRDefault="009150AF" w:rsidP="009150AF"/>
    <w:p w14:paraId="6FE5EE0B" w14:textId="77777777" w:rsidR="009150AF" w:rsidRDefault="009150AF" w:rsidP="009150AF"/>
    <w:p w14:paraId="62EA0AD0" w14:textId="77777777" w:rsidR="009150AF" w:rsidRDefault="009150AF" w:rsidP="009150AF"/>
    <w:p w14:paraId="47ADC047" w14:textId="77777777" w:rsidR="009150AF" w:rsidRDefault="009150AF" w:rsidP="009150AF"/>
    <w:p w14:paraId="6FB64127" w14:textId="77777777" w:rsidR="009150AF" w:rsidRDefault="009150AF" w:rsidP="009150AF"/>
    <w:p w14:paraId="3DEE5B72" w14:textId="77777777" w:rsidR="009150AF" w:rsidRDefault="009150AF" w:rsidP="009150AF"/>
    <w:p w14:paraId="7C36FC00" w14:textId="77777777" w:rsidR="009150AF" w:rsidRDefault="009150AF" w:rsidP="009150AF"/>
    <w:p w14:paraId="646E992A" w14:textId="77777777" w:rsidR="009150AF" w:rsidRDefault="009150AF" w:rsidP="009150AF"/>
    <w:p w14:paraId="01F6C231" w14:textId="77777777" w:rsidR="009150AF" w:rsidRDefault="009150AF" w:rsidP="009150AF"/>
    <w:p w14:paraId="728494C9" w14:textId="77777777" w:rsidR="009150AF" w:rsidRDefault="009150AF" w:rsidP="009150AF"/>
    <w:p w14:paraId="634CCBB2" w14:textId="77777777" w:rsidR="009150AF" w:rsidRDefault="009150AF" w:rsidP="009150AF"/>
    <w:p w14:paraId="142F52FE" w14:textId="77777777" w:rsidR="009150AF" w:rsidRDefault="009150AF" w:rsidP="009150AF"/>
    <w:sectPr w:rsidR="009150AF" w:rsidSect="00045717">
      <w:headerReference w:type="even" r:id="rId9"/>
      <w:headerReference w:type="default" r:id="rId10"/>
      <w:footerReference w:type="even" r:id="rId11"/>
      <w:footerReference w:type="default" r:id="rId12"/>
      <w:footerReference w:type="first" r:id="rId13"/>
      <w:pgSz w:w="11907" w:h="16840" w:code="9"/>
      <w:pgMar w:top="2288" w:right="1418" w:bottom="851" w:left="170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98C6" w14:textId="77777777" w:rsidR="007F576E" w:rsidRDefault="007F576E">
      <w:r>
        <w:separator/>
      </w:r>
    </w:p>
  </w:endnote>
  <w:endnote w:type="continuationSeparator" w:id="0">
    <w:p w14:paraId="2D080EB9" w14:textId="77777777" w:rsidR="007F576E" w:rsidRDefault="007F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E3BC" w14:textId="77777777" w:rsidR="000D45EF" w:rsidRDefault="000D45EF" w:rsidP="00693A2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04823B" w14:textId="77777777" w:rsidR="000D45EF" w:rsidRDefault="000D45E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C4EC" w14:textId="77777777" w:rsidR="000D45EF" w:rsidRDefault="000D45EF" w:rsidP="00693A27">
    <w:pPr>
      <w:pStyle w:val="Rodap"/>
      <w:framePr w:wrap="around" w:vAnchor="text" w:hAnchor="page" w:x="10342"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02AB">
      <w:rPr>
        <w:rStyle w:val="Nmerodepgina"/>
        <w:noProof/>
      </w:rPr>
      <w:t>1</w:t>
    </w:r>
    <w:r>
      <w:rPr>
        <w:rStyle w:val="Nmerodepgina"/>
      </w:rPr>
      <w:fldChar w:fldCharType="end"/>
    </w:r>
  </w:p>
  <w:p w14:paraId="2E255313" w14:textId="77777777" w:rsidR="000D45EF" w:rsidRPr="00A5712F" w:rsidRDefault="000D45EF" w:rsidP="00465235">
    <w:pPr>
      <w:pStyle w:val="Rodap"/>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480B" w14:textId="77777777" w:rsidR="000D45EF" w:rsidRDefault="000D45EF">
    <w:pPr>
      <w:pStyle w:val="Rodap"/>
      <w:pBdr>
        <w:top w:val="single" w:sz="4" w:space="1" w:color="auto"/>
      </w:pBdr>
      <w:jc w:val="center"/>
      <w:rPr>
        <w:b/>
      </w:rPr>
    </w:pPr>
    <w:r>
      <w:rPr>
        <w:b/>
      </w:rPr>
      <w:t>Coordenação do Projeto de Modernização</w:t>
    </w:r>
  </w:p>
  <w:p w14:paraId="50A1BB2A" w14:textId="77777777" w:rsidR="000D45EF" w:rsidRDefault="000D45EF">
    <w:pPr>
      <w:pStyle w:val="Rodap"/>
      <w:jc w:val="center"/>
    </w:pPr>
    <w:r>
      <w:t xml:space="preserve">Fone.: </w:t>
    </w:r>
    <w:proofErr w:type="gramStart"/>
    <w:r>
      <w:t>65  617</w:t>
    </w:r>
    <w:proofErr w:type="gramEnd"/>
    <w:r>
      <w:t>-3227 – Fax.: 65 617-3248 – e-mail: modernizar@tj.mt.gov.br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AB50" w14:textId="77777777" w:rsidR="007F576E" w:rsidRDefault="007F576E">
      <w:r>
        <w:separator/>
      </w:r>
    </w:p>
  </w:footnote>
  <w:footnote w:type="continuationSeparator" w:id="0">
    <w:p w14:paraId="3A1E6A92" w14:textId="77777777" w:rsidR="007F576E" w:rsidRDefault="007F576E">
      <w:r>
        <w:continuationSeparator/>
      </w:r>
    </w:p>
  </w:footnote>
  <w:footnote w:id="1">
    <w:p w14:paraId="25FACBD0" w14:textId="77777777" w:rsidR="00000000" w:rsidRDefault="00BD10AD" w:rsidP="00BD10AD">
      <w:pPr>
        <w:pStyle w:val="Textodenotaderodap"/>
        <w:jc w:val="both"/>
      </w:pPr>
      <w:r w:rsidRPr="00465235">
        <w:rPr>
          <w:rStyle w:val="Refdenotaderodap"/>
          <w:rFonts w:ascii="Arial" w:hAnsi="Arial" w:cs="Arial"/>
        </w:rPr>
        <w:footnoteRef/>
      </w:r>
      <w:r w:rsidRPr="00465235">
        <w:rPr>
          <w:rFonts w:ascii="Arial" w:hAnsi="Arial" w:cs="Arial"/>
        </w:rPr>
        <w:t xml:space="preserve"> </w:t>
      </w:r>
      <w:r w:rsidRPr="00465235">
        <w:rPr>
          <w:rStyle w:val="apple-converted-space"/>
          <w:rFonts w:ascii="Arial" w:hAnsi="Arial" w:cs="Arial"/>
          <w:shd w:val="clear" w:color="auto" w:fill="FFFFFF"/>
        </w:rPr>
        <w:t> </w:t>
      </w:r>
      <w:r>
        <w:rPr>
          <w:rFonts w:ascii="Arial" w:hAnsi="Arial" w:cs="Arial"/>
          <w:shd w:val="clear" w:color="auto" w:fill="FFFFFF"/>
        </w:rPr>
        <w:t>MEIRELLES</w:t>
      </w:r>
      <w:r w:rsidRPr="00465235">
        <w:rPr>
          <w:rFonts w:ascii="Arial" w:hAnsi="Arial" w:cs="Arial"/>
          <w:shd w:val="clear" w:color="auto" w:fill="FFFFFF"/>
        </w:rPr>
        <w:t>, Hely Lopes</w:t>
      </w:r>
      <w:r>
        <w:rPr>
          <w:rFonts w:ascii="Arial" w:hAnsi="Arial" w:cs="Arial"/>
          <w:shd w:val="clear" w:color="auto" w:fill="FFFFFF"/>
        </w:rPr>
        <w:t>.</w:t>
      </w:r>
      <w:r w:rsidRPr="00465235">
        <w:rPr>
          <w:rFonts w:ascii="Arial" w:hAnsi="Arial" w:cs="Arial"/>
          <w:shd w:val="clear" w:color="auto" w:fill="FFFFFF"/>
        </w:rPr>
        <w:t xml:space="preserve"> </w:t>
      </w:r>
      <w:r w:rsidRPr="00C45C74">
        <w:rPr>
          <w:rFonts w:ascii="Arial" w:hAnsi="Arial" w:cs="Arial"/>
          <w:b/>
          <w:shd w:val="clear" w:color="auto" w:fill="FFFFFF"/>
        </w:rPr>
        <w:t>Direito Adm. Brasileiro</w:t>
      </w:r>
      <w:r w:rsidRPr="00465235">
        <w:rPr>
          <w:rFonts w:ascii="Arial" w:hAnsi="Arial" w:cs="Arial"/>
          <w:shd w:val="clear" w:color="auto" w:fill="FFFFFF"/>
        </w:rPr>
        <w:t xml:space="preserve">, 37ª ed., Malheiros </w:t>
      </w:r>
      <w:r>
        <w:rPr>
          <w:rFonts w:ascii="Arial" w:hAnsi="Arial" w:cs="Arial"/>
          <w:shd w:val="clear" w:color="auto" w:fill="FFFFFF"/>
        </w:rPr>
        <w:t>E</w:t>
      </w:r>
      <w:r w:rsidRPr="00465235">
        <w:rPr>
          <w:rFonts w:ascii="Arial" w:hAnsi="Arial" w:cs="Arial"/>
          <w:shd w:val="clear" w:color="auto" w:fill="FFFFFF"/>
        </w:rPr>
        <w:t xml:space="preserve">ditores, SP, 2010, </w:t>
      </w:r>
      <w:r>
        <w:rPr>
          <w:rFonts w:ascii="Arial" w:hAnsi="Arial" w:cs="Arial"/>
          <w:shd w:val="clear" w:color="auto" w:fill="FFFFFF"/>
        </w:rPr>
        <w:t>p.</w:t>
      </w:r>
      <w:r w:rsidRPr="00465235">
        <w:rPr>
          <w:rFonts w:ascii="Arial" w:hAnsi="Arial" w:cs="Arial"/>
          <w:shd w:val="clear" w:color="auto" w:fill="FFFFFF"/>
        </w:rPr>
        <w:t xml:space="preserve"> 301</w:t>
      </w:r>
      <w:r>
        <w:rPr>
          <w:rFonts w:ascii="Arial" w:hAnsi="Arial" w:cs="Arial"/>
          <w:shd w:val="clear" w:color="auto" w:fill="FFFFFF"/>
        </w:rPr>
        <w:t>.</w:t>
      </w:r>
    </w:p>
  </w:footnote>
  <w:footnote w:id="2">
    <w:p w14:paraId="2169C35B" w14:textId="77777777" w:rsidR="00000000" w:rsidRDefault="00BD10AD" w:rsidP="00BD10AD">
      <w:pPr>
        <w:jc w:val="both"/>
      </w:pPr>
      <w:r>
        <w:rPr>
          <w:rStyle w:val="Refdenotaderodap"/>
        </w:rPr>
        <w:footnoteRef/>
      </w:r>
      <w:r>
        <w:t xml:space="preserve"> </w:t>
      </w:r>
      <w:r w:rsidRPr="001A7343">
        <w:rPr>
          <w:rFonts w:ascii="Arial" w:hAnsi="Arial" w:cs="Arial"/>
          <w:shd w:val="clear" w:color="auto" w:fill="FFFFFF"/>
        </w:rPr>
        <w:t xml:space="preserve">JUSTEN FILHO, Marçal. </w:t>
      </w:r>
      <w:r w:rsidRPr="00C45C74">
        <w:rPr>
          <w:rFonts w:ascii="Arial" w:hAnsi="Arial" w:cs="Arial"/>
          <w:b/>
          <w:shd w:val="clear" w:color="auto" w:fill="FFFFFF"/>
        </w:rPr>
        <w:t>Comentários à Lei de Licitações e Contratos Administrativos</w:t>
      </w:r>
      <w:r w:rsidRPr="001A7343">
        <w:rPr>
          <w:rFonts w:ascii="Arial" w:hAnsi="Arial" w:cs="Arial"/>
          <w:shd w:val="clear" w:color="auto" w:fill="FFFFFF"/>
        </w:rPr>
        <w:t>. São Paulo: Editora Dialética, 2011</w:t>
      </w:r>
      <w:r>
        <w:rPr>
          <w:rFonts w:ascii="Arial" w:hAnsi="Arial" w:cs="Arial"/>
          <w:shd w:val="clear" w:color="auto" w:fill="FFFFFF"/>
        </w:rPr>
        <w:t>, p. 265.</w:t>
      </w:r>
    </w:p>
  </w:footnote>
  <w:footnote w:id="3">
    <w:p w14:paraId="717836E6" w14:textId="77777777" w:rsidR="00000000" w:rsidRDefault="00BD10AD" w:rsidP="00BD10AD">
      <w:pPr>
        <w:pStyle w:val="Textodenotaderodap"/>
        <w:jc w:val="both"/>
      </w:pPr>
      <w:r w:rsidRPr="00BD10AD">
        <w:rPr>
          <w:rStyle w:val="Refdenotaderodap"/>
          <w:rFonts w:ascii="Arial" w:hAnsi="Arial" w:cs="Arial"/>
        </w:rPr>
        <w:footnoteRef/>
      </w:r>
      <w:r w:rsidRPr="00BD10AD">
        <w:rPr>
          <w:rFonts w:ascii="Arial" w:hAnsi="Arial" w:cs="Arial"/>
        </w:rPr>
        <w:t xml:space="preserve"> </w:t>
      </w:r>
      <w:r w:rsidRPr="00BD10AD">
        <w:rPr>
          <w:rFonts w:ascii="Arial" w:hAnsi="Arial" w:cs="Arial"/>
          <w:shd w:val="clear" w:color="auto" w:fill="FFFFFF"/>
        </w:rPr>
        <w:t xml:space="preserve">BRASIL. </w:t>
      </w:r>
      <w:r w:rsidRPr="00BD10AD">
        <w:rPr>
          <w:rFonts w:ascii="Arial" w:hAnsi="Arial" w:cs="Arial"/>
          <w:b/>
          <w:shd w:val="clear" w:color="auto" w:fill="FFFFFF"/>
        </w:rPr>
        <w:t>Lei n. 8.666/93, de 21 de junho de 1993. Regulamenta o art. 37, inciso XXI, da Constituição Federal, institui normas para licitações e contratos da Administração Pública e dá outras providências.</w:t>
      </w:r>
      <w:r w:rsidRPr="00BD10AD">
        <w:rPr>
          <w:rFonts w:ascii="Arial" w:hAnsi="Arial" w:cs="Arial"/>
          <w:shd w:val="clear" w:color="auto" w:fill="FFFFFF"/>
        </w:rPr>
        <w:t xml:space="preserve"> Disponível em: </w:t>
      </w:r>
      <w:r>
        <w:rPr>
          <w:rFonts w:ascii="Arial" w:hAnsi="Arial" w:cs="Arial"/>
          <w:shd w:val="clear" w:color="auto" w:fill="FFFFFF"/>
        </w:rPr>
        <w:t>&lt;</w:t>
      </w:r>
      <w:r w:rsidRPr="00BD10AD">
        <w:rPr>
          <w:rFonts w:ascii="Arial" w:hAnsi="Arial" w:cs="Arial"/>
          <w:shd w:val="clear" w:color="auto" w:fill="FFFFFF"/>
        </w:rPr>
        <w:t>http://www.planalto.gov.br/ccivil_03/leis/L8666cons.htm</w:t>
      </w:r>
      <w:r>
        <w:rPr>
          <w:rFonts w:ascii="Arial" w:hAnsi="Arial" w:cs="Arial"/>
          <w:shd w:val="clear" w:color="auto" w:fill="FFFFFF"/>
        </w:rPr>
        <w:t>&gt;. A</w:t>
      </w:r>
      <w:r w:rsidRPr="00BD10AD">
        <w:rPr>
          <w:rFonts w:ascii="Arial" w:hAnsi="Arial" w:cs="Arial"/>
          <w:shd w:val="clear" w:color="auto" w:fill="FFFFFF"/>
        </w:rPr>
        <w:t xml:space="preserve">cesso em 26 out. 2016. </w:t>
      </w:r>
    </w:p>
  </w:footnote>
  <w:footnote w:id="4">
    <w:p w14:paraId="2BDF0247" w14:textId="77777777" w:rsidR="00000000" w:rsidRDefault="006C714B" w:rsidP="006C714B">
      <w:pPr>
        <w:pStyle w:val="Textodenotaderodap"/>
        <w:jc w:val="both"/>
      </w:pPr>
      <w:r>
        <w:rPr>
          <w:rStyle w:val="Refdenotaderodap"/>
        </w:rPr>
        <w:footnoteRef/>
      </w:r>
      <w:r>
        <w:t xml:space="preserve"> </w:t>
      </w:r>
      <w:r w:rsidRPr="006C714B">
        <w:rPr>
          <w:rFonts w:ascii="Arial" w:hAnsi="Arial" w:cs="Arial"/>
          <w:shd w:val="clear" w:color="auto" w:fill="FFFFFF"/>
        </w:rPr>
        <w:t xml:space="preserve">Tribunal de Contas da União – TCU. </w:t>
      </w:r>
      <w:r w:rsidRPr="006C714B">
        <w:rPr>
          <w:rFonts w:ascii="Arial" w:hAnsi="Arial" w:cs="Arial"/>
          <w:b/>
          <w:shd w:val="clear" w:color="auto" w:fill="FFFFFF"/>
        </w:rPr>
        <w:t>Súmula 39, de 04 de dezembro de 1973</w:t>
      </w:r>
      <w:r w:rsidRPr="006C714B">
        <w:rPr>
          <w:rFonts w:ascii="Arial" w:hAnsi="Arial" w:cs="Arial"/>
          <w:shd w:val="clear" w:color="auto" w:fill="FFFFFF"/>
        </w:rPr>
        <w:t>. Disponível em: &lt;https://contas.tcu.gov.br/juris/</w:t>
      </w:r>
      <w:proofErr w:type="spellStart"/>
      <w:r w:rsidRPr="006C714B">
        <w:rPr>
          <w:rFonts w:ascii="Arial" w:hAnsi="Arial" w:cs="Arial"/>
          <w:shd w:val="clear" w:color="auto" w:fill="FFFFFF"/>
        </w:rPr>
        <w:t>SvlHighLight</w:t>
      </w:r>
      <w:proofErr w:type="spellEnd"/>
      <w:r w:rsidRPr="006C714B">
        <w:rPr>
          <w:rFonts w:ascii="Arial" w:hAnsi="Arial" w:cs="Arial"/>
          <w:shd w:val="clear" w:color="auto" w:fill="FFFFFF"/>
        </w:rPr>
        <w:t xml:space="preserve">&gt;. </w:t>
      </w:r>
      <w:r>
        <w:rPr>
          <w:rFonts w:ascii="Arial" w:hAnsi="Arial" w:cs="Arial"/>
          <w:shd w:val="clear" w:color="auto" w:fill="FFFFFF"/>
        </w:rPr>
        <w:t>A</w:t>
      </w:r>
      <w:r w:rsidRPr="00BD10AD">
        <w:rPr>
          <w:rFonts w:ascii="Arial" w:hAnsi="Arial" w:cs="Arial"/>
          <w:shd w:val="clear" w:color="auto" w:fill="FFFFFF"/>
        </w:rPr>
        <w:t>cesso em 26 out. 2016.</w:t>
      </w:r>
    </w:p>
  </w:footnote>
  <w:footnote w:id="5">
    <w:p w14:paraId="256726DA" w14:textId="77777777" w:rsidR="00000000" w:rsidRDefault="00C45C74" w:rsidP="00C45C74">
      <w:pPr>
        <w:pStyle w:val="Textodenotaderodap"/>
        <w:jc w:val="both"/>
      </w:pPr>
      <w:r>
        <w:rPr>
          <w:rStyle w:val="Refdenotaderodap"/>
        </w:rPr>
        <w:footnoteRef/>
      </w:r>
      <w:r>
        <w:t xml:space="preserve"> </w:t>
      </w:r>
      <w:r w:rsidRPr="006C714B">
        <w:rPr>
          <w:rFonts w:ascii="Arial" w:hAnsi="Arial" w:cs="Arial"/>
          <w:shd w:val="clear" w:color="auto" w:fill="FFFFFF"/>
        </w:rPr>
        <w:t>Tribunal de Contas da União – TCU</w:t>
      </w:r>
      <w:r w:rsidRPr="00C45C74">
        <w:rPr>
          <w:rFonts w:ascii="Arial" w:hAnsi="Arial" w:cs="Arial"/>
          <w:shd w:val="clear" w:color="auto" w:fill="FFFFFF"/>
        </w:rPr>
        <w:t xml:space="preserve">. </w:t>
      </w:r>
      <w:r w:rsidRPr="00C45C74">
        <w:rPr>
          <w:rFonts w:ascii="Arial" w:hAnsi="Arial" w:cs="Arial"/>
          <w:b/>
          <w:shd w:val="clear" w:color="auto" w:fill="FFFFFF"/>
        </w:rPr>
        <w:t xml:space="preserve">Decisão n. 565/95- TCU – TC n 578/95 Primeira Câmara - Relator Ministro Carlos Átila Álvares da Silva. </w:t>
      </w:r>
      <w:r w:rsidRPr="00C45C74">
        <w:rPr>
          <w:rFonts w:ascii="Arial" w:hAnsi="Arial" w:cs="Arial"/>
          <w:shd w:val="clear" w:color="auto" w:fill="FFFFFF"/>
        </w:rPr>
        <w:t xml:space="preserve">Disponível em: </w:t>
      </w:r>
      <w:r w:rsidRPr="006C714B">
        <w:rPr>
          <w:rFonts w:ascii="Arial" w:hAnsi="Arial" w:cs="Arial"/>
          <w:shd w:val="clear" w:color="auto" w:fill="FFFFFF"/>
        </w:rPr>
        <w:t>&lt;https://contas.tcu.gov.br/juris/</w:t>
      </w:r>
      <w:proofErr w:type="spellStart"/>
      <w:r w:rsidRPr="006C714B">
        <w:rPr>
          <w:rFonts w:ascii="Arial" w:hAnsi="Arial" w:cs="Arial"/>
          <w:shd w:val="clear" w:color="auto" w:fill="FFFFFF"/>
        </w:rPr>
        <w:t>SvlHighLight</w:t>
      </w:r>
      <w:proofErr w:type="spellEnd"/>
      <w:r w:rsidRPr="006C714B">
        <w:rPr>
          <w:rFonts w:ascii="Arial" w:hAnsi="Arial" w:cs="Arial"/>
          <w:shd w:val="clear" w:color="auto" w:fill="FFFFFF"/>
        </w:rPr>
        <w:t xml:space="preserve">&gt;. </w:t>
      </w:r>
      <w:r>
        <w:rPr>
          <w:rFonts w:ascii="Arial" w:hAnsi="Arial" w:cs="Arial"/>
          <w:shd w:val="clear" w:color="auto" w:fill="FFFFFF"/>
        </w:rPr>
        <w:t>A</w:t>
      </w:r>
      <w:r w:rsidRPr="00BD10AD">
        <w:rPr>
          <w:rFonts w:ascii="Arial" w:hAnsi="Arial" w:cs="Arial"/>
          <w:shd w:val="clear" w:color="auto" w:fill="FFFFFF"/>
        </w:rPr>
        <w:t>cesso em 26 out.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6045" w14:textId="77777777" w:rsidR="000D45EF" w:rsidRDefault="000D45E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620C08" w14:textId="77777777" w:rsidR="000D45EF" w:rsidRDefault="000D45E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3C3B" w14:textId="77777777" w:rsidR="000D45EF" w:rsidRDefault="000D45EF">
    <w:pPr>
      <w:pStyle w:val="Cabealho"/>
    </w:pPr>
  </w:p>
  <w:p w14:paraId="269E8358" w14:textId="77777777" w:rsidR="003F18A0" w:rsidRDefault="003F18A0">
    <w:pPr>
      <w:pStyle w:val="Cabealho"/>
    </w:pPr>
  </w:p>
  <w:p w14:paraId="2A218DA1" w14:textId="77777777" w:rsidR="003F18A0" w:rsidRDefault="003F18A0">
    <w:pPr>
      <w:pStyle w:val="Cabealho"/>
    </w:pPr>
  </w:p>
  <w:p w14:paraId="644317FA" w14:textId="77777777" w:rsidR="003F18A0" w:rsidRDefault="003F18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598"/>
    <w:multiLevelType w:val="multilevel"/>
    <w:tmpl w:val="C9DEDBF8"/>
    <w:lvl w:ilvl="0">
      <w:start w:val="9"/>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1" w15:restartNumberingAfterBreak="0">
    <w:nsid w:val="0C12352F"/>
    <w:multiLevelType w:val="hybridMultilevel"/>
    <w:tmpl w:val="F62A4714"/>
    <w:lvl w:ilvl="0" w:tplc="3DE29B80">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 w15:restartNumberingAfterBreak="0">
    <w:nsid w:val="15201937"/>
    <w:multiLevelType w:val="hybridMultilevel"/>
    <w:tmpl w:val="AD005852"/>
    <w:lvl w:ilvl="0" w:tplc="3370BFB8">
      <w:start w:val="12"/>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209D645E"/>
    <w:multiLevelType w:val="hybridMultilevel"/>
    <w:tmpl w:val="8FD45008"/>
    <w:lvl w:ilvl="0" w:tplc="0416000F">
      <w:start w:val="1"/>
      <w:numFmt w:val="decimal"/>
      <w:lvlText w:val="%1."/>
      <w:lvlJc w:val="left"/>
      <w:pPr>
        <w:ind w:left="720" w:hanging="360"/>
      </w:pPr>
      <w:rPr>
        <w:rFonts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6B1B4E"/>
    <w:multiLevelType w:val="hybridMultilevel"/>
    <w:tmpl w:val="F62A4714"/>
    <w:lvl w:ilvl="0" w:tplc="3DE29B80">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5" w15:restartNumberingAfterBreak="0">
    <w:nsid w:val="481B6B5C"/>
    <w:multiLevelType w:val="multilevel"/>
    <w:tmpl w:val="F502EF3A"/>
    <w:lvl w:ilvl="0">
      <w:start w:val="1"/>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6" w15:restartNumberingAfterBreak="0">
    <w:nsid w:val="49144019"/>
    <w:multiLevelType w:val="hybridMultilevel"/>
    <w:tmpl w:val="7EDC55E6"/>
    <w:lvl w:ilvl="0" w:tplc="0416000F">
      <w:start w:val="1"/>
      <w:numFmt w:val="decimal"/>
      <w:lvlText w:val="%1."/>
      <w:lvlJc w:val="left"/>
      <w:pPr>
        <w:ind w:left="3903" w:hanging="360"/>
      </w:pPr>
      <w:rPr>
        <w:rFonts w:cs="Times New Roman" w:hint="default"/>
      </w:rPr>
    </w:lvl>
    <w:lvl w:ilvl="1" w:tplc="CCE88EAE">
      <w:start w:val="1"/>
      <w:numFmt w:val="lowerLetter"/>
      <w:lvlText w:val="%2."/>
      <w:lvlJc w:val="left"/>
      <w:pPr>
        <w:ind w:left="1440" w:hanging="360"/>
      </w:pPr>
      <w:rPr>
        <w:rFonts w:cs="Times New Roman"/>
        <w:b w:val="0"/>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9760205"/>
    <w:multiLevelType w:val="multilevel"/>
    <w:tmpl w:val="0416001F"/>
    <w:lvl w:ilvl="0">
      <w:start w:val="1"/>
      <w:numFmt w:val="decimal"/>
      <w:lvlText w:val="%1."/>
      <w:lvlJc w:val="left"/>
      <w:pPr>
        <w:ind w:left="1778" w:hanging="360"/>
      </w:pPr>
      <w:rPr>
        <w:rFonts w:cs="Times New Roman"/>
      </w:rPr>
    </w:lvl>
    <w:lvl w:ilvl="1">
      <w:start w:val="1"/>
      <w:numFmt w:val="decimal"/>
      <w:lvlText w:val="%1.%2."/>
      <w:lvlJc w:val="left"/>
      <w:pPr>
        <w:ind w:left="185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8DD599B"/>
    <w:multiLevelType w:val="hybridMultilevel"/>
    <w:tmpl w:val="80A80F9C"/>
    <w:lvl w:ilvl="0" w:tplc="0416000F">
      <w:start w:val="1"/>
      <w:numFmt w:val="decimal"/>
      <w:lvlText w:val="%1."/>
      <w:lvlJc w:val="left"/>
      <w:pPr>
        <w:ind w:left="1776" w:hanging="360"/>
      </w:pPr>
      <w:rPr>
        <w:rFonts w:cs="Times New Roman" w:hint="default"/>
      </w:rPr>
    </w:lvl>
    <w:lvl w:ilvl="1" w:tplc="04160019">
      <w:start w:val="1"/>
      <w:numFmt w:val="lowerLetter"/>
      <w:lvlText w:val="%2."/>
      <w:lvlJc w:val="left"/>
      <w:pPr>
        <w:ind w:left="2005" w:hanging="360"/>
      </w:pPr>
      <w:rPr>
        <w:rFonts w:cs="Times New Roman"/>
      </w:rPr>
    </w:lvl>
    <w:lvl w:ilvl="2" w:tplc="0416001B" w:tentative="1">
      <w:start w:val="1"/>
      <w:numFmt w:val="lowerRoman"/>
      <w:lvlText w:val="%3."/>
      <w:lvlJc w:val="right"/>
      <w:pPr>
        <w:ind w:left="2725" w:hanging="180"/>
      </w:pPr>
      <w:rPr>
        <w:rFonts w:cs="Times New Roman"/>
      </w:rPr>
    </w:lvl>
    <w:lvl w:ilvl="3" w:tplc="0416000F" w:tentative="1">
      <w:start w:val="1"/>
      <w:numFmt w:val="decimal"/>
      <w:lvlText w:val="%4."/>
      <w:lvlJc w:val="left"/>
      <w:pPr>
        <w:ind w:left="3445" w:hanging="360"/>
      </w:pPr>
      <w:rPr>
        <w:rFonts w:cs="Times New Roman"/>
      </w:rPr>
    </w:lvl>
    <w:lvl w:ilvl="4" w:tplc="04160019" w:tentative="1">
      <w:start w:val="1"/>
      <w:numFmt w:val="lowerLetter"/>
      <w:lvlText w:val="%5."/>
      <w:lvlJc w:val="left"/>
      <w:pPr>
        <w:ind w:left="4165" w:hanging="360"/>
      </w:pPr>
      <w:rPr>
        <w:rFonts w:cs="Times New Roman"/>
      </w:rPr>
    </w:lvl>
    <w:lvl w:ilvl="5" w:tplc="0416001B" w:tentative="1">
      <w:start w:val="1"/>
      <w:numFmt w:val="lowerRoman"/>
      <w:lvlText w:val="%6."/>
      <w:lvlJc w:val="right"/>
      <w:pPr>
        <w:ind w:left="4885" w:hanging="180"/>
      </w:pPr>
      <w:rPr>
        <w:rFonts w:cs="Times New Roman"/>
      </w:rPr>
    </w:lvl>
    <w:lvl w:ilvl="6" w:tplc="0416000F" w:tentative="1">
      <w:start w:val="1"/>
      <w:numFmt w:val="decimal"/>
      <w:lvlText w:val="%7."/>
      <w:lvlJc w:val="left"/>
      <w:pPr>
        <w:ind w:left="5605" w:hanging="360"/>
      </w:pPr>
      <w:rPr>
        <w:rFonts w:cs="Times New Roman"/>
      </w:rPr>
    </w:lvl>
    <w:lvl w:ilvl="7" w:tplc="04160019" w:tentative="1">
      <w:start w:val="1"/>
      <w:numFmt w:val="lowerLetter"/>
      <w:lvlText w:val="%8."/>
      <w:lvlJc w:val="left"/>
      <w:pPr>
        <w:ind w:left="6325" w:hanging="360"/>
      </w:pPr>
      <w:rPr>
        <w:rFonts w:cs="Times New Roman"/>
      </w:rPr>
    </w:lvl>
    <w:lvl w:ilvl="8" w:tplc="0416001B" w:tentative="1">
      <w:start w:val="1"/>
      <w:numFmt w:val="lowerRoman"/>
      <w:lvlText w:val="%9."/>
      <w:lvlJc w:val="right"/>
      <w:pPr>
        <w:ind w:left="7045" w:hanging="180"/>
      </w:pPr>
      <w:rPr>
        <w:rFonts w:cs="Times New Roman"/>
      </w:rPr>
    </w:lvl>
  </w:abstractNum>
  <w:abstractNum w:abstractNumId="9" w15:restartNumberingAfterBreak="0">
    <w:nsid w:val="5DE27F8A"/>
    <w:multiLevelType w:val="hybridMultilevel"/>
    <w:tmpl w:val="3E36F4BC"/>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6E9217BF"/>
    <w:multiLevelType w:val="hybridMultilevel"/>
    <w:tmpl w:val="B106A754"/>
    <w:lvl w:ilvl="0" w:tplc="BF80148C">
      <w:start w:val="16"/>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1" w15:restartNumberingAfterBreak="0">
    <w:nsid w:val="777D5438"/>
    <w:multiLevelType w:val="multilevel"/>
    <w:tmpl w:val="ADAC0AC2"/>
    <w:lvl w:ilvl="0">
      <w:start w:val="8"/>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2" w15:restartNumberingAfterBreak="0">
    <w:nsid w:val="7ED03803"/>
    <w:multiLevelType w:val="hybridMultilevel"/>
    <w:tmpl w:val="DEA0397A"/>
    <w:lvl w:ilvl="0" w:tplc="73C24704">
      <w:start w:val="1"/>
      <w:numFmt w:val="decimal"/>
      <w:lvlText w:val="%1."/>
      <w:lvlJc w:val="left"/>
      <w:pPr>
        <w:ind w:left="1778" w:hanging="360"/>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num w:numId="1">
    <w:abstractNumId w:val="7"/>
  </w:num>
  <w:num w:numId="2">
    <w:abstractNumId w:val="6"/>
  </w:num>
  <w:num w:numId="3">
    <w:abstractNumId w:val="5"/>
  </w:num>
  <w:num w:numId="4">
    <w:abstractNumId w:val="12"/>
  </w:num>
  <w:num w:numId="5">
    <w:abstractNumId w:val="2"/>
  </w:num>
  <w:num w:numId="6">
    <w:abstractNumId w:val="9"/>
  </w:num>
  <w:num w:numId="7">
    <w:abstractNumId w:val="8"/>
  </w:num>
  <w:num w:numId="8">
    <w:abstractNumId w:val="11"/>
  </w:num>
  <w:num w:numId="9">
    <w:abstractNumId w:val="0"/>
  </w:num>
  <w:num w:numId="10">
    <w:abstractNumId w:val="10"/>
  </w:num>
  <w:num w:numId="11">
    <w:abstractNumId w:val="3"/>
  </w:num>
  <w:num w:numId="12">
    <w:abstractNumId w:val="1"/>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A27"/>
    <w:rsid w:val="00005DEF"/>
    <w:rsid w:val="000128E1"/>
    <w:rsid w:val="00017CE1"/>
    <w:rsid w:val="00020A8B"/>
    <w:rsid w:val="00021156"/>
    <w:rsid w:val="0002254F"/>
    <w:rsid w:val="00022C87"/>
    <w:rsid w:val="00026B38"/>
    <w:rsid w:val="00032D31"/>
    <w:rsid w:val="00036300"/>
    <w:rsid w:val="00040B12"/>
    <w:rsid w:val="00045717"/>
    <w:rsid w:val="000470F6"/>
    <w:rsid w:val="00047C76"/>
    <w:rsid w:val="0005504E"/>
    <w:rsid w:val="00055551"/>
    <w:rsid w:val="00057D1C"/>
    <w:rsid w:val="00060811"/>
    <w:rsid w:val="0006147F"/>
    <w:rsid w:val="00061ACD"/>
    <w:rsid w:val="00063486"/>
    <w:rsid w:val="00065604"/>
    <w:rsid w:val="00067340"/>
    <w:rsid w:val="00070E9D"/>
    <w:rsid w:val="0007106A"/>
    <w:rsid w:val="00071838"/>
    <w:rsid w:val="00076A4A"/>
    <w:rsid w:val="000842C1"/>
    <w:rsid w:val="00086858"/>
    <w:rsid w:val="000873E1"/>
    <w:rsid w:val="000907F4"/>
    <w:rsid w:val="00091AF9"/>
    <w:rsid w:val="00097ACB"/>
    <w:rsid w:val="000A001A"/>
    <w:rsid w:val="000A30CE"/>
    <w:rsid w:val="000A4F17"/>
    <w:rsid w:val="000A5F52"/>
    <w:rsid w:val="000B299C"/>
    <w:rsid w:val="000C0BFC"/>
    <w:rsid w:val="000C3311"/>
    <w:rsid w:val="000C7F9D"/>
    <w:rsid w:val="000D45EF"/>
    <w:rsid w:val="000D49E2"/>
    <w:rsid w:val="000D508F"/>
    <w:rsid w:val="000D59D9"/>
    <w:rsid w:val="000D79E2"/>
    <w:rsid w:val="000E4F63"/>
    <w:rsid w:val="000F30DA"/>
    <w:rsid w:val="000F531E"/>
    <w:rsid w:val="00101CEE"/>
    <w:rsid w:val="00102C19"/>
    <w:rsid w:val="00105878"/>
    <w:rsid w:val="00106D3C"/>
    <w:rsid w:val="0011150D"/>
    <w:rsid w:val="00114869"/>
    <w:rsid w:val="0012135A"/>
    <w:rsid w:val="00121C55"/>
    <w:rsid w:val="00124F26"/>
    <w:rsid w:val="001275EB"/>
    <w:rsid w:val="00127E61"/>
    <w:rsid w:val="001343A2"/>
    <w:rsid w:val="00137B1C"/>
    <w:rsid w:val="00140F47"/>
    <w:rsid w:val="00141BC1"/>
    <w:rsid w:val="00142402"/>
    <w:rsid w:val="00146F9D"/>
    <w:rsid w:val="00154291"/>
    <w:rsid w:val="0015442B"/>
    <w:rsid w:val="00161E3B"/>
    <w:rsid w:val="00164C40"/>
    <w:rsid w:val="00177C38"/>
    <w:rsid w:val="00180386"/>
    <w:rsid w:val="00180451"/>
    <w:rsid w:val="0018129E"/>
    <w:rsid w:val="00183325"/>
    <w:rsid w:val="001834A8"/>
    <w:rsid w:val="00183D67"/>
    <w:rsid w:val="0018483F"/>
    <w:rsid w:val="00184A88"/>
    <w:rsid w:val="001926A1"/>
    <w:rsid w:val="00193BD4"/>
    <w:rsid w:val="001A07FE"/>
    <w:rsid w:val="001A2828"/>
    <w:rsid w:val="001A2C3D"/>
    <w:rsid w:val="001A547B"/>
    <w:rsid w:val="001A7343"/>
    <w:rsid w:val="001B116E"/>
    <w:rsid w:val="001C2D71"/>
    <w:rsid w:val="001D2EC1"/>
    <w:rsid w:val="001D768B"/>
    <w:rsid w:val="001E0E97"/>
    <w:rsid w:val="001E1438"/>
    <w:rsid w:val="001E7759"/>
    <w:rsid w:val="001F0A08"/>
    <w:rsid w:val="001F2875"/>
    <w:rsid w:val="001F2F09"/>
    <w:rsid w:val="001F7C81"/>
    <w:rsid w:val="00207766"/>
    <w:rsid w:val="00211E87"/>
    <w:rsid w:val="002158C5"/>
    <w:rsid w:val="00216E61"/>
    <w:rsid w:val="002221C7"/>
    <w:rsid w:val="00225B42"/>
    <w:rsid w:val="00237F54"/>
    <w:rsid w:val="0024613D"/>
    <w:rsid w:val="00253A98"/>
    <w:rsid w:val="00253CE5"/>
    <w:rsid w:val="00264482"/>
    <w:rsid w:val="002806C2"/>
    <w:rsid w:val="002813EE"/>
    <w:rsid w:val="00285CF2"/>
    <w:rsid w:val="00290F32"/>
    <w:rsid w:val="002A0FEA"/>
    <w:rsid w:val="002A386B"/>
    <w:rsid w:val="002B1C14"/>
    <w:rsid w:val="002C1365"/>
    <w:rsid w:val="002C43D3"/>
    <w:rsid w:val="002D1F4F"/>
    <w:rsid w:val="002D588B"/>
    <w:rsid w:val="002E5C58"/>
    <w:rsid w:val="002E5EB3"/>
    <w:rsid w:val="002E6041"/>
    <w:rsid w:val="002F1D5D"/>
    <w:rsid w:val="002F47C9"/>
    <w:rsid w:val="002F49F1"/>
    <w:rsid w:val="002F4D24"/>
    <w:rsid w:val="003029C5"/>
    <w:rsid w:val="003040CA"/>
    <w:rsid w:val="0030450E"/>
    <w:rsid w:val="0031147D"/>
    <w:rsid w:val="0031629C"/>
    <w:rsid w:val="00316854"/>
    <w:rsid w:val="00320B89"/>
    <w:rsid w:val="003226D3"/>
    <w:rsid w:val="003251FF"/>
    <w:rsid w:val="0032665E"/>
    <w:rsid w:val="00332217"/>
    <w:rsid w:val="0033552E"/>
    <w:rsid w:val="00346EC5"/>
    <w:rsid w:val="0035208F"/>
    <w:rsid w:val="003601C1"/>
    <w:rsid w:val="00363727"/>
    <w:rsid w:val="003675C0"/>
    <w:rsid w:val="00375CB0"/>
    <w:rsid w:val="00375F19"/>
    <w:rsid w:val="0038274F"/>
    <w:rsid w:val="00385094"/>
    <w:rsid w:val="003904FF"/>
    <w:rsid w:val="003A490E"/>
    <w:rsid w:val="003A7674"/>
    <w:rsid w:val="003A7680"/>
    <w:rsid w:val="003B131F"/>
    <w:rsid w:val="003B6524"/>
    <w:rsid w:val="003B6C4D"/>
    <w:rsid w:val="003D08C0"/>
    <w:rsid w:val="003D423E"/>
    <w:rsid w:val="003D4C1D"/>
    <w:rsid w:val="003D789B"/>
    <w:rsid w:val="003E2F5B"/>
    <w:rsid w:val="003E696A"/>
    <w:rsid w:val="003F18A0"/>
    <w:rsid w:val="003F281C"/>
    <w:rsid w:val="003F6F87"/>
    <w:rsid w:val="00400DD1"/>
    <w:rsid w:val="00406A04"/>
    <w:rsid w:val="00415DF7"/>
    <w:rsid w:val="004227F6"/>
    <w:rsid w:val="00424B38"/>
    <w:rsid w:val="00427FBF"/>
    <w:rsid w:val="0043237B"/>
    <w:rsid w:val="00441481"/>
    <w:rsid w:val="00442698"/>
    <w:rsid w:val="0044357F"/>
    <w:rsid w:val="00444B1E"/>
    <w:rsid w:val="00444F49"/>
    <w:rsid w:val="004461CB"/>
    <w:rsid w:val="004569CB"/>
    <w:rsid w:val="00463D05"/>
    <w:rsid w:val="00465235"/>
    <w:rsid w:val="00467158"/>
    <w:rsid w:val="004674F2"/>
    <w:rsid w:val="00470DF8"/>
    <w:rsid w:val="00475394"/>
    <w:rsid w:val="0047539C"/>
    <w:rsid w:val="004844B5"/>
    <w:rsid w:val="00486F4B"/>
    <w:rsid w:val="00495616"/>
    <w:rsid w:val="004A1091"/>
    <w:rsid w:val="004A2D46"/>
    <w:rsid w:val="004A5BFD"/>
    <w:rsid w:val="004B415D"/>
    <w:rsid w:val="004B4B9B"/>
    <w:rsid w:val="004B67E9"/>
    <w:rsid w:val="004C3BB8"/>
    <w:rsid w:val="004D431A"/>
    <w:rsid w:val="004D516C"/>
    <w:rsid w:val="004E4257"/>
    <w:rsid w:val="004F0F55"/>
    <w:rsid w:val="004F3E44"/>
    <w:rsid w:val="004F64B7"/>
    <w:rsid w:val="004F68FA"/>
    <w:rsid w:val="004F6D49"/>
    <w:rsid w:val="00501DE9"/>
    <w:rsid w:val="00504314"/>
    <w:rsid w:val="00514320"/>
    <w:rsid w:val="00515A31"/>
    <w:rsid w:val="00520CE7"/>
    <w:rsid w:val="00521D53"/>
    <w:rsid w:val="0052272D"/>
    <w:rsid w:val="00524784"/>
    <w:rsid w:val="005313D6"/>
    <w:rsid w:val="005350B1"/>
    <w:rsid w:val="005424EA"/>
    <w:rsid w:val="00544B4C"/>
    <w:rsid w:val="00552B1B"/>
    <w:rsid w:val="00553317"/>
    <w:rsid w:val="00555990"/>
    <w:rsid w:val="005566D4"/>
    <w:rsid w:val="00564B7C"/>
    <w:rsid w:val="00567DC2"/>
    <w:rsid w:val="0057527F"/>
    <w:rsid w:val="00575CE6"/>
    <w:rsid w:val="00576D6D"/>
    <w:rsid w:val="00586168"/>
    <w:rsid w:val="00593442"/>
    <w:rsid w:val="00593C1D"/>
    <w:rsid w:val="005A1C9B"/>
    <w:rsid w:val="005A325C"/>
    <w:rsid w:val="005A419B"/>
    <w:rsid w:val="005A7FAC"/>
    <w:rsid w:val="005B2890"/>
    <w:rsid w:val="005B297B"/>
    <w:rsid w:val="005B453B"/>
    <w:rsid w:val="005B4CD5"/>
    <w:rsid w:val="005C541C"/>
    <w:rsid w:val="005C7178"/>
    <w:rsid w:val="005D0A88"/>
    <w:rsid w:val="005D1B82"/>
    <w:rsid w:val="005F13D1"/>
    <w:rsid w:val="005F1FDD"/>
    <w:rsid w:val="005F2BE5"/>
    <w:rsid w:val="005F4669"/>
    <w:rsid w:val="006018CA"/>
    <w:rsid w:val="00604093"/>
    <w:rsid w:val="00607250"/>
    <w:rsid w:val="00611193"/>
    <w:rsid w:val="006223A9"/>
    <w:rsid w:val="00623805"/>
    <w:rsid w:val="00626A6C"/>
    <w:rsid w:val="006275E4"/>
    <w:rsid w:val="00636054"/>
    <w:rsid w:val="00640CEB"/>
    <w:rsid w:val="006414A3"/>
    <w:rsid w:val="00641BD5"/>
    <w:rsid w:val="00645007"/>
    <w:rsid w:val="006451BC"/>
    <w:rsid w:val="00651087"/>
    <w:rsid w:val="00661996"/>
    <w:rsid w:val="00664B82"/>
    <w:rsid w:val="00672D97"/>
    <w:rsid w:val="00673B36"/>
    <w:rsid w:val="0067526D"/>
    <w:rsid w:val="00681A3E"/>
    <w:rsid w:val="00682FC0"/>
    <w:rsid w:val="00683344"/>
    <w:rsid w:val="0068378A"/>
    <w:rsid w:val="00683E85"/>
    <w:rsid w:val="00692001"/>
    <w:rsid w:val="0069352E"/>
    <w:rsid w:val="00693A27"/>
    <w:rsid w:val="006A1FEC"/>
    <w:rsid w:val="006A545B"/>
    <w:rsid w:val="006A692C"/>
    <w:rsid w:val="006B21BF"/>
    <w:rsid w:val="006B3CB1"/>
    <w:rsid w:val="006C13F2"/>
    <w:rsid w:val="006C4FDF"/>
    <w:rsid w:val="006C714B"/>
    <w:rsid w:val="006C71F8"/>
    <w:rsid w:val="006C73E3"/>
    <w:rsid w:val="006D1389"/>
    <w:rsid w:val="006D5971"/>
    <w:rsid w:val="006D73AA"/>
    <w:rsid w:val="006D7C8A"/>
    <w:rsid w:val="006E11DA"/>
    <w:rsid w:val="006E193A"/>
    <w:rsid w:val="006E62E5"/>
    <w:rsid w:val="006E70A6"/>
    <w:rsid w:val="006F148A"/>
    <w:rsid w:val="00703763"/>
    <w:rsid w:val="00707530"/>
    <w:rsid w:val="0071514E"/>
    <w:rsid w:val="00720D42"/>
    <w:rsid w:val="007216C3"/>
    <w:rsid w:val="0073500D"/>
    <w:rsid w:val="00744DA1"/>
    <w:rsid w:val="007455AB"/>
    <w:rsid w:val="00747845"/>
    <w:rsid w:val="00747B45"/>
    <w:rsid w:val="00751D8B"/>
    <w:rsid w:val="007532E1"/>
    <w:rsid w:val="00757E34"/>
    <w:rsid w:val="007747EA"/>
    <w:rsid w:val="00785BB3"/>
    <w:rsid w:val="007A0A2F"/>
    <w:rsid w:val="007A4388"/>
    <w:rsid w:val="007A5E76"/>
    <w:rsid w:val="007A70BD"/>
    <w:rsid w:val="007B2329"/>
    <w:rsid w:val="007B5CF8"/>
    <w:rsid w:val="007B690A"/>
    <w:rsid w:val="007B7F75"/>
    <w:rsid w:val="007C08D0"/>
    <w:rsid w:val="007C0B14"/>
    <w:rsid w:val="007C2E49"/>
    <w:rsid w:val="007C3A94"/>
    <w:rsid w:val="007D28BB"/>
    <w:rsid w:val="007D2B1F"/>
    <w:rsid w:val="007E0328"/>
    <w:rsid w:val="007E0DDF"/>
    <w:rsid w:val="007E1121"/>
    <w:rsid w:val="007E300F"/>
    <w:rsid w:val="007E59D1"/>
    <w:rsid w:val="007E6410"/>
    <w:rsid w:val="007E760F"/>
    <w:rsid w:val="007E7682"/>
    <w:rsid w:val="007F1CF5"/>
    <w:rsid w:val="007F576E"/>
    <w:rsid w:val="007F60AF"/>
    <w:rsid w:val="008002DE"/>
    <w:rsid w:val="00801272"/>
    <w:rsid w:val="00802493"/>
    <w:rsid w:val="00803C94"/>
    <w:rsid w:val="008055A8"/>
    <w:rsid w:val="00805C91"/>
    <w:rsid w:val="008074C8"/>
    <w:rsid w:val="00810C15"/>
    <w:rsid w:val="008136FF"/>
    <w:rsid w:val="0081676F"/>
    <w:rsid w:val="00816EC7"/>
    <w:rsid w:val="00824A77"/>
    <w:rsid w:val="00825F38"/>
    <w:rsid w:val="00833AB0"/>
    <w:rsid w:val="008345A6"/>
    <w:rsid w:val="00835BCA"/>
    <w:rsid w:val="008408DC"/>
    <w:rsid w:val="00843FE6"/>
    <w:rsid w:val="00845563"/>
    <w:rsid w:val="00851973"/>
    <w:rsid w:val="00860590"/>
    <w:rsid w:val="00861FDC"/>
    <w:rsid w:val="00862411"/>
    <w:rsid w:val="00862D7D"/>
    <w:rsid w:val="00862EA8"/>
    <w:rsid w:val="00883406"/>
    <w:rsid w:val="00890AA2"/>
    <w:rsid w:val="008946D3"/>
    <w:rsid w:val="0089545C"/>
    <w:rsid w:val="008967F5"/>
    <w:rsid w:val="008A01C9"/>
    <w:rsid w:val="008B0E60"/>
    <w:rsid w:val="008B101D"/>
    <w:rsid w:val="008C3B7B"/>
    <w:rsid w:val="008C4AA2"/>
    <w:rsid w:val="008D1F2C"/>
    <w:rsid w:val="008D3C94"/>
    <w:rsid w:val="008D5F37"/>
    <w:rsid w:val="008D7E0C"/>
    <w:rsid w:val="008E0505"/>
    <w:rsid w:val="008E0F95"/>
    <w:rsid w:val="008E3E5C"/>
    <w:rsid w:val="008E5AF6"/>
    <w:rsid w:val="008E67D4"/>
    <w:rsid w:val="008E7167"/>
    <w:rsid w:val="008F4245"/>
    <w:rsid w:val="008F7896"/>
    <w:rsid w:val="00903EC1"/>
    <w:rsid w:val="00904B52"/>
    <w:rsid w:val="00912266"/>
    <w:rsid w:val="009150AF"/>
    <w:rsid w:val="00932612"/>
    <w:rsid w:val="0093767D"/>
    <w:rsid w:val="009406CC"/>
    <w:rsid w:val="009507B3"/>
    <w:rsid w:val="009522A7"/>
    <w:rsid w:val="00953C98"/>
    <w:rsid w:val="0095562C"/>
    <w:rsid w:val="009615FF"/>
    <w:rsid w:val="00964E08"/>
    <w:rsid w:val="0096705E"/>
    <w:rsid w:val="00972F10"/>
    <w:rsid w:val="00977224"/>
    <w:rsid w:val="00980011"/>
    <w:rsid w:val="00980B63"/>
    <w:rsid w:val="00983EEF"/>
    <w:rsid w:val="00984A39"/>
    <w:rsid w:val="00984C25"/>
    <w:rsid w:val="00985E6F"/>
    <w:rsid w:val="00992DB4"/>
    <w:rsid w:val="00993DE7"/>
    <w:rsid w:val="00994360"/>
    <w:rsid w:val="00996372"/>
    <w:rsid w:val="009A3FE0"/>
    <w:rsid w:val="009A5F46"/>
    <w:rsid w:val="009A6757"/>
    <w:rsid w:val="009A7AA8"/>
    <w:rsid w:val="009B0EDB"/>
    <w:rsid w:val="009B449F"/>
    <w:rsid w:val="009C5781"/>
    <w:rsid w:val="009D3747"/>
    <w:rsid w:val="009D58D2"/>
    <w:rsid w:val="009D6252"/>
    <w:rsid w:val="009D7122"/>
    <w:rsid w:val="009E00E8"/>
    <w:rsid w:val="009E19D5"/>
    <w:rsid w:val="009E3FAB"/>
    <w:rsid w:val="009E6638"/>
    <w:rsid w:val="009E7978"/>
    <w:rsid w:val="009F1BFE"/>
    <w:rsid w:val="009F3B6B"/>
    <w:rsid w:val="009F3BC8"/>
    <w:rsid w:val="00A01E83"/>
    <w:rsid w:val="00A046B9"/>
    <w:rsid w:val="00A06920"/>
    <w:rsid w:val="00A12751"/>
    <w:rsid w:val="00A13D55"/>
    <w:rsid w:val="00A17EEE"/>
    <w:rsid w:val="00A273DF"/>
    <w:rsid w:val="00A27D66"/>
    <w:rsid w:val="00A35AE0"/>
    <w:rsid w:val="00A3614D"/>
    <w:rsid w:val="00A364C4"/>
    <w:rsid w:val="00A36DDD"/>
    <w:rsid w:val="00A37033"/>
    <w:rsid w:val="00A37708"/>
    <w:rsid w:val="00A42230"/>
    <w:rsid w:val="00A5135B"/>
    <w:rsid w:val="00A5267B"/>
    <w:rsid w:val="00A5484B"/>
    <w:rsid w:val="00A5712F"/>
    <w:rsid w:val="00A60D25"/>
    <w:rsid w:val="00A670DB"/>
    <w:rsid w:val="00A7115B"/>
    <w:rsid w:val="00A7136C"/>
    <w:rsid w:val="00A71A2D"/>
    <w:rsid w:val="00A720CB"/>
    <w:rsid w:val="00A75CB8"/>
    <w:rsid w:val="00A76A44"/>
    <w:rsid w:val="00A77266"/>
    <w:rsid w:val="00A775A2"/>
    <w:rsid w:val="00A8406C"/>
    <w:rsid w:val="00A86365"/>
    <w:rsid w:val="00A90EDB"/>
    <w:rsid w:val="00A91FBE"/>
    <w:rsid w:val="00A93E2C"/>
    <w:rsid w:val="00AA0D3F"/>
    <w:rsid w:val="00AA2B5A"/>
    <w:rsid w:val="00AA2E70"/>
    <w:rsid w:val="00AA30BB"/>
    <w:rsid w:val="00AA39AD"/>
    <w:rsid w:val="00AA7BF8"/>
    <w:rsid w:val="00AA7E3D"/>
    <w:rsid w:val="00AD320D"/>
    <w:rsid w:val="00AD404D"/>
    <w:rsid w:val="00AE02B4"/>
    <w:rsid w:val="00AE1D52"/>
    <w:rsid w:val="00AE4E33"/>
    <w:rsid w:val="00AE7184"/>
    <w:rsid w:val="00AF25F8"/>
    <w:rsid w:val="00AF5E70"/>
    <w:rsid w:val="00AF6F11"/>
    <w:rsid w:val="00AF789C"/>
    <w:rsid w:val="00B0002B"/>
    <w:rsid w:val="00B004C7"/>
    <w:rsid w:val="00B01532"/>
    <w:rsid w:val="00B04E85"/>
    <w:rsid w:val="00B056D1"/>
    <w:rsid w:val="00B130C6"/>
    <w:rsid w:val="00B14BA8"/>
    <w:rsid w:val="00B14EF0"/>
    <w:rsid w:val="00B150F5"/>
    <w:rsid w:val="00B24A2A"/>
    <w:rsid w:val="00B31287"/>
    <w:rsid w:val="00B3143A"/>
    <w:rsid w:val="00B36D46"/>
    <w:rsid w:val="00B3794E"/>
    <w:rsid w:val="00B37C64"/>
    <w:rsid w:val="00B40BAB"/>
    <w:rsid w:val="00B40DD5"/>
    <w:rsid w:val="00B4334B"/>
    <w:rsid w:val="00B5408B"/>
    <w:rsid w:val="00B541A2"/>
    <w:rsid w:val="00B54C2B"/>
    <w:rsid w:val="00B559BB"/>
    <w:rsid w:val="00B65F24"/>
    <w:rsid w:val="00B7740E"/>
    <w:rsid w:val="00B81541"/>
    <w:rsid w:val="00B833EB"/>
    <w:rsid w:val="00B914DA"/>
    <w:rsid w:val="00B93D62"/>
    <w:rsid w:val="00B96663"/>
    <w:rsid w:val="00B96FFC"/>
    <w:rsid w:val="00BA023B"/>
    <w:rsid w:val="00BB09AC"/>
    <w:rsid w:val="00BB155C"/>
    <w:rsid w:val="00BB4711"/>
    <w:rsid w:val="00BB7E2C"/>
    <w:rsid w:val="00BC060A"/>
    <w:rsid w:val="00BC0BF3"/>
    <w:rsid w:val="00BC0E97"/>
    <w:rsid w:val="00BD08C5"/>
    <w:rsid w:val="00BD10AD"/>
    <w:rsid w:val="00BD37A6"/>
    <w:rsid w:val="00BE0FA9"/>
    <w:rsid w:val="00BE38F0"/>
    <w:rsid w:val="00BE45D1"/>
    <w:rsid w:val="00BE460A"/>
    <w:rsid w:val="00BF7203"/>
    <w:rsid w:val="00BF7713"/>
    <w:rsid w:val="00C040A5"/>
    <w:rsid w:val="00C04F61"/>
    <w:rsid w:val="00C07CAC"/>
    <w:rsid w:val="00C1517E"/>
    <w:rsid w:val="00C1660F"/>
    <w:rsid w:val="00C41097"/>
    <w:rsid w:val="00C4411B"/>
    <w:rsid w:val="00C45C74"/>
    <w:rsid w:val="00C45D41"/>
    <w:rsid w:val="00C47070"/>
    <w:rsid w:val="00C51800"/>
    <w:rsid w:val="00C57BCA"/>
    <w:rsid w:val="00C60D52"/>
    <w:rsid w:val="00C66D32"/>
    <w:rsid w:val="00C74BB7"/>
    <w:rsid w:val="00C74CF4"/>
    <w:rsid w:val="00C84030"/>
    <w:rsid w:val="00C84786"/>
    <w:rsid w:val="00C85295"/>
    <w:rsid w:val="00C96DE4"/>
    <w:rsid w:val="00CB58DB"/>
    <w:rsid w:val="00CB7D0C"/>
    <w:rsid w:val="00CC1DCE"/>
    <w:rsid w:val="00CC3B67"/>
    <w:rsid w:val="00CC44F8"/>
    <w:rsid w:val="00CD02C4"/>
    <w:rsid w:val="00CD302D"/>
    <w:rsid w:val="00CD7362"/>
    <w:rsid w:val="00CE17C4"/>
    <w:rsid w:val="00CE3198"/>
    <w:rsid w:val="00CE757E"/>
    <w:rsid w:val="00CF362D"/>
    <w:rsid w:val="00CF3DCE"/>
    <w:rsid w:val="00CF4356"/>
    <w:rsid w:val="00D01972"/>
    <w:rsid w:val="00D025C2"/>
    <w:rsid w:val="00D1180B"/>
    <w:rsid w:val="00D1533E"/>
    <w:rsid w:val="00D17FE3"/>
    <w:rsid w:val="00D22F5B"/>
    <w:rsid w:val="00D23AAD"/>
    <w:rsid w:val="00D33E12"/>
    <w:rsid w:val="00D4089A"/>
    <w:rsid w:val="00D42FBF"/>
    <w:rsid w:val="00D47C38"/>
    <w:rsid w:val="00D537A5"/>
    <w:rsid w:val="00D60FDE"/>
    <w:rsid w:val="00D62FF0"/>
    <w:rsid w:val="00D64087"/>
    <w:rsid w:val="00D64FDD"/>
    <w:rsid w:val="00D7043B"/>
    <w:rsid w:val="00D70F3E"/>
    <w:rsid w:val="00D72EEB"/>
    <w:rsid w:val="00D740F0"/>
    <w:rsid w:val="00D80084"/>
    <w:rsid w:val="00D814C0"/>
    <w:rsid w:val="00D82F56"/>
    <w:rsid w:val="00D901E7"/>
    <w:rsid w:val="00D94342"/>
    <w:rsid w:val="00DA48C0"/>
    <w:rsid w:val="00DA5158"/>
    <w:rsid w:val="00DB6D19"/>
    <w:rsid w:val="00DC0ACA"/>
    <w:rsid w:val="00DC38C6"/>
    <w:rsid w:val="00DD05FD"/>
    <w:rsid w:val="00DD6D84"/>
    <w:rsid w:val="00DE33C8"/>
    <w:rsid w:val="00DF65EF"/>
    <w:rsid w:val="00E00EFE"/>
    <w:rsid w:val="00E016B6"/>
    <w:rsid w:val="00E02777"/>
    <w:rsid w:val="00E045F8"/>
    <w:rsid w:val="00E06907"/>
    <w:rsid w:val="00E12866"/>
    <w:rsid w:val="00E12B94"/>
    <w:rsid w:val="00E148C6"/>
    <w:rsid w:val="00E23056"/>
    <w:rsid w:val="00E23EF7"/>
    <w:rsid w:val="00E24E0F"/>
    <w:rsid w:val="00E2570E"/>
    <w:rsid w:val="00E2738B"/>
    <w:rsid w:val="00E30624"/>
    <w:rsid w:val="00E3233C"/>
    <w:rsid w:val="00E40761"/>
    <w:rsid w:val="00E41F59"/>
    <w:rsid w:val="00E528CE"/>
    <w:rsid w:val="00E663CB"/>
    <w:rsid w:val="00E7626E"/>
    <w:rsid w:val="00E7662D"/>
    <w:rsid w:val="00EA02AB"/>
    <w:rsid w:val="00EB6875"/>
    <w:rsid w:val="00EB735C"/>
    <w:rsid w:val="00EC251F"/>
    <w:rsid w:val="00EC3F87"/>
    <w:rsid w:val="00EC4BBB"/>
    <w:rsid w:val="00EC756F"/>
    <w:rsid w:val="00ED19D1"/>
    <w:rsid w:val="00ED5B74"/>
    <w:rsid w:val="00ED7291"/>
    <w:rsid w:val="00EE2BC1"/>
    <w:rsid w:val="00EE7649"/>
    <w:rsid w:val="00EF7414"/>
    <w:rsid w:val="00F07B71"/>
    <w:rsid w:val="00F14B0C"/>
    <w:rsid w:val="00F152EF"/>
    <w:rsid w:val="00F20428"/>
    <w:rsid w:val="00F215E8"/>
    <w:rsid w:val="00F21702"/>
    <w:rsid w:val="00F25097"/>
    <w:rsid w:val="00F27A76"/>
    <w:rsid w:val="00F3304E"/>
    <w:rsid w:val="00F41D4D"/>
    <w:rsid w:val="00F44EB0"/>
    <w:rsid w:val="00F51A31"/>
    <w:rsid w:val="00F61A5F"/>
    <w:rsid w:val="00F666DD"/>
    <w:rsid w:val="00F71DC0"/>
    <w:rsid w:val="00F72D90"/>
    <w:rsid w:val="00F76681"/>
    <w:rsid w:val="00F779FD"/>
    <w:rsid w:val="00F8107F"/>
    <w:rsid w:val="00F8235B"/>
    <w:rsid w:val="00F9665B"/>
    <w:rsid w:val="00FA0770"/>
    <w:rsid w:val="00FA4DBA"/>
    <w:rsid w:val="00FA6456"/>
    <w:rsid w:val="00FA7ED7"/>
    <w:rsid w:val="00FB62C8"/>
    <w:rsid w:val="00FC2FD8"/>
    <w:rsid w:val="00FD0F63"/>
    <w:rsid w:val="00FD1F76"/>
    <w:rsid w:val="00FE7D8F"/>
    <w:rsid w:val="00FF1033"/>
    <w:rsid w:val="00FF4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14E1B"/>
  <w14:defaultImageDpi w14:val="0"/>
  <w15:docId w15:val="{87BCC84A-61F4-41D0-AE1F-6A2C9CFB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A27"/>
  </w:style>
  <w:style w:type="paragraph" w:styleId="Ttulo6">
    <w:name w:val="heading 6"/>
    <w:basedOn w:val="Normal"/>
    <w:next w:val="Normal"/>
    <w:link w:val="Ttulo6Char"/>
    <w:uiPriority w:val="9"/>
    <w:qFormat/>
    <w:rsid w:val="00504314"/>
    <w:pPr>
      <w:keepNext/>
      <w:ind w:right="50"/>
      <w:jc w:val="both"/>
      <w:outlineLvl w:val="5"/>
    </w:pPr>
    <w:rPr>
      <w:rFonts w:ascii="Arial" w:hAnsi="Arial" w:cs="Arial"/>
      <w:b/>
      <w:kern w:val="16"/>
      <w:sz w:val="24"/>
      <w:szCs w:val="24"/>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link w:val="Ttulo6"/>
    <w:uiPriority w:val="9"/>
    <w:locked/>
    <w:rsid w:val="00504314"/>
    <w:rPr>
      <w:rFonts w:ascii="Arial" w:hAnsi="Arial" w:cs="Times New Roman"/>
      <w:b/>
      <w:kern w:val="16"/>
      <w:sz w:val="24"/>
    </w:rPr>
  </w:style>
  <w:style w:type="paragraph" w:styleId="Rodap">
    <w:name w:val="footer"/>
    <w:basedOn w:val="Normal"/>
    <w:link w:val="RodapChar"/>
    <w:uiPriority w:val="99"/>
    <w:rsid w:val="00693A27"/>
    <w:pPr>
      <w:tabs>
        <w:tab w:val="center" w:pos="4419"/>
        <w:tab w:val="right" w:pos="8838"/>
      </w:tabs>
    </w:pPr>
  </w:style>
  <w:style w:type="character" w:customStyle="1" w:styleId="RodapChar">
    <w:name w:val="Rodapé Char"/>
    <w:link w:val="Rodap"/>
    <w:uiPriority w:val="99"/>
    <w:semiHidden/>
    <w:locked/>
    <w:rPr>
      <w:rFonts w:cs="Times New Roman"/>
    </w:rPr>
  </w:style>
  <w:style w:type="paragraph" w:styleId="Cabealho">
    <w:name w:val="header"/>
    <w:basedOn w:val="Normal"/>
    <w:link w:val="CabealhoChar"/>
    <w:uiPriority w:val="99"/>
    <w:rsid w:val="00693A27"/>
    <w:pPr>
      <w:tabs>
        <w:tab w:val="center" w:pos="4252"/>
        <w:tab w:val="right" w:pos="8504"/>
      </w:tabs>
      <w:jc w:val="both"/>
    </w:pPr>
    <w:rPr>
      <w:sz w:val="24"/>
      <w:lang w:val="pt-PT"/>
    </w:rPr>
  </w:style>
  <w:style w:type="character" w:customStyle="1" w:styleId="CabealhoChar">
    <w:name w:val="Cabeçalho Char"/>
    <w:link w:val="Cabealho"/>
    <w:uiPriority w:val="99"/>
    <w:locked/>
    <w:rsid w:val="005F4669"/>
    <w:rPr>
      <w:rFonts w:cs="Times New Roman"/>
      <w:sz w:val="24"/>
      <w:lang w:val="pt-PT" w:eastAsia="x-none"/>
    </w:rPr>
  </w:style>
  <w:style w:type="character" w:styleId="Nmerodepgina">
    <w:name w:val="page number"/>
    <w:uiPriority w:val="99"/>
    <w:rsid w:val="00693A27"/>
    <w:rPr>
      <w:rFonts w:cs="Times New Roman"/>
    </w:rPr>
  </w:style>
  <w:style w:type="paragraph" w:styleId="Textodebalo">
    <w:name w:val="Balloon Text"/>
    <w:basedOn w:val="Normal"/>
    <w:link w:val="TextodebaloChar"/>
    <w:uiPriority w:val="99"/>
    <w:semiHidden/>
    <w:rsid w:val="00A5712F"/>
    <w:rPr>
      <w:rFonts w:ascii="Tahoma" w:hAnsi="Tahoma" w:cs="Tahoma"/>
      <w:sz w:val="16"/>
      <w:szCs w:val="16"/>
    </w:rPr>
  </w:style>
  <w:style w:type="character" w:customStyle="1" w:styleId="TextodebaloChar">
    <w:name w:val="Texto de balão Char"/>
    <w:link w:val="Textodebalo"/>
    <w:uiPriority w:val="99"/>
    <w:semiHidden/>
    <w:locked/>
    <w:rPr>
      <w:rFonts w:ascii="Segoe UI" w:hAnsi="Segoe UI" w:cs="Segoe UI"/>
      <w:sz w:val="18"/>
      <w:szCs w:val="18"/>
    </w:rPr>
  </w:style>
  <w:style w:type="paragraph" w:customStyle="1" w:styleId="Default">
    <w:name w:val="Default"/>
    <w:rsid w:val="00B056D1"/>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99"/>
    <w:rsid w:val="00A01E83"/>
    <w:pPr>
      <w:widowControl w:val="0"/>
      <w:suppressAutoHyphens/>
      <w:spacing w:after="120"/>
    </w:pPr>
    <w:rPr>
      <w:lang w:val="en-US"/>
    </w:rPr>
  </w:style>
  <w:style w:type="character" w:customStyle="1" w:styleId="CorpodetextoChar">
    <w:name w:val="Corpo de texto Char"/>
    <w:link w:val="Corpodetexto"/>
    <w:uiPriority w:val="99"/>
    <w:semiHidden/>
    <w:locked/>
    <w:rPr>
      <w:rFonts w:cs="Times New Roman"/>
    </w:rPr>
  </w:style>
  <w:style w:type="paragraph" w:styleId="Corpodetexto3">
    <w:name w:val="Body Text 3"/>
    <w:basedOn w:val="Normal"/>
    <w:link w:val="Corpodetexto3Char"/>
    <w:uiPriority w:val="99"/>
    <w:rsid w:val="009615FF"/>
    <w:pPr>
      <w:spacing w:after="120"/>
    </w:pPr>
    <w:rPr>
      <w:sz w:val="16"/>
      <w:szCs w:val="16"/>
    </w:rPr>
  </w:style>
  <w:style w:type="character" w:customStyle="1" w:styleId="Corpodetexto3Char">
    <w:name w:val="Corpo de texto 3 Char"/>
    <w:link w:val="Corpodetexto3"/>
    <w:uiPriority w:val="99"/>
    <w:semiHidden/>
    <w:locked/>
    <w:rPr>
      <w:rFonts w:cs="Times New Roman"/>
      <w:sz w:val="16"/>
      <w:szCs w:val="16"/>
    </w:rPr>
  </w:style>
  <w:style w:type="paragraph" w:styleId="TextosemFormatao">
    <w:name w:val="Plain Text"/>
    <w:basedOn w:val="Normal"/>
    <w:link w:val="TextosemFormataoChar"/>
    <w:uiPriority w:val="99"/>
    <w:rsid w:val="00504314"/>
    <w:rPr>
      <w:rFonts w:ascii="Courier New" w:hAnsi="Courier New" w:cs="Arial"/>
      <w:kern w:val="16"/>
      <w:sz w:val="24"/>
      <w:szCs w:val="24"/>
    </w:rPr>
  </w:style>
  <w:style w:type="character" w:customStyle="1" w:styleId="TextosemFormataoChar">
    <w:name w:val="Texto sem Formatação Char"/>
    <w:link w:val="TextosemFormatao"/>
    <w:uiPriority w:val="99"/>
    <w:locked/>
    <w:rsid w:val="00504314"/>
    <w:rPr>
      <w:rFonts w:ascii="Courier New" w:hAnsi="Courier New" w:cs="Times New Roman"/>
      <w:kern w:val="16"/>
      <w:sz w:val="24"/>
    </w:rPr>
  </w:style>
  <w:style w:type="paragraph" w:styleId="PargrafodaLista">
    <w:name w:val="List Paragraph"/>
    <w:basedOn w:val="Normal"/>
    <w:uiPriority w:val="34"/>
    <w:qFormat/>
    <w:rsid w:val="006D7C8A"/>
    <w:pPr>
      <w:ind w:left="708"/>
    </w:pPr>
    <w:rPr>
      <w:rFonts w:ascii="Arial" w:hAnsi="Arial" w:cs="Arial"/>
      <w:kern w:val="16"/>
      <w:sz w:val="24"/>
      <w:szCs w:val="24"/>
    </w:rPr>
  </w:style>
  <w:style w:type="paragraph" w:customStyle="1" w:styleId="Licitao-Nvel2">
    <w:name w:val="Licitação - Nível 2"/>
    <w:basedOn w:val="Normal"/>
    <w:rsid w:val="00E2570E"/>
    <w:pPr>
      <w:keepLines/>
      <w:widowControl w:val="0"/>
      <w:autoSpaceDE w:val="0"/>
      <w:autoSpaceDN w:val="0"/>
      <w:adjustRightInd w:val="0"/>
      <w:ind w:left="672" w:hanging="432"/>
      <w:jc w:val="both"/>
    </w:pPr>
    <w:rPr>
      <w:rFonts w:ascii="Arial" w:hAnsi="Arial" w:cs="Arial"/>
      <w:sz w:val="24"/>
      <w:szCs w:val="24"/>
      <w:lang w:eastAsia="en-US"/>
    </w:rPr>
  </w:style>
  <w:style w:type="paragraph" w:styleId="Recuodecorpodetexto">
    <w:name w:val="Body Text Indent"/>
    <w:basedOn w:val="Normal"/>
    <w:link w:val="RecuodecorpodetextoChar"/>
    <w:uiPriority w:val="99"/>
    <w:rsid w:val="005F4669"/>
    <w:pPr>
      <w:spacing w:after="120"/>
      <w:ind w:left="283"/>
    </w:pPr>
  </w:style>
  <w:style w:type="character" w:customStyle="1" w:styleId="RecuodecorpodetextoChar">
    <w:name w:val="Recuo de corpo de texto Char"/>
    <w:link w:val="Recuodecorpodetexto"/>
    <w:uiPriority w:val="99"/>
    <w:locked/>
    <w:rsid w:val="005F4669"/>
    <w:rPr>
      <w:rFonts w:cs="Times New Roman"/>
    </w:rPr>
  </w:style>
  <w:style w:type="paragraph" w:styleId="Textodenotadefim">
    <w:name w:val="endnote text"/>
    <w:basedOn w:val="Normal"/>
    <w:link w:val="TextodenotadefimChar"/>
    <w:uiPriority w:val="99"/>
    <w:rsid w:val="00465235"/>
  </w:style>
  <w:style w:type="character" w:customStyle="1" w:styleId="TextodenotadefimChar">
    <w:name w:val="Texto de nota de fim Char"/>
    <w:link w:val="Textodenotadefim"/>
    <w:uiPriority w:val="99"/>
    <w:locked/>
    <w:rsid w:val="00465235"/>
    <w:rPr>
      <w:rFonts w:cs="Times New Roman"/>
    </w:rPr>
  </w:style>
  <w:style w:type="character" w:styleId="Refdenotadefim">
    <w:name w:val="endnote reference"/>
    <w:uiPriority w:val="99"/>
    <w:rsid w:val="00465235"/>
    <w:rPr>
      <w:rFonts w:cs="Times New Roman"/>
      <w:vertAlign w:val="superscript"/>
    </w:rPr>
  </w:style>
  <w:style w:type="paragraph" w:styleId="Textodenotaderodap">
    <w:name w:val="footnote text"/>
    <w:basedOn w:val="Normal"/>
    <w:link w:val="TextodenotaderodapChar"/>
    <w:uiPriority w:val="99"/>
    <w:rsid w:val="00465235"/>
  </w:style>
  <w:style w:type="character" w:customStyle="1" w:styleId="TextodenotaderodapChar">
    <w:name w:val="Texto de nota de rodapé Char"/>
    <w:link w:val="Textodenotaderodap"/>
    <w:uiPriority w:val="99"/>
    <w:locked/>
    <w:rsid w:val="00465235"/>
    <w:rPr>
      <w:rFonts w:cs="Times New Roman"/>
    </w:rPr>
  </w:style>
  <w:style w:type="character" w:styleId="Refdenotaderodap">
    <w:name w:val="footnote reference"/>
    <w:uiPriority w:val="99"/>
    <w:rsid w:val="00465235"/>
    <w:rPr>
      <w:rFonts w:cs="Times New Roman"/>
      <w:vertAlign w:val="superscript"/>
    </w:rPr>
  </w:style>
  <w:style w:type="character" w:customStyle="1" w:styleId="apple-converted-space">
    <w:name w:val="apple-converted-space"/>
    <w:rsid w:val="00465235"/>
  </w:style>
  <w:style w:type="character" w:styleId="Hyperlink">
    <w:name w:val="Hyperlink"/>
    <w:uiPriority w:val="99"/>
    <w:unhideWhenUsed/>
    <w:rsid w:val="00A60D25"/>
    <w:rPr>
      <w:rFonts w:cs="Times New Roman"/>
      <w:color w:val="0000FF"/>
      <w:u w:val="single"/>
    </w:rPr>
  </w:style>
  <w:style w:type="character" w:styleId="Forte">
    <w:name w:val="Strong"/>
    <w:uiPriority w:val="22"/>
    <w:qFormat/>
    <w:rsid w:val="001D2EC1"/>
    <w:rPr>
      <w:rFonts w:cs="Times New Roman"/>
      <w:b/>
    </w:rPr>
  </w:style>
  <w:style w:type="paragraph" w:styleId="NormalWeb">
    <w:name w:val="Normal (Web)"/>
    <w:basedOn w:val="Normal"/>
    <w:uiPriority w:val="99"/>
    <w:unhideWhenUsed/>
    <w:rsid w:val="007B7F75"/>
    <w:pPr>
      <w:spacing w:before="100" w:beforeAutospacing="1" w:after="100" w:afterAutospacing="1"/>
    </w:pPr>
    <w:rPr>
      <w:sz w:val="24"/>
      <w:szCs w:val="24"/>
    </w:rPr>
  </w:style>
  <w:style w:type="character" w:styleId="nfase">
    <w:name w:val="Emphasis"/>
    <w:uiPriority w:val="20"/>
    <w:qFormat/>
    <w:rsid w:val="007B7F75"/>
    <w:rPr>
      <w:rFonts w:cs="Times New Roman"/>
      <w:i/>
    </w:rPr>
  </w:style>
  <w:style w:type="character" w:styleId="Refdecomentrio">
    <w:name w:val="annotation reference"/>
    <w:uiPriority w:val="99"/>
    <w:rsid w:val="00A27D66"/>
    <w:rPr>
      <w:rFonts w:cs="Times New Roman"/>
      <w:sz w:val="16"/>
    </w:rPr>
  </w:style>
  <w:style w:type="paragraph" w:styleId="Textodecomentrio">
    <w:name w:val="annotation text"/>
    <w:basedOn w:val="Normal"/>
    <w:link w:val="TextodecomentrioChar"/>
    <w:uiPriority w:val="99"/>
    <w:rsid w:val="00A27D66"/>
  </w:style>
  <w:style w:type="character" w:customStyle="1" w:styleId="TextodecomentrioChar">
    <w:name w:val="Texto de comentário Char"/>
    <w:link w:val="Textodecomentrio"/>
    <w:uiPriority w:val="99"/>
    <w:locked/>
    <w:rsid w:val="00A27D66"/>
    <w:rPr>
      <w:rFonts w:cs="Times New Roman"/>
    </w:rPr>
  </w:style>
  <w:style w:type="paragraph" w:styleId="Assuntodocomentrio">
    <w:name w:val="annotation subject"/>
    <w:basedOn w:val="Textodecomentrio"/>
    <w:next w:val="Textodecomentrio"/>
    <w:link w:val="AssuntodocomentrioChar"/>
    <w:uiPriority w:val="99"/>
    <w:rsid w:val="00A27D66"/>
    <w:rPr>
      <w:b/>
      <w:bCs/>
    </w:rPr>
  </w:style>
  <w:style w:type="character" w:customStyle="1" w:styleId="AssuntodocomentrioChar">
    <w:name w:val="Assunto do comentário Char"/>
    <w:link w:val="Assuntodocomentrio"/>
    <w:uiPriority w:val="99"/>
    <w:locked/>
    <w:rsid w:val="00A27D6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53849">
      <w:marLeft w:val="0"/>
      <w:marRight w:val="0"/>
      <w:marTop w:val="0"/>
      <w:marBottom w:val="0"/>
      <w:divBdr>
        <w:top w:val="none" w:sz="0" w:space="0" w:color="auto"/>
        <w:left w:val="none" w:sz="0" w:space="0" w:color="auto"/>
        <w:bottom w:val="none" w:sz="0" w:space="0" w:color="auto"/>
        <w:right w:val="none" w:sz="0" w:space="0" w:color="auto"/>
      </w:divBdr>
      <w:divsChild>
        <w:div w:id="1438253865">
          <w:marLeft w:val="0"/>
          <w:marRight w:val="0"/>
          <w:marTop w:val="0"/>
          <w:marBottom w:val="0"/>
          <w:divBdr>
            <w:top w:val="none" w:sz="0" w:space="0" w:color="auto"/>
            <w:left w:val="none" w:sz="0" w:space="0" w:color="auto"/>
            <w:bottom w:val="none" w:sz="0" w:space="0" w:color="auto"/>
            <w:right w:val="none" w:sz="0" w:space="0" w:color="auto"/>
          </w:divBdr>
          <w:divsChild>
            <w:div w:id="1438253864">
              <w:marLeft w:val="0"/>
              <w:marRight w:val="0"/>
              <w:marTop w:val="0"/>
              <w:marBottom w:val="0"/>
              <w:divBdr>
                <w:top w:val="none" w:sz="0" w:space="0" w:color="auto"/>
                <w:left w:val="none" w:sz="0" w:space="0" w:color="auto"/>
                <w:bottom w:val="none" w:sz="0" w:space="0" w:color="auto"/>
                <w:right w:val="none" w:sz="0" w:space="0" w:color="auto"/>
              </w:divBdr>
              <w:divsChild>
                <w:div w:id="1438253851">
                  <w:marLeft w:val="0"/>
                  <w:marRight w:val="0"/>
                  <w:marTop w:val="0"/>
                  <w:marBottom w:val="0"/>
                  <w:divBdr>
                    <w:top w:val="none" w:sz="0" w:space="0" w:color="auto"/>
                    <w:left w:val="none" w:sz="0" w:space="0" w:color="auto"/>
                    <w:bottom w:val="none" w:sz="0" w:space="0" w:color="auto"/>
                    <w:right w:val="none" w:sz="0" w:space="0" w:color="auto"/>
                  </w:divBdr>
                  <w:divsChild>
                    <w:div w:id="1438253867">
                      <w:marLeft w:val="0"/>
                      <w:marRight w:val="0"/>
                      <w:marTop w:val="0"/>
                      <w:marBottom w:val="0"/>
                      <w:divBdr>
                        <w:top w:val="none" w:sz="0" w:space="0" w:color="auto"/>
                        <w:left w:val="none" w:sz="0" w:space="0" w:color="auto"/>
                        <w:bottom w:val="none" w:sz="0" w:space="0" w:color="auto"/>
                        <w:right w:val="none" w:sz="0" w:space="0" w:color="auto"/>
                      </w:divBdr>
                      <w:divsChild>
                        <w:div w:id="14382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53852">
      <w:marLeft w:val="0"/>
      <w:marRight w:val="0"/>
      <w:marTop w:val="0"/>
      <w:marBottom w:val="0"/>
      <w:divBdr>
        <w:top w:val="none" w:sz="0" w:space="0" w:color="auto"/>
        <w:left w:val="none" w:sz="0" w:space="0" w:color="auto"/>
        <w:bottom w:val="none" w:sz="0" w:space="0" w:color="auto"/>
        <w:right w:val="none" w:sz="0" w:space="0" w:color="auto"/>
      </w:divBdr>
    </w:div>
    <w:div w:id="1438253853">
      <w:marLeft w:val="0"/>
      <w:marRight w:val="0"/>
      <w:marTop w:val="0"/>
      <w:marBottom w:val="0"/>
      <w:divBdr>
        <w:top w:val="none" w:sz="0" w:space="0" w:color="auto"/>
        <w:left w:val="none" w:sz="0" w:space="0" w:color="auto"/>
        <w:bottom w:val="none" w:sz="0" w:space="0" w:color="auto"/>
        <w:right w:val="none" w:sz="0" w:space="0" w:color="auto"/>
      </w:divBdr>
    </w:div>
    <w:div w:id="1438253855">
      <w:marLeft w:val="0"/>
      <w:marRight w:val="0"/>
      <w:marTop w:val="0"/>
      <w:marBottom w:val="0"/>
      <w:divBdr>
        <w:top w:val="none" w:sz="0" w:space="0" w:color="auto"/>
        <w:left w:val="none" w:sz="0" w:space="0" w:color="auto"/>
        <w:bottom w:val="none" w:sz="0" w:space="0" w:color="auto"/>
        <w:right w:val="none" w:sz="0" w:space="0" w:color="auto"/>
      </w:divBdr>
      <w:divsChild>
        <w:div w:id="1438253848">
          <w:marLeft w:val="0"/>
          <w:marRight w:val="0"/>
          <w:marTop w:val="0"/>
          <w:marBottom w:val="0"/>
          <w:divBdr>
            <w:top w:val="none" w:sz="0" w:space="0" w:color="auto"/>
            <w:left w:val="none" w:sz="0" w:space="0" w:color="auto"/>
            <w:bottom w:val="none" w:sz="0" w:space="0" w:color="auto"/>
            <w:right w:val="none" w:sz="0" w:space="0" w:color="auto"/>
          </w:divBdr>
          <w:divsChild>
            <w:div w:id="1438253861">
              <w:marLeft w:val="0"/>
              <w:marRight w:val="0"/>
              <w:marTop w:val="0"/>
              <w:marBottom w:val="0"/>
              <w:divBdr>
                <w:top w:val="none" w:sz="0" w:space="0" w:color="auto"/>
                <w:left w:val="none" w:sz="0" w:space="0" w:color="auto"/>
                <w:bottom w:val="none" w:sz="0" w:space="0" w:color="auto"/>
                <w:right w:val="none" w:sz="0" w:space="0" w:color="auto"/>
              </w:divBdr>
              <w:divsChild>
                <w:div w:id="1438253860">
                  <w:marLeft w:val="0"/>
                  <w:marRight w:val="0"/>
                  <w:marTop w:val="0"/>
                  <w:marBottom w:val="0"/>
                  <w:divBdr>
                    <w:top w:val="none" w:sz="0" w:space="0" w:color="auto"/>
                    <w:left w:val="none" w:sz="0" w:space="0" w:color="auto"/>
                    <w:bottom w:val="none" w:sz="0" w:space="0" w:color="auto"/>
                    <w:right w:val="none" w:sz="0" w:space="0" w:color="auto"/>
                  </w:divBdr>
                  <w:divsChild>
                    <w:div w:id="1438253854">
                      <w:marLeft w:val="0"/>
                      <w:marRight w:val="0"/>
                      <w:marTop w:val="0"/>
                      <w:marBottom w:val="0"/>
                      <w:divBdr>
                        <w:top w:val="none" w:sz="0" w:space="0" w:color="auto"/>
                        <w:left w:val="none" w:sz="0" w:space="0" w:color="auto"/>
                        <w:bottom w:val="none" w:sz="0" w:space="0" w:color="auto"/>
                        <w:right w:val="none" w:sz="0" w:space="0" w:color="auto"/>
                      </w:divBdr>
                      <w:divsChild>
                        <w:div w:id="14382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53857">
      <w:marLeft w:val="0"/>
      <w:marRight w:val="0"/>
      <w:marTop w:val="0"/>
      <w:marBottom w:val="0"/>
      <w:divBdr>
        <w:top w:val="none" w:sz="0" w:space="0" w:color="auto"/>
        <w:left w:val="none" w:sz="0" w:space="0" w:color="auto"/>
        <w:bottom w:val="none" w:sz="0" w:space="0" w:color="auto"/>
        <w:right w:val="none" w:sz="0" w:space="0" w:color="auto"/>
      </w:divBdr>
    </w:div>
    <w:div w:id="1438253858">
      <w:marLeft w:val="0"/>
      <w:marRight w:val="0"/>
      <w:marTop w:val="0"/>
      <w:marBottom w:val="0"/>
      <w:divBdr>
        <w:top w:val="none" w:sz="0" w:space="0" w:color="auto"/>
        <w:left w:val="none" w:sz="0" w:space="0" w:color="auto"/>
        <w:bottom w:val="none" w:sz="0" w:space="0" w:color="auto"/>
        <w:right w:val="none" w:sz="0" w:space="0" w:color="auto"/>
      </w:divBdr>
    </w:div>
    <w:div w:id="1438253859">
      <w:marLeft w:val="0"/>
      <w:marRight w:val="0"/>
      <w:marTop w:val="0"/>
      <w:marBottom w:val="0"/>
      <w:divBdr>
        <w:top w:val="none" w:sz="0" w:space="0" w:color="auto"/>
        <w:left w:val="none" w:sz="0" w:space="0" w:color="auto"/>
        <w:bottom w:val="none" w:sz="0" w:space="0" w:color="auto"/>
        <w:right w:val="none" w:sz="0" w:space="0" w:color="auto"/>
      </w:divBdr>
    </w:div>
    <w:div w:id="1438253866">
      <w:marLeft w:val="0"/>
      <w:marRight w:val="0"/>
      <w:marTop w:val="0"/>
      <w:marBottom w:val="0"/>
      <w:divBdr>
        <w:top w:val="none" w:sz="0" w:space="0" w:color="auto"/>
        <w:left w:val="none" w:sz="0" w:space="0" w:color="auto"/>
        <w:bottom w:val="none" w:sz="0" w:space="0" w:color="auto"/>
        <w:right w:val="none" w:sz="0" w:space="0" w:color="auto"/>
      </w:divBdr>
      <w:divsChild>
        <w:div w:id="1438253856">
          <w:marLeft w:val="0"/>
          <w:marRight w:val="0"/>
          <w:marTop w:val="0"/>
          <w:marBottom w:val="0"/>
          <w:divBdr>
            <w:top w:val="none" w:sz="0" w:space="0" w:color="auto"/>
            <w:left w:val="none" w:sz="0" w:space="0" w:color="auto"/>
            <w:bottom w:val="none" w:sz="0" w:space="0" w:color="auto"/>
            <w:right w:val="none" w:sz="0" w:space="0" w:color="auto"/>
          </w:divBdr>
          <w:divsChild>
            <w:div w:id="1438253863">
              <w:marLeft w:val="0"/>
              <w:marRight w:val="0"/>
              <w:marTop w:val="0"/>
              <w:marBottom w:val="0"/>
              <w:divBdr>
                <w:top w:val="none" w:sz="0" w:space="0" w:color="auto"/>
                <w:left w:val="none" w:sz="0" w:space="0" w:color="auto"/>
                <w:bottom w:val="none" w:sz="0" w:space="0" w:color="auto"/>
                <w:right w:val="none" w:sz="0" w:space="0" w:color="auto"/>
              </w:divBdr>
            </w:div>
          </w:divsChild>
        </w:div>
        <w:div w:id="1438253862">
          <w:marLeft w:val="0"/>
          <w:marRight w:val="0"/>
          <w:marTop w:val="0"/>
          <w:marBottom w:val="0"/>
          <w:divBdr>
            <w:top w:val="none" w:sz="0" w:space="0" w:color="auto"/>
            <w:left w:val="none" w:sz="0" w:space="0" w:color="auto"/>
            <w:bottom w:val="none" w:sz="0" w:space="0" w:color="auto"/>
            <w:right w:val="none" w:sz="0" w:space="0" w:color="auto"/>
          </w:divBdr>
        </w:div>
      </w:divsChild>
    </w:div>
    <w:div w:id="1438253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F41E-C2D6-40E0-893C-184EE514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5244</Words>
  <Characters>28321</Characters>
  <Application>Microsoft Office Word</Application>
  <DocSecurity>0</DocSecurity>
  <Lines>236</Lines>
  <Paragraphs>66</Paragraphs>
  <ScaleCrop>false</ScaleCrop>
  <Company>Kille®Soft</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subject/>
  <dc:creator>0721</dc:creator>
  <cp:keywords/>
  <dc:description/>
  <cp:lastModifiedBy>FERNANDO DAVOLI BATISTA</cp:lastModifiedBy>
  <cp:revision>2</cp:revision>
  <cp:lastPrinted>2020-08-17T22:52:00Z</cp:lastPrinted>
  <dcterms:created xsi:type="dcterms:W3CDTF">2021-05-06T16:26:00Z</dcterms:created>
  <dcterms:modified xsi:type="dcterms:W3CDTF">2021-05-06T16:26:00Z</dcterms:modified>
</cp:coreProperties>
</file>