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E32" w:rsidRDefault="00F00E32" w:rsidP="00F00E3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00E32">
        <w:rPr>
          <w:rFonts w:ascii="Times New Roman" w:hAnsi="Times New Roman" w:cs="Times New Roman"/>
          <w:sz w:val="24"/>
          <w:szCs w:val="24"/>
        </w:rPr>
        <w:t>ACESSO AO CELULAR PELA POLÍCIA SEM AUTORIZAÇÃO JUDICIAL</w:t>
      </w:r>
      <w:bookmarkEnd w:id="0"/>
    </w:p>
    <w:p w:rsidR="00F00E32" w:rsidRDefault="00F00E32" w:rsidP="00F00E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E32" w:rsidRPr="00F00E32" w:rsidRDefault="00F00E32" w:rsidP="00F00E32">
      <w:pPr>
        <w:jc w:val="both"/>
        <w:rPr>
          <w:rFonts w:ascii="Times New Roman" w:hAnsi="Times New Roman" w:cs="Times New Roman"/>
          <w:sz w:val="24"/>
          <w:szCs w:val="24"/>
        </w:rPr>
      </w:pPr>
      <w:r w:rsidRPr="00F00E32">
        <w:rPr>
          <w:rFonts w:ascii="Times New Roman" w:hAnsi="Times New Roman" w:cs="Times New Roman"/>
          <w:sz w:val="24"/>
          <w:szCs w:val="24"/>
        </w:rPr>
        <w:t>MUDANÇA DE JURISPRUDÊNCIA STF:</w:t>
      </w:r>
    </w:p>
    <w:p w:rsidR="00F00E32" w:rsidRPr="00F00E32" w:rsidRDefault="00F00E32" w:rsidP="00F00E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0E32" w:rsidRPr="00F00E32" w:rsidRDefault="00F00E32" w:rsidP="00F00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F00E32">
        <w:rPr>
          <w:rFonts w:ascii="Times New Roman" w:hAnsi="Times New Roman" w:cs="Times New Roman"/>
          <w:sz w:val="24"/>
          <w:szCs w:val="24"/>
        </w:rPr>
        <w:t>É lícita a prova obtida pela autoridade policial, sem autorização judicial, mediante acesso a registro telefônico ou a agenda de contatos de celular apreendido ato contínuo no local do crime atribuído ao acusado, não configurando esse acesso ofensa ao sigilo das comunicações à intimidade ou a privacidade do indivíduo (CF, art. 5º, incisos X e XII</w:t>
      </w:r>
      <w:proofErr w:type="gramStart"/>
      <w:r w:rsidRPr="00F00E32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CE1D3C" w:rsidRDefault="00F00E32" w:rsidP="00F00E32">
      <w:pPr>
        <w:jc w:val="both"/>
        <w:rPr>
          <w:rFonts w:ascii="Times New Roman" w:hAnsi="Times New Roman" w:cs="Times New Roman"/>
          <w:sz w:val="24"/>
          <w:szCs w:val="24"/>
        </w:rPr>
      </w:pPr>
      <w:r w:rsidRPr="00F00E32">
        <w:rPr>
          <w:rFonts w:ascii="Times New Roman" w:hAnsi="Times New Roman" w:cs="Times New Roman"/>
          <w:sz w:val="24"/>
          <w:szCs w:val="24"/>
        </w:rPr>
        <w:t>(STF, Plenário, ARE 1042075, decisão de 30/10/2020 - Repercussão Geral)</w:t>
      </w:r>
    </w:p>
    <w:sectPr w:rsidR="00CE1D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32"/>
    <w:rsid w:val="00CE1D3C"/>
    <w:rsid w:val="00F0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4B0B"/>
  <w15:chartTrackingRefBased/>
  <w15:docId w15:val="{29BA34FF-26A7-4AFF-9A30-CF1B1A22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F00E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F00E3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00E32"/>
    <w:rPr>
      <w:color w:val="0000FF"/>
      <w:u w:val="single"/>
    </w:rPr>
  </w:style>
  <w:style w:type="character" w:customStyle="1" w:styleId="jud-text">
    <w:name w:val="jud-text"/>
    <w:basedOn w:val="Fontepargpadro"/>
    <w:rsid w:val="00F00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3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268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48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6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434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Juvenal</dc:creator>
  <cp:keywords/>
  <dc:description/>
  <cp:lastModifiedBy>Juvenal</cp:lastModifiedBy>
  <cp:revision>1</cp:revision>
  <dcterms:created xsi:type="dcterms:W3CDTF">2020-11-02T13:10:00Z</dcterms:created>
  <dcterms:modified xsi:type="dcterms:W3CDTF">2020-11-02T13:18:00Z</dcterms:modified>
</cp:coreProperties>
</file>