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15" w:type="dxa"/>
        <w:tblLook w:val="04A0" w:firstRow="1" w:lastRow="0" w:firstColumn="1" w:lastColumn="0" w:noHBand="0" w:noVBand="1"/>
      </w:tblPr>
      <w:tblGrid>
        <w:gridCol w:w="2051"/>
        <w:gridCol w:w="5038"/>
      </w:tblGrid>
      <w:tr w:rsidR="002B569A" w:rsidRPr="00A15067" w:rsidTr="00D4438A">
        <w:trPr>
          <w:tblCellSpacing w:w="15" w:type="dxa"/>
        </w:trPr>
        <w:tc>
          <w:tcPr>
            <w:tcW w:w="0" w:type="auto"/>
            <w:tcMar>
              <w:top w:w="15" w:type="dxa"/>
              <w:left w:w="15" w:type="dxa"/>
              <w:bottom w:w="15" w:type="dxa"/>
              <w:right w:w="15" w:type="dxa"/>
            </w:tcMar>
            <w:hideMark/>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t>APELANTE(S):</w:t>
            </w: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MUNICÍPIO DE TANGARÁ DA SERRA</w:t>
            </w:r>
          </w:p>
        </w:tc>
      </w:tr>
      <w:tr w:rsidR="002B569A" w:rsidRPr="00A15067" w:rsidTr="00D4438A">
        <w:trPr>
          <w:tblCellSpacing w:w="15" w:type="dxa"/>
        </w:trPr>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r>
      <w:tr w:rsidR="002B569A" w:rsidRPr="00A15067" w:rsidTr="00D4438A">
        <w:trPr>
          <w:tblCellSpacing w:w="15" w:type="dxa"/>
        </w:trPr>
        <w:tc>
          <w:tcPr>
            <w:tcW w:w="0" w:type="auto"/>
            <w:tcMar>
              <w:top w:w="15" w:type="dxa"/>
              <w:left w:w="15" w:type="dxa"/>
              <w:bottom w:w="15" w:type="dxa"/>
              <w:right w:w="15" w:type="dxa"/>
            </w:tcMar>
            <w:hideMark/>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t>APELADO(S):</w:t>
            </w:r>
          </w:p>
        </w:tc>
        <w:tc>
          <w:tcPr>
            <w:tcW w:w="0" w:type="auto"/>
            <w:tcMar>
              <w:top w:w="15" w:type="dxa"/>
              <w:left w:w="15" w:type="dxa"/>
              <w:bottom w:w="15" w:type="dxa"/>
              <w:right w:w="15" w:type="dxa"/>
            </w:tcMar>
          </w:tcPr>
          <w:p w:rsidR="002B569A" w:rsidRDefault="00961F53"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M.J.D.S.</w:t>
            </w:r>
          </w:p>
          <w:p w:rsidR="00961F53" w:rsidRPr="00A15067" w:rsidRDefault="00961F53" w:rsidP="00D4438A">
            <w:pPr>
              <w:autoSpaceDE w:val="0"/>
              <w:autoSpaceDN w:val="0"/>
              <w:adjustRightInd w:val="0"/>
              <w:spacing w:after="0" w:line="240" w:lineRule="auto"/>
              <w:rPr>
                <w:rFonts w:ascii="Arial" w:hAnsi="Arial" w:cs="Arial"/>
                <w:b/>
                <w:bCs/>
                <w:sz w:val="28"/>
                <w:szCs w:val="28"/>
              </w:rPr>
            </w:pPr>
          </w:p>
        </w:tc>
      </w:tr>
    </w:tbl>
    <w:p w:rsidR="002B569A" w:rsidRPr="00A15067" w:rsidRDefault="002B569A" w:rsidP="002B569A">
      <w:pPr>
        <w:autoSpaceDE w:val="0"/>
        <w:autoSpaceDN w:val="0"/>
        <w:adjustRightInd w:val="0"/>
        <w:spacing w:after="0" w:line="360" w:lineRule="auto"/>
        <w:ind w:firstLine="2268"/>
        <w:jc w:val="both"/>
        <w:rPr>
          <w:rFonts w:ascii="Arial" w:hAnsi="Arial" w:cs="Arial"/>
          <w:sz w:val="28"/>
          <w:szCs w:val="28"/>
        </w:rPr>
      </w:pPr>
      <w:r w:rsidRPr="00A15067">
        <w:rPr>
          <w:rFonts w:ascii="Arial" w:hAnsi="Arial" w:cs="Arial"/>
          <w:sz w:val="28"/>
          <w:szCs w:val="28"/>
        </w:rPr>
        <w:t>E M E N T A</w:t>
      </w:r>
      <w:bookmarkStart w:id="0" w:name="InicioConteudoPublicacao"/>
      <w:bookmarkEnd w:id="0"/>
    </w:p>
    <w:p w:rsidR="002B569A" w:rsidRPr="00A15067" w:rsidRDefault="002B569A" w:rsidP="002B569A">
      <w:pPr>
        <w:autoSpaceDE w:val="0"/>
        <w:autoSpaceDN w:val="0"/>
        <w:adjustRightInd w:val="0"/>
        <w:spacing w:after="0" w:line="360" w:lineRule="auto"/>
        <w:ind w:firstLine="2268"/>
        <w:jc w:val="both"/>
        <w:rPr>
          <w:rFonts w:ascii="Arial" w:hAnsi="Arial" w:cs="Arial"/>
          <w:sz w:val="28"/>
          <w:szCs w:val="28"/>
        </w:rPr>
      </w:pPr>
    </w:p>
    <w:p w:rsidR="002B569A" w:rsidRDefault="00DF1320" w:rsidP="002B569A">
      <w:pPr>
        <w:autoSpaceDE w:val="0"/>
        <w:autoSpaceDN w:val="0"/>
        <w:adjustRightInd w:val="0"/>
        <w:spacing w:after="0" w:line="360" w:lineRule="auto"/>
        <w:ind w:firstLine="2268"/>
        <w:jc w:val="both"/>
        <w:rPr>
          <w:rFonts w:ascii="Arial" w:hAnsi="Arial" w:cs="Arial"/>
          <w:sz w:val="28"/>
          <w:szCs w:val="28"/>
        </w:rPr>
      </w:pPr>
      <w:bookmarkStart w:id="1" w:name="_GoBack"/>
      <w:r>
        <w:rPr>
          <w:rFonts w:ascii="Arial" w:hAnsi="Arial" w:cs="Arial"/>
          <w:iCs/>
          <w:sz w:val="28"/>
          <w:szCs w:val="28"/>
        </w:rPr>
        <w:t>REEXAME NECESSÁRIO - RECURSO</w:t>
      </w:r>
      <w:r w:rsidR="002B569A" w:rsidRPr="00A15067">
        <w:rPr>
          <w:rFonts w:ascii="Arial" w:hAnsi="Arial" w:cs="Arial"/>
          <w:iCs/>
          <w:sz w:val="28"/>
          <w:szCs w:val="28"/>
        </w:rPr>
        <w:t xml:space="preserve"> DE APEL</w:t>
      </w:r>
      <w:r w:rsidR="002B569A">
        <w:rPr>
          <w:rFonts w:ascii="Arial" w:hAnsi="Arial" w:cs="Arial"/>
          <w:sz w:val="28"/>
          <w:szCs w:val="28"/>
        </w:rPr>
        <w:t xml:space="preserve">AÇÃO – </w:t>
      </w:r>
      <w:r w:rsidR="002B569A">
        <w:rPr>
          <w:rFonts w:ascii="Arial" w:hAnsi="Arial" w:cs="Arial"/>
          <w:iCs/>
          <w:sz w:val="28"/>
          <w:szCs w:val="28"/>
        </w:rPr>
        <w:t xml:space="preserve">AÇÃO DE OBRIGAÇÃO DE FAZER – </w:t>
      </w:r>
      <w:r w:rsidR="003A2A21">
        <w:rPr>
          <w:rFonts w:ascii="Arial" w:eastAsia="Arial Unicode MS" w:hAnsi="Arial" w:cs="Arial"/>
          <w:sz w:val="28"/>
          <w:szCs w:val="28"/>
        </w:rPr>
        <w:t>INTERN</w:t>
      </w:r>
      <w:r w:rsidR="00CA0030">
        <w:rPr>
          <w:rFonts w:ascii="Arial" w:eastAsia="Arial Unicode MS" w:hAnsi="Arial" w:cs="Arial"/>
          <w:sz w:val="28"/>
          <w:szCs w:val="28"/>
        </w:rPr>
        <w:t>AÇÃO COMPULSÓRIA E TRATAMENTO – MENOR DEPENDENTE QUÍMICO</w:t>
      </w:r>
      <w:bookmarkEnd w:id="1"/>
      <w:r w:rsidR="002B569A">
        <w:rPr>
          <w:rFonts w:ascii="Arial" w:eastAsia="Arial Unicode MS" w:hAnsi="Arial" w:cs="Arial"/>
          <w:sz w:val="28"/>
          <w:szCs w:val="28"/>
        </w:rPr>
        <w:t xml:space="preserve"> </w:t>
      </w:r>
      <w:r w:rsidR="002B569A" w:rsidRPr="00A15067">
        <w:rPr>
          <w:rFonts w:ascii="Arial" w:hAnsi="Arial" w:cs="Arial"/>
          <w:sz w:val="28"/>
          <w:szCs w:val="28"/>
        </w:rPr>
        <w:t xml:space="preserve">- </w:t>
      </w:r>
      <w:r w:rsidR="002B569A" w:rsidRPr="00413FB3">
        <w:rPr>
          <w:rFonts w:ascii="Arial" w:hAnsi="Arial" w:cs="Arial"/>
          <w:b/>
          <w:sz w:val="28"/>
          <w:szCs w:val="28"/>
        </w:rPr>
        <w:t>PRELIMINAR DE ILEGITIMIDADE PASSIVA</w:t>
      </w:r>
      <w:r w:rsidR="002B569A" w:rsidRPr="00140EB1">
        <w:rPr>
          <w:rFonts w:ascii="Arial" w:hAnsi="Arial" w:cs="Arial"/>
          <w:sz w:val="28"/>
          <w:szCs w:val="28"/>
        </w:rPr>
        <w:t xml:space="preserve"> - COMPETÊNCIA EXCLUSIVA DO ESTADO NÃO RECONHECIDA </w:t>
      </w:r>
      <w:r w:rsidR="002B569A">
        <w:rPr>
          <w:rFonts w:ascii="Arial" w:hAnsi="Arial" w:cs="Arial"/>
          <w:sz w:val="28"/>
          <w:szCs w:val="28"/>
        </w:rPr>
        <w:t xml:space="preserve">- </w:t>
      </w:r>
      <w:r w:rsidR="002B569A" w:rsidRPr="00A15067">
        <w:rPr>
          <w:rFonts w:ascii="Arial" w:hAnsi="Arial" w:cs="Arial"/>
          <w:sz w:val="28"/>
          <w:szCs w:val="28"/>
        </w:rPr>
        <w:t xml:space="preserve">RESPONSABILIDADE SOLIDÁRIA – REPERCUSSÃO GERAL NO STF - AUSÊNCIA DE PREVISÃO </w:t>
      </w:r>
      <w:r w:rsidR="002B569A">
        <w:rPr>
          <w:rFonts w:ascii="Arial" w:hAnsi="Arial" w:cs="Arial"/>
          <w:sz w:val="28"/>
          <w:szCs w:val="28"/>
        </w:rPr>
        <w:t>ORÇAMENTÁRIA - DIREITO À SAÚDE -</w:t>
      </w:r>
      <w:r w:rsidR="002B569A" w:rsidRPr="00A15067">
        <w:rPr>
          <w:rFonts w:ascii="Arial" w:hAnsi="Arial" w:cs="Arial"/>
          <w:sz w:val="28"/>
          <w:szCs w:val="28"/>
        </w:rPr>
        <w:t xml:space="preserve"> OBRIGAÇÃO DO ESTADO (</w:t>
      </w:r>
      <w:r w:rsidR="002B569A" w:rsidRPr="00A15067">
        <w:rPr>
          <w:rFonts w:ascii="Arial" w:hAnsi="Arial" w:cs="Arial"/>
          <w:i/>
          <w:sz w:val="28"/>
          <w:szCs w:val="28"/>
        </w:rPr>
        <w:t>LATO SENSU)</w:t>
      </w:r>
      <w:r w:rsidR="002B569A">
        <w:rPr>
          <w:rFonts w:ascii="Arial" w:hAnsi="Arial" w:cs="Arial"/>
          <w:sz w:val="28"/>
          <w:szCs w:val="28"/>
        </w:rPr>
        <w:t xml:space="preserve"> - </w:t>
      </w:r>
      <w:r w:rsidR="002B569A" w:rsidRPr="00A15067">
        <w:rPr>
          <w:rFonts w:ascii="Arial" w:hAnsi="Arial" w:cs="Arial"/>
          <w:sz w:val="28"/>
          <w:szCs w:val="28"/>
        </w:rPr>
        <w:t xml:space="preserve">HONORÁRIOS SUCUMBENCIAIS </w:t>
      </w:r>
      <w:r w:rsidR="002B569A">
        <w:rPr>
          <w:rFonts w:ascii="Arial" w:hAnsi="Arial" w:cs="Arial"/>
          <w:sz w:val="28"/>
          <w:szCs w:val="28"/>
        </w:rPr>
        <w:t>EM FAVOR DA DEFENSORIA PÚBLICA -</w:t>
      </w:r>
      <w:r w:rsidR="002B569A" w:rsidRPr="00A15067">
        <w:rPr>
          <w:rFonts w:ascii="Arial" w:hAnsi="Arial" w:cs="Arial"/>
          <w:sz w:val="28"/>
          <w:szCs w:val="28"/>
        </w:rPr>
        <w:t xml:space="preserve"> </w:t>
      </w:r>
      <w:r w:rsidR="002B569A">
        <w:rPr>
          <w:rFonts w:ascii="Arial" w:hAnsi="Arial" w:cs="Arial"/>
          <w:sz w:val="28"/>
          <w:szCs w:val="28"/>
        </w:rPr>
        <w:t xml:space="preserve">INDEVIDOS - SÚMULA 421 STJ </w:t>
      </w:r>
      <w:r w:rsidR="002B569A" w:rsidRPr="00BC0FBE">
        <w:rPr>
          <w:rFonts w:ascii="Arial" w:hAnsi="Arial" w:cs="Arial"/>
          <w:sz w:val="28"/>
          <w:szCs w:val="28"/>
        </w:rPr>
        <w:t xml:space="preserve">- </w:t>
      </w:r>
      <w:r w:rsidR="002B569A" w:rsidRPr="00A15067">
        <w:rPr>
          <w:rFonts w:ascii="Arial" w:hAnsi="Arial" w:cs="Arial"/>
          <w:sz w:val="28"/>
          <w:szCs w:val="28"/>
        </w:rPr>
        <w:t>EMENDA CONSTITUCIONAL Nº 80/2014</w:t>
      </w:r>
      <w:r w:rsidR="002B569A">
        <w:rPr>
          <w:rFonts w:ascii="Arial" w:hAnsi="Arial" w:cs="Arial"/>
          <w:sz w:val="28"/>
          <w:szCs w:val="28"/>
        </w:rPr>
        <w:t xml:space="preserve"> -</w:t>
      </w:r>
      <w:r w:rsidR="002761D2">
        <w:rPr>
          <w:rFonts w:ascii="Arial" w:hAnsi="Arial" w:cs="Arial"/>
          <w:sz w:val="28"/>
          <w:szCs w:val="28"/>
        </w:rPr>
        <w:t xml:space="preserve"> </w:t>
      </w:r>
      <w:r w:rsidR="002B569A">
        <w:rPr>
          <w:rFonts w:ascii="Arial" w:hAnsi="Arial" w:cs="Arial"/>
          <w:sz w:val="28"/>
          <w:szCs w:val="28"/>
        </w:rPr>
        <w:t xml:space="preserve"> </w:t>
      </w:r>
      <w:r w:rsidR="002761D2">
        <w:rPr>
          <w:rFonts w:ascii="Arial" w:hAnsi="Arial" w:cs="Arial"/>
          <w:sz w:val="28"/>
          <w:szCs w:val="28"/>
        </w:rPr>
        <w:t xml:space="preserve">RECURSO CONHECIDO E DESPROVIDO </w:t>
      </w:r>
      <w:r w:rsidR="00EF39DD">
        <w:rPr>
          <w:rFonts w:ascii="Arial" w:hAnsi="Arial" w:cs="Arial"/>
          <w:sz w:val="28"/>
          <w:szCs w:val="28"/>
        </w:rPr>
        <w:t>-</w:t>
      </w:r>
      <w:r w:rsidR="00DC5BCD">
        <w:rPr>
          <w:rFonts w:ascii="Arial" w:hAnsi="Arial" w:cs="Arial"/>
          <w:sz w:val="28"/>
          <w:szCs w:val="28"/>
        </w:rPr>
        <w:t xml:space="preserve"> (QUESTÃO DE ORDEM SUSCITADA DE OFÍCIO) A </w:t>
      </w:r>
      <w:r w:rsidR="00637BA1">
        <w:rPr>
          <w:rFonts w:ascii="Arial" w:hAnsi="Arial" w:cs="Arial"/>
          <w:sz w:val="28"/>
          <w:szCs w:val="28"/>
        </w:rPr>
        <w:t xml:space="preserve">INTERNAÇÃO E TRATAMENTO </w:t>
      </w:r>
      <w:r w:rsidR="00DC5BCD">
        <w:rPr>
          <w:rFonts w:ascii="Arial" w:hAnsi="Arial" w:cs="Arial"/>
          <w:sz w:val="28"/>
          <w:szCs w:val="28"/>
        </w:rPr>
        <w:t xml:space="preserve">DE  DEPENDENTES QUIMICOS DEVE OBEDECER </w:t>
      </w:r>
      <w:r w:rsidR="00637BA1">
        <w:rPr>
          <w:rFonts w:ascii="Arial" w:hAnsi="Arial" w:cs="Arial"/>
          <w:sz w:val="28"/>
          <w:szCs w:val="28"/>
        </w:rPr>
        <w:t xml:space="preserve">O ART. 23-A DA LEI N° 11.343/2006 </w:t>
      </w:r>
      <w:r w:rsidR="002245A0">
        <w:rPr>
          <w:rFonts w:ascii="Arial" w:hAnsi="Arial" w:cs="Arial"/>
          <w:sz w:val="28"/>
          <w:szCs w:val="28"/>
        </w:rPr>
        <w:t>-</w:t>
      </w:r>
      <w:r w:rsidR="00637BA1">
        <w:rPr>
          <w:rFonts w:ascii="Arial" w:hAnsi="Arial" w:cs="Arial"/>
          <w:sz w:val="28"/>
          <w:szCs w:val="28"/>
        </w:rPr>
        <w:t xml:space="preserve"> </w:t>
      </w:r>
      <w:r>
        <w:rPr>
          <w:rFonts w:ascii="Arial" w:hAnsi="Arial" w:cs="Arial"/>
          <w:sz w:val="28"/>
          <w:szCs w:val="28"/>
        </w:rPr>
        <w:t>SENTENÇA RATIFICADA</w:t>
      </w:r>
      <w:r w:rsidR="002B569A">
        <w:rPr>
          <w:rFonts w:ascii="Arial" w:hAnsi="Arial" w:cs="Arial"/>
          <w:sz w:val="28"/>
          <w:szCs w:val="28"/>
        </w:rPr>
        <w:t>.</w:t>
      </w:r>
      <w:r w:rsidR="002B569A" w:rsidRPr="00A15067">
        <w:rPr>
          <w:rFonts w:ascii="Arial" w:hAnsi="Arial" w:cs="Arial"/>
          <w:sz w:val="28"/>
          <w:szCs w:val="28"/>
        </w:rPr>
        <w:t xml:space="preserve"> </w:t>
      </w:r>
    </w:p>
    <w:p w:rsidR="002B569A" w:rsidRDefault="002B569A" w:rsidP="002B569A">
      <w:pPr>
        <w:autoSpaceDE w:val="0"/>
        <w:autoSpaceDN w:val="0"/>
        <w:adjustRightInd w:val="0"/>
        <w:spacing w:after="0" w:line="360" w:lineRule="auto"/>
        <w:ind w:firstLine="2268"/>
        <w:jc w:val="both"/>
        <w:rPr>
          <w:rFonts w:ascii="Arial" w:eastAsia="Arial Unicode MS" w:hAnsi="Arial" w:cs="Arial"/>
          <w:sz w:val="28"/>
          <w:szCs w:val="28"/>
        </w:rPr>
      </w:pPr>
      <w:r w:rsidRPr="00A15067">
        <w:rPr>
          <w:rFonts w:ascii="Arial" w:eastAsia="Arial Unicode MS" w:hAnsi="Arial" w:cs="Arial"/>
          <w:sz w:val="28"/>
          <w:szCs w:val="28"/>
        </w:rPr>
        <w:t xml:space="preserve">O dever de assegurar o direito à saúde caracteriza obrigação de responsabilidade solidária entre os entes federativos, o que não implica em obrigatoriedade de inclusão ou exclusão de um ou outro. Tese firmada no julgamento do RE 855178 RG/SE no Supremo Tribunal Federal. </w:t>
      </w:r>
    </w:p>
    <w:p w:rsidR="002B569A" w:rsidRPr="00A15067" w:rsidRDefault="002B569A" w:rsidP="002B569A">
      <w:pPr>
        <w:autoSpaceDE w:val="0"/>
        <w:autoSpaceDN w:val="0"/>
        <w:adjustRightInd w:val="0"/>
        <w:spacing w:after="0" w:line="360" w:lineRule="auto"/>
        <w:ind w:firstLine="2268"/>
        <w:jc w:val="both"/>
        <w:rPr>
          <w:rFonts w:ascii="Arial" w:hAnsi="Arial" w:cs="Arial"/>
          <w:color w:val="000000" w:themeColor="text1"/>
          <w:sz w:val="28"/>
          <w:szCs w:val="28"/>
        </w:rPr>
      </w:pPr>
      <w:r w:rsidRPr="00A15067">
        <w:rPr>
          <w:rFonts w:ascii="Arial" w:hAnsi="Arial" w:cs="Arial"/>
          <w:sz w:val="28"/>
          <w:szCs w:val="28"/>
        </w:rPr>
        <w:t xml:space="preserve">Não há que se falar em violação ao princípio constitucional da reserva do possível se não existe comprovação nos autos de que os entes demandados não possuem condições </w:t>
      </w:r>
      <w:r w:rsidRPr="00A15067">
        <w:rPr>
          <w:rFonts w:ascii="Arial" w:hAnsi="Arial" w:cs="Arial"/>
          <w:sz w:val="28"/>
          <w:szCs w:val="28"/>
        </w:rPr>
        <w:lastRenderedPageBreak/>
        <w:t>financeiras de custear o tratamento postulado. Ademais o direito a</w:t>
      </w:r>
      <w:r w:rsidRPr="00A15067">
        <w:rPr>
          <w:rFonts w:ascii="Arial" w:hAnsi="Arial" w:cs="Arial"/>
          <w:color w:val="000000" w:themeColor="text1"/>
          <w:sz w:val="28"/>
          <w:szCs w:val="28"/>
        </w:rPr>
        <w:t xml:space="preserve"> saúde é direito de todos e dever do Estado </w:t>
      </w:r>
      <w:r w:rsidRPr="00A15067">
        <w:rPr>
          <w:rFonts w:ascii="Arial" w:hAnsi="Arial" w:cs="Arial"/>
          <w:i/>
          <w:color w:val="000000" w:themeColor="text1"/>
          <w:sz w:val="28"/>
          <w:szCs w:val="28"/>
        </w:rPr>
        <w:t>(lato sensu)</w:t>
      </w:r>
      <w:r w:rsidRPr="00A15067">
        <w:rPr>
          <w:rFonts w:ascii="Arial" w:hAnsi="Arial" w:cs="Arial"/>
          <w:color w:val="000000" w:themeColor="text1"/>
          <w:sz w:val="28"/>
          <w:szCs w:val="28"/>
        </w:rPr>
        <w:t>, nos moldes do artigo 196 da Constituição Federal.</w:t>
      </w:r>
    </w:p>
    <w:p w:rsidR="002B569A" w:rsidRDefault="002B569A" w:rsidP="002B569A">
      <w:pPr>
        <w:autoSpaceDE w:val="0"/>
        <w:autoSpaceDN w:val="0"/>
        <w:adjustRightInd w:val="0"/>
        <w:spacing w:after="0" w:line="360" w:lineRule="auto"/>
        <w:ind w:firstLine="2266"/>
        <w:jc w:val="both"/>
        <w:rPr>
          <w:rFonts w:ascii="Arial" w:hAnsi="Arial" w:cs="Arial"/>
          <w:sz w:val="28"/>
          <w:szCs w:val="28"/>
        </w:rPr>
      </w:pPr>
      <w:r w:rsidRPr="00390E2D">
        <w:rPr>
          <w:rFonts w:ascii="Arial" w:hAnsi="Arial" w:cs="Arial"/>
          <w:i/>
          <w:sz w:val="28"/>
          <w:szCs w:val="28"/>
        </w:rPr>
        <w:t>“Os honorários advocatícios não são devidos à Defensoria Pública quando ela atua contra a pessoa jurídica de direito público à qual pertença”,</w:t>
      </w:r>
      <w:r w:rsidRPr="00390E2D">
        <w:rPr>
          <w:rFonts w:ascii="Arial" w:hAnsi="Arial" w:cs="Arial"/>
          <w:sz w:val="28"/>
          <w:szCs w:val="28"/>
        </w:rPr>
        <w:t xml:space="preserve"> nos termos da Súmula 421 do Superior Tribunal de Justiça.</w:t>
      </w:r>
    </w:p>
    <w:p w:rsidR="002B569A" w:rsidRDefault="002B569A" w:rsidP="00A727DB">
      <w:pPr>
        <w:autoSpaceDE w:val="0"/>
        <w:autoSpaceDN w:val="0"/>
        <w:adjustRightInd w:val="0"/>
        <w:spacing w:after="0" w:line="360" w:lineRule="auto"/>
        <w:ind w:firstLine="2268"/>
        <w:jc w:val="both"/>
        <w:rPr>
          <w:rFonts w:ascii="Arial" w:hAnsi="Arial" w:cs="Arial"/>
          <w:sz w:val="28"/>
          <w:szCs w:val="28"/>
        </w:rPr>
      </w:pPr>
      <w:r w:rsidRPr="00A15067">
        <w:rPr>
          <w:rFonts w:ascii="Arial" w:hAnsi="Arial" w:cs="Arial"/>
          <w:color w:val="000000" w:themeColor="text1"/>
          <w:sz w:val="28"/>
          <w:szCs w:val="28"/>
        </w:rPr>
        <w:t xml:space="preserve">Não cabe a fixação de </w:t>
      </w:r>
      <w:r>
        <w:rPr>
          <w:rFonts w:ascii="Arial" w:hAnsi="Arial" w:cs="Arial"/>
          <w:sz w:val="28"/>
          <w:szCs w:val="28"/>
        </w:rPr>
        <w:t>verba honorária</w:t>
      </w:r>
      <w:r w:rsidRPr="00A15067">
        <w:rPr>
          <w:rFonts w:ascii="Arial" w:hAnsi="Arial" w:cs="Arial"/>
          <w:sz w:val="28"/>
          <w:szCs w:val="28"/>
        </w:rPr>
        <w:t xml:space="preserve"> em favor da Defensoria Pública, não só quando vencido o Estado de Mato Grosso, mas também quando sucumbiu o Município, após a Emenda Constitucional nº 80/2014.</w:t>
      </w:r>
    </w:p>
    <w:p w:rsidR="00441F5E" w:rsidRPr="00C057A6" w:rsidRDefault="00637BA1" w:rsidP="00C057A6">
      <w:pPr>
        <w:autoSpaceDE w:val="0"/>
        <w:autoSpaceDN w:val="0"/>
        <w:adjustRightInd w:val="0"/>
        <w:spacing w:after="0" w:line="360" w:lineRule="auto"/>
        <w:ind w:firstLine="2268"/>
        <w:jc w:val="both"/>
        <w:rPr>
          <w:rFonts w:ascii="Arial" w:hAnsi="Arial" w:cs="Arial"/>
          <w:sz w:val="28"/>
          <w:szCs w:val="28"/>
        </w:rPr>
      </w:pPr>
      <w:r w:rsidRPr="00C057A6">
        <w:rPr>
          <w:rFonts w:ascii="Arial" w:hAnsi="Arial" w:cs="Arial"/>
          <w:sz w:val="28"/>
          <w:szCs w:val="28"/>
        </w:rPr>
        <w:t>O pedido e condenaç</w:t>
      </w:r>
      <w:r w:rsidR="00C057A6" w:rsidRPr="00C057A6">
        <w:rPr>
          <w:rFonts w:ascii="Arial" w:hAnsi="Arial" w:cs="Arial"/>
          <w:sz w:val="28"/>
          <w:szCs w:val="28"/>
        </w:rPr>
        <w:t>ão foram no sentido de internação do adolescente Matheus Junior dos Santos, no prazo de 48 (quarenta e oito) horas, submetendo-o a tratamento desenvolvido por equipe médica especializada, em instituição de reabilitação para dependentes químicos, comprovando nos autos, por meio de exames médicos, e demais documentos que se fizerem necessários, nos termos do artigo 23-A da Lei n° 11.343/2006, o que deverá ser obedecido.</w:t>
      </w:r>
    </w:p>
    <w:p w:rsidR="00441F5E" w:rsidRPr="00EF39DD" w:rsidRDefault="00441F5E" w:rsidP="00EF39DD">
      <w:pPr>
        <w:tabs>
          <w:tab w:val="left" w:pos="8820"/>
        </w:tabs>
        <w:autoSpaceDE w:val="0"/>
        <w:autoSpaceDN w:val="0"/>
        <w:adjustRightInd w:val="0"/>
        <w:spacing w:after="0" w:line="360" w:lineRule="auto"/>
        <w:ind w:firstLine="2268"/>
        <w:jc w:val="both"/>
        <w:rPr>
          <w:rFonts w:ascii="Arial" w:hAnsi="Arial" w:cs="Arial"/>
          <w:sz w:val="28"/>
          <w:szCs w:val="28"/>
        </w:rPr>
      </w:pPr>
    </w:p>
    <w:p w:rsidR="00EF39DD" w:rsidRPr="00A15067" w:rsidRDefault="00EF39DD" w:rsidP="00A727DB">
      <w:pPr>
        <w:autoSpaceDE w:val="0"/>
        <w:autoSpaceDN w:val="0"/>
        <w:adjustRightInd w:val="0"/>
        <w:spacing w:after="0" w:line="360" w:lineRule="auto"/>
        <w:ind w:firstLine="2268"/>
        <w:jc w:val="both"/>
        <w:rPr>
          <w:rFonts w:ascii="Arial" w:hAnsi="Arial" w:cs="Arial"/>
          <w:sz w:val="28"/>
          <w:szCs w:val="28"/>
        </w:rPr>
      </w:pPr>
    </w:p>
    <w:p w:rsidR="002B569A" w:rsidRDefault="002B569A" w:rsidP="002B569A">
      <w:pPr>
        <w:autoSpaceDE w:val="0"/>
        <w:autoSpaceDN w:val="0"/>
        <w:adjustRightInd w:val="0"/>
        <w:spacing w:after="0" w:line="360" w:lineRule="auto"/>
        <w:jc w:val="both"/>
        <w:rPr>
          <w:rFonts w:ascii="Arial" w:hAnsi="Arial" w:cs="Arial"/>
          <w:sz w:val="28"/>
          <w:szCs w:val="28"/>
        </w:rPr>
      </w:pPr>
    </w:p>
    <w:p w:rsidR="002B569A" w:rsidRDefault="002B569A" w:rsidP="002B569A">
      <w:pPr>
        <w:autoSpaceDE w:val="0"/>
        <w:autoSpaceDN w:val="0"/>
        <w:adjustRightInd w:val="0"/>
        <w:spacing w:after="0" w:line="360" w:lineRule="auto"/>
        <w:jc w:val="both"/>
        <w:rPr>
          <w:rFonts w:ascii="Arial" w:hAnsi="Arial" w:cs="Arial"/>
          <w:sz w:val="28"/>
          <w:szCs w:val="28"/>
        </w:rPr>
      </w:pPr>
    </w:p>
    <w:p w:rsidR="002B569A" w:rsidRDefault="002B569A" w:rsidP="002B569A">
      <w:pPr>
        <w:autoSpaceDE w:val="0"/>
        <w:autoSpaceDN w:val="0"/>
        <w:adjustRightInd w:val="0"/>
        <w:spacing w:after="0" w:line="360" w:lineRule="auto"/>
        <w:jc w:val="both"/>
        <w:rPr>
          <w:rFonts w:ascii="Arial" w:hAnsi="Arial" w:cs="Arial"/>
          <w:sz w:val="28"/>
          <w:szCs w:val="28"/>
        </w:rPr>
      </w:pPr>
    </w:p>
    <w:p w:rsidR="00EF39DD" w:rsidRDefault="00EF39DD" w:rsidP="002B569A">
      <w:pPr>
        <w:autoSpaceDE w:val="0"/>
        <w:autoSpaceDN w:val="0"/>
        <w:adjustRightInd w:val="0"/>
        <w:spacing w:after="0" w:line="360" w:lineRule="auto"/>
        <w:jc w:val="both"/>
        <w:rPr>
          <w:rFonts w:ascii="Arial" w:hAnsi="Arial" w:cs="Arial"/>
          <w:sz w:val="28"/>
          <w:szCs w:val="28"/>
        </w:rPr>
      </w:pPr>
    </w:p>
    <w:p w:rsidR="00C057A6" w:rsidRDefault="00C057A6" w:rsidP="002B569A">
      <w:pPr>
        <w:autoSpaceDE w:val="0"/>
        <w:autoSpaceDN w:val="0"/>
        <w:adjustRightInd w:val="0"/>
        <w:spacing w:after="0" w:line="360" w:lineRule="auto"/>
        <w:jc w:val="both"/>
        <w:rPr>
          <w:rFonts w:ascii="Arial" w:hAnsi="Arial" w:cs="Arial"/>
          <w:sz w:val="28"/>
          <w:szCs w:val="28"/>
        </w:rPr>
      </w:pPr>
    </w:p>
    <w:p w:rsidR="00E14209" w:rsidRPr="00A15067" w:rsidRDefault="00E14209" w:rsidP="002B569A">
      <w:pPr>
        <w:autoSpaceDE w:val="0"/>
        <w:autoSpaceDN w:val="0"/>
        <w:adjustRightInd w:val="0"/>
        <w:spacing w:after="0" w:line="360" w:lineRule="auto"/>
        <w:jc w:val="both"/>
        <w:rPr>
          <w:rFonts w:ascii="Arial" w:hAnsi="Arial" w:cs="Arial"/>
          <w:sz w:val="28"/>
          <w:szCs w:val="28"/>
        </w:rPr>
      </w:pPr>
    </w:p>
    <w:p w:rsidR="002B569A" w:rsidRPr="00A15067" w:rsidRDefault="002B569A" w:rsidP="002B569A">
      <w:pPr>
        <w:autoSpaceDE w:val="0"/>
        <w:autoSpaceDN w:val="0"/>
        <w:adjustRightInd w:val="0"/>
        <w:spacing w:after="0" w:line="240" w:lineRule="auto"/>
        <w:jc w:val="both"/>
        <w:rPr>
          <w:rFonts w:ascii="Arial" w:hAnsi="Arial" w:cs="Arial"/>
          <w:sz w:val="28"/>
          <w:szCs w:val="28"/>
        </w:rPr>
      </w:pPr>
    </w:p>
    <w:tbl>
      <w:tblPr>
        <w:tblW w:w="0" w:type="auto"/>
        <w:tblCellSpacing w:w="15" w:type="dxa"/>
        <w:tblInd w:w="-15" w:type="dxa"/>
        <w:tblLook w:val="04A0" w:firstRow="1" w:lastRow="0" w:firstColumn="1" w:lastColumn="0" w:noHBand="0" w:noVBand="1"/>
      </w:tblPr>
      <w:tblGrid>
        <w:gridCol w:w="2237"/>
        <w:gridCol w:w="5209"/>
        <w:gridCol w:w="66"/>
        <w:gridCol w:w="81"/>
      </w:tblGrid>
      <w:tr w:rsidR="002B569A" w:rsidRPr="00A15067" w:rsidTr="00D4438A">
        <w:trPr>
          <w:tblCellSpacing w:w="15" w:type="dxa"/>
        </w:trPr>
        <w:tc>
          <w:tcPr>
            <w:tcW w:w="0" w:type="auto"/>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lastRenderedPageBreak/>
              <w:t>APELANTE(S):</w:t>
            </w:r>
          </w:p>
        </w:tc>
        <w:tc>
          <w:tcPr>
            <w:tcW w:w="0" w:type="auto"/>
          </w:tcPr>
          <w:p w:rsidR="002B569A" w:rsidRPr="00A15067" w:rsidRDefault="00A727DB"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MUNICÍPIO DE TANGARÁ DA SERRA</w:t>
            </w: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r>
      <w:tr w:rsidR="002B569A" w:rsidRPr="00A15067" w:rsidTr="00D4438A">
        <w:trPr>
          <w:tblCellSpacing w:w="15" w:type="dxa"/>
        </w:trPr>
        <w:tc>
          <w:tcPr>
            <w:tcW w:w="0" w:type="auto"/>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r>
      <w:tr w:rsidR="002B569A" w:rsidRPr="00A15067" w:rsidTr="00D4438A">
        <w:trPr>
          <w:tblCellSpacing w:w="15" w:type="dxa"/>
        </w:trPr>
        <w:tc>
          <w:tcPr>
            <w:tcW w:w="0" w:type="auto"/>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t>APELADO(S):</w:t>
            </w:r>
          </w:p>
        </w:tc>
        <w:tc>
          <w:tcPr>
            <w:tcW w:w="0" w:type="auto"/>
          </w:tcPr>
          <w:p w:rsidR="002B569A" w:rsidRDefault="00961F53"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M.J.D.S.</w:t>
            </w:r>
          </w:p>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r>
    </w:tbl>
    <w:p w:rsidR="002B569A" w:rsidRPr="00A15067" w:rsidRDefault="002B569A" w:rsidP="002B569A">
      <w:pPr>
        <w:autoSpaceDE w:val="0"/>
        <w:autoSpaceDN w:val="0"/>
        <w:adjustRightInd w:val="0"/>
        <w:spacing w:after="0" w:line="240" w:lineRule="auto"/>
        <w:jc w:val="both"/>
        <w:rPr>
          <w:rFonts w:ascii="Arial" w:hAnsi="Arial" w:cs="Arial"/>
          <w:sz w:val="28"/>
          <w:szCs w:val="28"/>
        </w:rPr>
      </w:pPr>
    </w:p>
    <w:p w:rsidR="002B569A" w:rsidRPr="00A15067" w:rsidRDefault="002B569A" w:rsidP="002B569A">
      <w:pPr>
        <w:autoSpaceDE w:val="0"/>
        <w:autoSpaceDN w:val="0"/>
        <w:adjustRightInd w:val="0"/>
        <w:spacing w:after="0" w:line="240" w:lineRule="auto"/>
        <w:jc w:val="both"/>
        <w:rPr>
          <w:rFonts w:ascii="Arial" w:hAnsi="Arial" w:cs="Arial"/>
          <w:sz w:val="28"/>
          <w:szCs w:val="28"/>
        </w:rPr>
      </w:pPr>
    </w:p>
    <w:p w:rsidR="002B569A" w:rsidRPr="00A15067" w:rsidRDefault="002B569A" w:rsidP="002B569A">
      <w:pPr>
        <w:autoSpaceDE w:val="0"/>
        <w:autoSpaceDN w:val="0"/>
        <w:adjustRightInd w:val="0"/>
        <w:spacing w:after="0" w:line="240" w:lineRule="auto"/>
        <w:ind w:firstLine="2267"/>
        <w:jc w:val="both"/>
        <w:rPr>
          <w:rFonts w:ascii="Arial" w:hAnsi="Arial" w:cs="Arial"/>
          <w:sz w:val="28"/>
          <w:szCs w:val="28"/>
        </w:rPr>
      </w:pPr>
      <w:r w:rsidRPr="00A15067">
        <w:rPr>
          <w:rFonts w:ascii="Arial" w:hAnsi="Arial" w:cs="Arial"/>
          <w:sz w:val="28"/>
          <w:szCs w:val="28"/>
        </w:rPr>
        <w:t>R E L A T Ó R I O</w:t>
      </w:r>
    </w:p>
    <w:p w:rsidR="002B569A" w:rsidRPr="00A15067" w:rsidRDefault="002B569A" w:rsidP="002B569A">
      <w:pPr>
        <w:autoSpaceDE w:val="0"/>
        <w:autoSpaceDN w:val="0"/>
        <w:adjustRightInd w:val="0"/>
        <w:spacing w:after="0" w:line="240" w:lineRule="auto"/>
        <w:ind w:firstLine="2267"/>
        <w:jc w:val="both"/>
        <w:rPr>
          <w:rFonts w:ascii="Arial" w:hAnsi="Arial" w:cs="Arial"/>
          <w:sz w:val="28"/>
          <w:szCs w:val="28"/>
        </w:rPr>
      </w:pPr>
      <w:r w:rsidRPr="00A15067">
        <w:rPr>
          <w:rFonts w:ascii="Arial" w:hAnsi="Arial" w:cs="Arial"/>
          <w:sz w:val="28"/>
          <w:szCs w:val="28"/>
        </w:rPr>
        <w:t>Egrégia Câmara:</w:t>
      </w:r>
    </w:p>
    <w:p w:rsidR="002B569A" w:rsidRPr="00A15067" w:rsidRDefault="002B569A" w:rsidP="002B569A">
      <w:pPr>
        <w:autoSpaceDE w:val="0"/>
        <w:autoSpaceDN w:val="0"/>
        <w:adjustRightInd w:val="0"/>
        <w:spacing w:after="0" w:line="360" w:lineRule="auto"/>
        <w:ind w:firstLine="2267"/>
        <w:jc w:val="both"/>
        <w:rPr>
          <w:rFonts w:ascii="Arial" w:hAnsi="Arial" w:cs="Arial"/>
          <w:sz w:val="28"/>
          <w:szCs w:val="28"/>
        </w:rPr>
      </w:pPr>
    </w:p>
    <w:p w:rsidR="002B569A" w:rsidRDefault="002B569A" w:rsidP="002B569A">
      <w:pPr>
        <w:autoSpaceDE w:val="0"/>
        <w:autoSpaceDN w:val="0"/>
        <w:adjustRightInd w:val="0"/>
        <w:spacing w:after="0" w:line="360" w:lineRule="auto"/>
        <w:ind w:firstLine="2268"/>
        <w:jc w:val="both"/>
        <w:rPr>
          <w:rFonts w:ascii="Arial" w:hAnsi="Arial" w:cs="Arial"/>
          <w:sz w:val="28"/>
          <w:szCs w:val="28"/>
        </w:rPr>
      </w:pPr>
      <w:r w:rsidRPr="00A15067">
        <w:rPr>
          <w:rFonts w:ascii="Arial" w:hAnsi="Arial" w:cs="Arial"/>
          <w:sz w:val="28"/>
          <w:szCs w:val="28"/>
        </w:rPr>
        <w:t>Trata</w:t>
      </w:r>
      <w:r>
        <w:rPr>
          <w:rFonts w:ascii="Arial" w:hAnsi="Arial" w:cs="Arial"/>
          <w:sz w:val="28"/>
          <w:szCs w:val="28"/>
        </w:rPr>
        <w:t>m</w:t>
      </w:r>
      <w:r w:rsidRPr="00A15067">
        <w:rPr>
          <w:rFonts w:ascii="Arial" w:hAnsi="Arial" w:cs="Arial"/>
          <w:sz w:val="28"/>
          <w:szCs w:val="28"/>
        </w:rPr>
        <w:t xml:space="preserve">-se de recursos de apelação interpostos contra sentença proferida pelo Juízo da </w:t>
      </w:r>
      <w:r w:rsidR="00DF1320">
        <w:rPr>
          <w:rFonts w:ascii="Arial" w:hAnsi="Arial" w:cs="Arial"/>
          <w:sz w:val="28"/>
          <w:szCs w:val="28"/>
        </w:rPr>
        <w:t xml:space="preserve">2º </w:t>
      </w:r>
      <w:r>
        <w:rPr>
          <w:rFonts w:ascii="Arial" w:hAnsi="Arial" w:cs="Arial"/>
          <w:sz w:val="28"/>
          <w:szCs w:val="28"/>
        </w:rPr>
        <w:t xml:space="preserve">Vara </w:t>
      </w:r>
      <w:r w:rsidR="00DF1320">
        <w:rPr>
          <w:rFonts w:ascii="Arial" w:hAnsi="Arial" w:cs="Arial"/>
          <w:sz w:val="28"/>
          <w:szCs w:val="28"/>
        </w:rPr>
        <w:t xml:space="preserve">Cível </w:t>
      </w:r>
      <w:r w:rsidRPr="00A15067">
        <w:rPr>
          <w:rFonts w:ascii="Arial" w:hAnsi="Arial" w:cs="Arial"/>
          <w:sz w:val="28"/>
          <w:szCs w:val="28"/>
        </w:rPr>
        <w:t xml:space="preserve">da </w:t>
      </w:r>
      <w:r>
        <w:rPr>
          <w:rFonts w:ascii="Arial" w:hAnsi="Arial" w:cs="Arial"/>
          <w:sz w:val="28"/>
          <w:szCs w:val="28"/>
        </w:rPr>
        <w:t xml:space="preserve">Comarca da Tangará da Serra/MT, que julgou </w:t>
      </w:r>
      <w:r w:rsidRPr="00A15067">
        <w:rPr>
          <w:rFonts w:ascii="Arial" w:hAnsi="Arial" w:cs="Arial"/>
          <w:sz w:val="28"/>
          <w:szCs w:val="28"/>
        </w:rPr>
        <w:t xml:space="preserve">procedente a Ação de Obrigação de Fazer com Pedido de Tutela </w:t>
      </w:r>
      <w:r>
        <w:rPr>
          <w:rFonts w:ascii="Arial" w:hAnsi="Arial" w:cs="Arial"/>
          <w:sz w:val="28"/>
          <w:szCs w:val="28"/>
        </w:rPr>
        <w:t>Específica</w:t>
      </w:r>
      <w:r w:rsidRPr="00A15067">
        <w:rPr>
          <w:rFonts w:ascii="Arial" w:hAnsi="Arial" w:cs="Arial"/>
          <w:sz w:val="28"/>
          <w:szCs w:val="28"/>
        </w:rPr>
        <w:t xml:space="preserve"> nº </w:t>
      </w:r>
      <w:r>
        <w:rPr>
          <w:rFonts w:ascii="Arial" w:hAnsi="Arial" w:cs="Arial"/>
          <w:sz w:val="28"/>
          <w:szCs w:val="28"/>
        </w:rPr>
        <w:t>0017577-13.2018.8.11.0055</w:t>
      </w:r>
      <w:r>
        <w:rPr>
          <w:b/>
          <w:bCs/>
          <w:sz w:val="28"/>
          <w:szCs w:val="28"/>
        </w:rPr>
        <w:t>,</w:t>
      </w:r>
      <w:r w:rsidRPr="00A15067">
        <w:rPr>
          <w:rFonts w:ascii="Arial" w:hAnsi="Arial" w:cs="Arial"/>
          <w:sz w:val="28"/>
          <w:szCs w:val="28"/>
        </w:rPr>
        <w:t xml:space="preserve"> ajuizada </w:t>
      </w:r>
      <w:r>
        <w:rPr>
          <w:rFonts w:ascii="Arial" w:hAnsi="Arial" w:cs="Arial"/>
          <w:sz w:val="28"/>
          <w:szCs w:val="28"/>
        </w:rPr>
        <w:t>por</w:t>
      </w:r>
      <w:r w:rsidRPr="00A15067">
        <w:rPr>
          <w:rFonts w:ascii="Arial" w:hAnsi="Arial" w:cs="Arial"/>
          <w:sz w:val="28"/>
          <w:szCs w:val="28"/>
        </w:rPr>
        <w:t xml:space="preserve"> </w:t>
      </w:r>
      <w:r>
        <w:rPr>
          <w:rFonts w:ascii="Arial" w:hAnsi="Arial" w:cs="Arial"/>
          <w:sz w:val="28"/>
          <w:szCs w:val="28"/>
        </w:rPr>
        <w:t>M.J.D.S</w:t>
      </w:r>
      <w:r w:rsidRPr="0059747C">
        <w:rPr>
          <w:rFonts w:ascii="Arial" w:hAnsi="Arial" w:cs="Arial"/>
          <w:sz w:val="28"/>
          <w:szCs w:val="28"/>
        </w:rPr>
        <w:t>.</w:t>
      </w:r>
      <w:r w:rsidR="00DF1320">
        <w:rPr>
          <w:rFonts w:ascii="Arial" w:hAnsi="Arial" w:cs="Arial"/>
          <w:b/>
          <w:sz w:val="28"/>
          <w:szCs w:val="28"/>
        </w:rPr>
        <w:t xml:space="preserve">, </w:t>
      </w:r>
      <w:r w:rsidR="003B1FE1">
        <w:rPr>
          <w:rFonts w:ascii="Arial" w:hAnsi="Arial" w:cs="Arial"/>
          <w:sz w:val="28"/>
          <w:szCs w:val="28"/>
        </w:rPr>
        <w:t xml:space="preserve">hoje com 14 anos de idade, </w:t>
      </w:r>
      <w:r w:rsidR="00DF1320">
        <w:rPr>
          <w:rFonts w:ascii="Arial" w:hAnsi="Arial" w:cs="Arial"/>
          <w:b/>
          <w:sz w:val="28"/>
          <w:szCs w:val="28"/>
        </w:rPr>
        <w:t>representado</w:t>
      </w:r>
      <w:r w:rsidRPr="00A15067">
        <w:rPr>
          <w:rFonts w:ascii="Arial" w:hAnsi="Arial" w:cs="Arial"/>
          <w:b/>
          <w:sz w:val="28"/>
          <w:szCs w:val="28"/>
        </w:rPr>
        <w:t xml:space="preserve"> por sua genitora</w:t>
      </w:r>
      <w:r>
        <w:rPr>
          <w:rFonts w:ascii="Arial" w:hAnsi="Arial" w:cs="Arial"/>
          <w:b/>
          <w:sz w:val="28"/>
          <w:szCs w:val="28"/>
        </w:rPr>
        <w:t xml:space="preserve"> </w:t>
      </w:r>
      <w:r w:rsidRPr="00A15067">
        <w:rPr>
          <w:rFonts w:ascii="Arial" w:hAnsi="Arial" w:cs="Arial"/>
          <w:b/>
          <w:sz w:val="28"/>
          <w:szCs w:val="28"/>
        </w:rPr>
        <w:t xml:space="preserve">, </w:t>
      </w:r>
      <w:r w:rsidR="003B1FE1">
        <w:rPr>
          <w:rFonts w:ascii="Arial" w:hAnsi="Arial" w:cs="Arial"/>
          <w:sz w:val="28"/>
          <w:szCs w:val="28"/>
        </w:rPr>
        <w:t>por meio do</w:t>
      </w:r>
      <w:r w:rsidRPr="00A15067">
        <w:rPr>
          <w:rFonts w:ascii="Arial" w:hAnsi="Arial" w:cs="Arial"/>
          <w:sz w:val="28"/>
          <w:szCs w:val="28"/>
        </w:rPr>
        <w:t xml:space="preserve"> </w:t>
      </w:r>
      <w:r w:rsidR="003B1FE1">
        <w:rPr>
          <w:rFonts w:ascii="Arial" w:hAnsi="Arial" w:cs="Arial"/>
          <w:sz w:val="28"/>
          <w:szCs w:val="28"/>
        </w:rPr>
        <w:t xml:space="preserve">Ministério </w:t>
      </w:r>
      <w:r w:rsidR="0065294A">
        <w:rPr>
          <w:rFonts w:ascii="Arial" w:hAnsi="Arial" w:cs="Arial"/>
          <w:sz w:val="28"/>
          <w:szCs w:val="28"/>
        </w:rPr>
        <w:t>Público</w:t>
      </w:r>
      <w:r w:rsidRPr="006B0F7D">
        <w:rPr>
          <w:rFonts w:ascii="Arial" w:hAnsi="Arial" w:cs="Arial"/>
          <w:sz w:val="28"/>
          <w:szCs w:val="28"/>
        </w:rPr>
        <w:t xml:space="preserve"> e condenou o </w:t>
      </w:r>
      <w:r>
        <w:rPr>
          <w:rFonts w:ascii="Arial" w:hAnsi="Arial" w:cs="Arial"/>
          <w:b/>
          <w:sz w:val="28"/>
          <w:szCs w:val="28"/>
        </w:rPr>
        <w:t>MUNICÍPIO DE TANGARÁ DA SERRA</w:t>
      </w:r>
      <w:r w:rsidR="00DF1320">
        <w:rPr>
          <w:rFonts w:ascii="Arial" w:hAnsi="Arial" w:cs="Arial"/>
          <w:sz w:val="28"/>
          <w:szCs w:val="28"/>
        </w:rPr>
        <w:t>, a realizar</w:t>
      </w:r>
      <w:r>
        <w:rPr>
          <w:rFonts w:ascii="Arial" w:hAnsi="Arial" w:cs="Arial"/>
          <w:sz w:val="28"/>
          <w:szCs w:val="28"/>
        </w:rPr>
        <w:t xml:space="preserve"> a internação compulsória</w:t>
      </w:r>
      <w:r w:rsidR="00D92D49">
        <w:rPr>
          <w:rFonts w:ascii="Arial" w:hAnsi="Arial" w:cs="Arial"/>
          <w:sz w:val="28"/>
          <w:szCs w:val="28"/>
        </w:rPr>
        <w:t xml:space="preserve"> e tratamento do adolescente</w:t>
      </w:r>
      <w:r w:rsidR="0065294A">
        <w:rPr>
          <w:rFonts w:ascii="Arial" w:hAnsi="Arial" w:cs="Arial"/>
          <w:sz w:val="28"/>
          <w:szCs w:val="28"/>
        </w:rPr>
        <w:t xml:space="preserve"> dependente químico,</w:t>
      </w:r>
      <w:r>
        <w:rPr>
          <w:rFonts w:ascii="Arial" w:hAnsi="Arial" w:cs="Arial"/>
          <w:sz w:val="28"/>
          <w:szCs w:val="28"/>
        </w:rPr>
        <w:t xml:space="preserve"> </w:t>
      </w:r>
      <w:r w:rsidR="00AC20FC">
        <w:rPr>
          <w:rFonts w:ascii="Arial" w:hAnsi="Arial" w:cs="Arial"/>
          <w:sz w:val="28"/>
          <w:szCs w:val="28"/>
        </w:rPr>
        <w:t xml:space="preserve">em instituição </w:t>
      </w:r>
      <w:r w:rsidR="00D92D49">
        <w:rPr>
          <w:rFonts w:ascii="Arial" w:hAnsi="Arial" w:cs="Arial"/>
          <w:sz w:val="28"/>
          <w:szCs w:val="28"/>
        </w:rPr>
        <w:t>de reabilitação</w:t>
      </w:r>
      <w:r w:rsidR="0065294A">
        <w:rPr>
          <w:rFonts w:ascii="Arial" w:hAnsi="Arial" w:cs="Arial"/>
          <w:sz w:val="28"/>
          <w:szCs w:val="28"/>
        </w:rPr>
        <w:t>.</w:t>
      </w:r>
    </w:p>
    <w:p w:rsidR="002B569A" w:rsidRDefault="002B569A" w:rsidP="002B569A">
      <w:pPr>
        <w:autoSpaceDE w:val="0"/>
        <w:autoSpaceDN w:val="0"/>
        <w:adjustRightInd w:val="0"/>
        <w:spacing w:after="0" w:line="360" w:lineRule="auto"/>
        <w:ind w:firstLine="2268"/>
        <w:jc w:val="both"/>
        <w:rPr>
          <w:rFonts w:ascii="Arial" w:hAnsi="Arial" w:cs="Arial"/>
          <w:sz w:val="28"/>
          <w:szCs w:val="28"/>
        </w:rPr>
      </w:pPr>
      <w:r>
        <w:rPr>
          <w:rFonts w:ascii="Arial" w:hAnsi="Arial" w:cs="Arial"/>
          <w:sz w:val="28"/>
          <w:szCs w:val="28"/>
        </w:rPr>
        <w:t xml:space="preserve">Aduz a </w:t>
      </w:r>
      <w:r w:rsidRPr="00A15067">
        <w:rPr>
          <w:rFonts w:ascii="Arial" w:hAnsi="Arial" w:cs="Arial"/>
          <w:sz w:val="28"/>
          <w:szCs w:val="28"/>
        </w:rPr>
        <w:t xml:space="preserve">Fazenda Pública Municipal </w:t>
      </w:r>
      <w:r>
        <w:rPr>
          <w:rFonts w:ascii="Arial" w:hAnsi="Arial" w:cs="Arial"/>
          <w:sz w:val="28"/>
          <w:szCs w:val="28"/>
        </w:rPr>
        <w:t xml:space="preserve">sua ilegitimidade passiva, sob alegação </w:t>
      </w:r>
      <w:r w:rsidRPr="00C46C83">
        <w:rPr>
          <w:rFonts w:ascii="Arial" w:hAnsi="Arial" w:cs="Arial"/>
          <w:sz w:val="28"/>
          <w:szCs w:val="28"/>
        </w:rPr>
        <w:t>de que a responsabilidade é excl</w:t>
      </w:r>
      <w:r>
        <w:rPr>
          <w:rFonts w:ascii="Arial" w:hAnsi="Arial" w:cs="Arial"/>
          <w:sz w:val="28"/>
          <w:szCs w:val="28"/>
        </w:rPr>
        <w:t xml:space="preserve">usiva do Estado de Mato Grosso por se tratar de alto custo. </w:t>
      </w:r>
    </w:p>
    <w:p w:rsidR="002B569A" w:rsidRDefault="002B569A" w:rsidP="002B569A">
      <w:pPr>
        <w:autoSpaceDE w:val="0"/>
        <w:autoSpaceDN w:val="0"/>
        <w:adjustRightInd w:val="0"/>
        <w:spacing w:after="0" w:line="360" w:lineRule="auto"/>
        <w:ind w:firstLine="2267"/>
        <w:jc w:val="both"/>
        <w:rPr>
          <w:rFonts w:ascii="Arial" w:hAnsi="Arial" w:cs="Arial"/>
          <w:sz w:val="28"/>
          <w:szCs w:val="28"/>
        </w:rPr>
      </w:pPr>
      <w:r>
        <w:rPr>
          <w:rFonts w:ascii="Arial" w:hAnsi="Arial" w:cs="Arial"/>
          <w:sz w:val="28"/>
          <w:szCs w:val="28"/>
        </w:rPr>
        <w:t>A</w:t>
      </w:r>
      <w:r w:rsidRPr="00A15067">
        <w:rPr>
          <w:rFonts w:ascii="Arial" w:hAnsi="Arial" w:cs="Arial"/>
          <w:sz w:val="28"/>
          <w:szCs w:val="28"/>
        </w:rPr>
        <w:t>rgumenta a não observância ao princípio constitucional da reserva do possível, ou seja, a possibilidade financeira do apelante e pugna pela reforma da sentença no que tange sua responsabil</w:t>
      </w:r>
      <w:r>
        <w:rPr>
          <w:rFonts w:ascii="Arial" w:hAnsi="Arial" w:cs="Arial"/>
          <w:sz w:val="28"/>
          <w:szCs w:val="28"/>
        </w:rPr>
        <w:t>idade na satisfação da demanda.</w:t>
      </w:r>
    </w:p>
    <w:p w:rsidR="002B569A" w:rsidRPr="00A15067" w:rsidRDefault="00DF1320" w:rsidP="002B569A">
      <w:pPr>
        <w:autoSpaceDE w:val="0"/>
        <w:autoSpaceDN w:val="0"/>
        <w:adjustRightInd w:val="0"/>
        <w:spacing w:after="0" w:line="360" w:lineRule="auto"/>
        <w:ind w:firstLine="2267"/>
        <w:jc w:val="both"/>
        <w:rPr>
          <w:rFonts w:ascii="Arial" w:hAnsi="Arial" w:cs="Arial"/>
          <w:sz w:val="28"/>
          <w:szCs w:val="28"/>
        </w:rPr>
      </w:pPr>
      <w:r>
        <w:rPr>
          <w:rFonts w:ascii="Arial" w:hAnsi="Arial" w:cs="Arial"/>
          <w:sz w:val="28"/>
          <w:szCs w:val="28"/>
        </w:rPr>
        <w:t>As contrarrazões do M.J.D.S. foi no sentido de arguição d</w:t>
      </w:r>
      <w:r w:rsidR="002B569A">
        <w:rPr>
          <w:rFonts w:ascii="Arial" w:hAnsi="Arial" w:cs="Arial"/>
          <w:sz w:val="28"/>
          <w:szCs w:val="28"/>
        </w:rPr>
        <w:t xml:space="preserve">a responsabilidade solidária entre os entes Municipal e Estadual, </w:t>
      </w:r>
      <w:r>
        <w:rPr>
          <w:rFonts w:ascii="Arial" w:hAnsi="Arial" w:cs="Arial"/>
          <w:sz w:val="28"/>
          <w:szCs w:val="28"/>
        </w:rPr>
        <w:t xml:space="preserve">e </w:t>
      </w:r>
      <w:r w:rsidR="002B569A">
        <w:rPr>
          <w:rFonts w:ascii="Arial" w:hAnsi="Arial" w:cs="Arial"/>
          <w:sz w:val="28"/>
          <w:szCs w:val="28"/>
        </w:rPr>
        <w:t>a não aplicação no caso em vertente dos princípios da universalidade, orçamentário e da teoria da reserva do possível.</w:t>
      </w:r>
    </w:p>
    <w:p w:rsidR="002B569A" w:rsidRPr="00A15067" w:rsidRDefault="002B569A" w:rsidP="002B569A">
      <w:pPr>
        <w:autoSpaceDE w:val="0"/>
        <w:autoSpaceDN w:val="0"/>
        <w:adjustRightInd w:val="0"/>
        <w:spacing w:after="0" w:line="360" w:lineRule="auto"/>
        <w:ind w:firstLine="2267"/>
        <w:jc w:val="both"/>
        <w:rPr>
          <w:rFonts w:ascii="Arial" w:hAnsi="Arial" w:cs="Arial"/>
          <w:sz w:val="28"/>
          <w:szCs w:val="28"/>
        </w:rPr>
      </w:pPr>
      <w:r w:rsidRPr="00A15067">
        <w:rPr>
          <w:rFonts w:ascii="Arial" w:hAnsi="Arial" w:cs="Arial"/>
          <w:sz w:val="28"/>
          <w:szCs w:val="28"/>
        </w:rPr>
        <w:lastRenderedPageBreak/>
        <w:t xml:space="preserve">A Procuradoria-Geral de Justiça, no parecer do doutor Paulo Roberto Jorge do Prado, </w:t>
      </w:r>
      <w:r>
        <w:rPr>
          <w:rFonts w:ascii="Arial" w:hAnsi="Arial" w:cs="Arial"/>
          <w:sz w:val="28"/>
          <w:szCs w:val="28"/>
        </w:rPr>
        <w:t>manifestou-se</w:t>
      </w:r>
      <w:r w:rsidRPr="00A15067">
        <w:rPr>
          <w:rFonts w:ascii="Arial" w:hAnsi="Arial" w:cs="Arial"/>
          <w:sz w:val="28"/>
          <w:szCs w:val="28"/>
        </w:rPr>
        <w:t xml:space="preserve"> pela rejeição</w:t>
      </w:r>
      <w:r w:rsidR="00DF1320">
        <w:rPr>
          <w:rFonts w:ascii="Arial" w:hAnsi="Arial" w:cs="Arial"/>
          <w:sz w:val="28"/>
          <w:szCs w:val="28"/>
        </w:rPr>
        <w:t xml:space="preserve"> do recurso</w:t>
      </w:r>
      <w:r>
        <w:rPr>
          <w:rFonts w:ascii="Arial" w:hAnsi="Arial" w:cs="Arial"/>
          <w:sz w:val="28"/>
          <w:szCs w:val="28"/>
        </w:rPr>
        <w:t xml:space="preserve">, e ratificação da sentença. </w:t>
      </w:r>
    </w:p>
    <w:p w:rsidR="002B569A" w:rsidRDefault="002B569A" w:rsidP="002B569A">
      <w:pPr>
        <w:tabs>
          <w:tab w:val="left" w:pos="3369"/>
        </w:tabs>
        <w:autoSpaceDE w:val="0"/>
        <w:autoSpaceDN w:val="0"/>
        <w:adjustRightInd w:val="0"/>
        <w:spacing w:after="0" w:line="360" w:lineRule="auto"/>
        <w:ind w:firstLine="2268"/>
        <w:jc w:val="both"/>
        <w:rPr>
          <w:rFonts w:ascii="Arial" w:hAnsi="Arial" w:cs="Arial"/>
          <w:sz w:val="28"/>
          <w:szCs w:val="28"/>
        </w:rPr>
      </w:pPr>
      <w:r w:rsidRPr="00A15067">
        <w:rPr>
          <w:rFonts w:ascii="Arial" w:hAnsi="Arial" w:cs="Arial"/>
          <w:sz w:val="28"/>
          <w:szCs w:val="28"/>
        </w:rPr>
        <w:t>É o relatório.</w:t>
      </w:r>
    </w:p>
    <w:p w:rsidR="002B569A" w:rsidRPr="00A15067" w:rsidRDefault="002B569A" w:rsidP="002B569A">
      <w:pPr>
        <w:tabs>
          <w:tab w:val="left" w:pos="3369"/>
        </w:tabs>
        <w:autoSpaceDE w:val="0"/>
        <w:autoSpaceDN w:val="0"/>
        <w:adjustRightInd w:val="0"/>
        <w:spacing w:after="0" w:line="360" w:lineRule="auto"/>
        <w:ind w:firstLine="2268"/>
        <w:jc w:val="both"/>
        <w:rPr>
          <w:rFonts w:ascii="Arial" w:hAnsi="Arial" w:cs="Arial"/>
          <w:sz w:val="28"/>
          <w:szCs w:val="28"/>
        </w:rPr>
      </w:pPr>
    </w:p>
    <w:p w:rsidR="002B569A" w:rsidRPr="005419B9" w:rsidRDefault="002B569A" w:rsidP="002B569A">
      <w:pPr>
        <w:spacing w:after="0" w:line="360" w:lineRule="auto"/>
        <w:jc w:val="center"/>
        <w:rPr>
          <w:rFonts w:ascii="Arial" w:hAnsi="Arial" w:cs="Arial"/>
          <w:b/>
          <w:sz w:val="28"/>
          <w:szCs w:val="28"/>
        </w:rPr>
      </w:pPr>
      <w:r w:rsidRPr="005419B9">
        <w:rPr>
          <w:rFonts w:ascii="Arial" w:hAnsi="Arial" w:cs="Arial"/>
          <w:b/>
          <w:sz w:val="28"/>
          <w:szCs w:val="28"/>
        </w:rPr>
        <w:t>MÁRIO ROBERTO KONO DE OLIVEIRA</w:t>
      </w:r>
    </w:p>
    <w:p w:rsidR="002B569A" w:rsidRPr="00A15067" w:rsidRDefault="002B569A" w:rsidP="002B569A">
      <w:pPr>
        <w:jc w:val="center"/>
        <w:rPr>
          <w:rFonts w:ascii="Arial" w:hAnsi="Arial" w:cs="Arial"/>
          <w:b/>
          <w:sz w:val="28"/>
          <w:szCs w:val="28"/>
        </w:rPr>
      </w:pPr>
      <w:r w:rsidRPr="005419B9">
        <w:rPr>
          <w:rFonts w:ascii="Arial" w:hAnsi="Arial" w:cs="Arial"/>
          <w:b/>
          <w:sz w:val="28"/>
          <w:szCs w:val="28"/>
        </w:rPr>
        <w:t>Desembargador</w:t>
      </w:r>
    </w:p>
    <w:p w:rsidR="002B569A" w:rsidRPr="00A15067" w:rsidRDefault="002B569A" w:rsidP="002B569A">
      <w:pPr>
        <w:jc w:val="cente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Pr="00A15067" w:rsidRDefault="002B569A" w:rsidP="002B569A">
      <w:pPr>
        <w:rPr>
          <w:rFonts w:ascii="Arial" w:hAnsi="Arial" w:cs="Arial"/>
          <w:b/>
          <w:sz w:val="28"/>
          <w:szCs w:val="28"/>
        </w:rPr>
      </w:pPr>
    </w:p>
    <w:p w:rsidR="002B569A" w:rsidRDefault="002B569A"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DF1320" w:rsidRDefault="00DF1320" w:rsidP="002B569A">
      <w:pPr>
        <w:rPr>
          <w:rFonts w:ascii="Arial" w:hAnsi="Arial" w:cs="Arial"/>
          <w:b/>
          <w:sz w:val="28"/>
          <w:szCs w:val="28"/>
        </w:rPr>
      </w:pPr>
    </w:p>
    <w:p w:rsidR="002B569A" w:rsidRDefault="002B569A" w:rsidP="002B569A">
      <w:pPr>
        <w:rPr>
          <w:rFonts w:ascii="Arial" w:hAnsi="Arial" w:cs="Arial"/>
          <w:b/>
          <w:sz w:val="28"/>
          <w:szCs w:val="28"/>
        </w:rPr>
      </w:pPr>
    </w:p>
    <w:p w:rsidR="002B569A" w:rsidRDefault="002B569A" w:rsidP="002B569A">
      <w:pPr>
        <w:autoSpaceDE w:val="0"/>
        <w:autoSpaceDN w:val="0"/>
        <w:adjustRightInd w:val="0"/>
        <w:spacing w:after="0" w:line="360" w:lineRule="auto"/>
        <w:jc w:val="both"/>
        <w:rPr>
          <w:rFonts w:ascii="Arial" w:hAnsi="Arial" w:cs="Arial"/>
          <w:b/>
          <w:sz w:val="28"/>
          <w:szCs w:val="28"/>
        </w:rPr>
      </w:pPr>
    </w:p>
    <w:p w:rsidR="002B569A" w:rsidRDefault="002B569A" w:rsidP="002B569A">
      <w:pPr>
        <w:autoSpaceDE w:val="0"/>
        <w:autoSpaceDN w:val="0"/>
        <w:adjustRightInd w:val="0"/>
        <w:spacing w:after="0" w:line="360" w:lineRule="auto"/>
        <w:jc w:val="both"/>
        <w:rPr>
          <w:rFonts w:ascii="Arial" w:hAnsi="Arial" w:cs="Arial"/>
          <w:b/>
          <w:sz w:val="28"/>
          <w:szCs w:val="28"/>
        </w:rPr>
      </w:pPr>
      <w:r w:rsidRPr="005419B9">
        <w:rPr>
          <w:rFonts w:ascii="Arial" w:hAnsi="Arial" w:cs="Arial"/>
          <w:b/>
          <w:sz w:val="28"/>
          <w:szCs w:val="28"/>
        </w:rPr>
        <w:t xml:space="preserve"> </w:t>
      </w:r>
    </w:p>
    <w:tbl>
      <w:tblPr>
        <w:tblW w:w="0" w:type="auto"/>
        <w:tblCellSpacing w:w="15" w:type="dxa"/>
        <w:tblInd w:w="-15" w:type="dxa"/>
        <w:tblLook w:val="04A0" w:firstRow="1" w:lastRow="0" w:firstColumn="1" w:lastColumn="0" w:noHBand="0" w:noVBand="1"/>
      </w:tblPr>
      <w:tblGrid>
        <w:gridCol w:w="2051"/>
        <w:gridCol w:w="5038"/>
      </w:tblGrid>
      <w:tr w:rsidR="002B569A" w:rsidRPr="00A15067" w:rsidTr="00D4438A">
        <w:trPr>
          <w:tblCellSpacing w:w="15" w:type="dxa"/>
        </w:trPr>
        <w:tc>
          <w:tcPr>
            <w:tcW w:w="0" w:type="auto"/>
            <w:tcMar>
              <w:top w:w="15" w:type="dxa"/>
              <w:left w:w="15" w:type="dxa"/>
              <w:bottom w:w="15" w:type="dxa"/>
              <w:right w:w="15" w:type="dxa"/>
            </w:tcMar>
            <w:hideMark/>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lastRenderedPageBreak/>
              <w:t>APELANTE(S):</w:t>
            </w:r>
          </w:p>
        </w:tc>
        <w:tc>
          <w:tcPr>
            <w:tcW w:w="0" w:type="auto"/>
            <w:tcMar>
              <w:top w:w="15" w:type="dxa"/>
              <w:left w:w="15" w:type="dxa"/>
              <w:bottom w:w="15" w:type="dxa"/>
              <w:right w:w="15" w:type="dxa"/>
            </w:tcMar>
          </w:tcPr>
          <w:p w:rsidR="002B569A" w:rsidRPr="00A15067" w:rsidRDefault="00A727DB"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MUNICÍPIO DE TANGARÁ DA SERRA</w:t>
            </w:r>
          </w:p>
        </w:tc>
      </w:tr>
      <w:tr w:rsidR="002B569A" w:rsidRPr="00A15067" w:rsidTr="00D4438A">
        <w:trPr>
          <w:tblCellSpacing w:w="15" w:type="dxa"/>
        </w:trPr>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c>
          <w:tcPr>
            <w:tcW w:w="0" w:type="auto"/>
            <w:tcMar>
              <w:top w:w="15" w:type="dxa"/>
              <w:left w:w="15" w:type="dxa"/>
              <w:bottom w:w="15" w:type="dxa"/>
              <w:right w:w="15" w:type="dxa"/>
            </w:tcMar>
          </w:tcPr>
          <w:p w:rsidR="002B569A" w:rsidRPr="00A15067" w:rsidRDefault="002B569A" w:rsidP="00D4438A">
            <w:pPr>
              <w:autoSpaceDE w:val="0"/>
              <w:autoSpaceDN w:val="0"/>
              <w:adjustRightInd w:val="0"/>
              <w:spacing w:after="0" w:line="240" w:lineRule="auto"/>
              <w:rPr>
                <w:rFonts w:ascii="Arial" w:hAnsi="Arial" w:cs="Arial"/>
                <w:b/>
                <w:bCs/>
                <w:sz w:val="28"/>
                <w:szCs w:val="28"/>
              </w:rPr>
            </w:pPr>
          </w:p>
        </w:tc>
      </w:tr>
      <w:tr w:rsidR="002B569A" w:rsidRPr="00A15067" w:rsidTr="00D4438A">
        <w:trPr>
          <w:tblCellSpacing w:w="15" w:type="dxa"/>
        </w:trPr>
        <w:tc>
          <w:tcPr>
            <w:tcW w:w="0" w:type="auto"/>
            <w:tcMar>
              <w:top w:w="15" w:type="dxa"/>
              <w:left w:w="15" w:type="dxa"/>
              <w:bottom w:w="15" w:type="dxa"/>
              <w:right w:w="15" w:type="dxa"/>
            </w:tcMar>
            <w:hideMark/>
          </w:tcPr>
          <w:p w:rsidR="002B569A" w:rsidRPr="00A15067" w:rsidRDefault="002B569A" w:rsidP="00D4438A">
            <w:pPr>
              <w:autoSpaceDE w:val="0"/>
              <w:autoSpaceDN w:val="0"/>
              <w:adjustRightInd w:val="0"/>
              <w:spacing w:after="0" w:line="240" w:lineRule="auto"/>
              <w:rPr>
                <w:rFonts w:ascii="Arial" w:hAnsi="Arial" w:cs="Arial"/>
                <w:b/>
                <w:bCs/>
                <w:sz w:val="28"/>
                <w:szCs w:val="28"/>
              </w:rPr>
            </w:pPr>
            <w:r w:rsidRPr="00A15067">
              <w:rPr>
                <w:rFonts w:ascii="Arial" w:hAnsi="Arial" w:cs="Arial"/>
                <w:b/>
                <w:bCs/>
                <w:sz w:val="28"/>
                <w:szCs w:val="28"/>
              </w:rPr>
              <w:t>APELADO(S):</w:t>
            </w:r>
          </w:p>
        </w:tc>
        <w:tc>
          <w:tcPr>
            <w:tcW w:w="0" w:type="auto"/>
            <w:tcMar>
              <w:top w:w="15" w:type="dxa"/>
              <w:left w:w="15" w:type="dxa"/>
              <w:bottom w:w="15" w:type="dxa"/>
              <w:right w:w="15" w:type="dxa"/>
            </w:tcMar>
          </w:tcPr>
          <w:p w:rsidR="002B569A" w:rsidRPr="00A15067" w:rsidRDefault="00961F53" w:rsidP="00D4438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M.J.D.S.</w:t>
            </w:r>
          </w:p>
        </w:tc>
      </w:tr>
    </w:tbl>
    <w:p w:rsidR="002B569A" w:rsidRDefault="002B569A" w:rsidP="002B569A">
      <w:pPr>
        <w:autoSpaceDE w:val="0"/>
        <w:autoSpaceDN w:val="0"/>
        <w:adjustRightInd w:val="0"/>
        <w:spacing w:after="0" w:line="240" w:lineRule="auto"/>
        <w:ind w:firstLine="2268"/>
        <w:jc w:val="both"/>
        <w:rPr>
          <w:rFonts w:ascii="Arial" w:hAnsi="Arial" w:cs="Arial"/>
          <w:sz w:val="28"/>
          <w:szCs w:val="28"/>
        </w:rPr>
      </w:pPr>
    </w:p>
    <w:p w:rsidR="002B569A" w:rsidRPr="00A15067" w:rsidRDefault="002B569A" w:rsidP="002B569A">
      <w:pPr>
        <w:autoSpaceDE w:val="0"/>
        <w:autoSpaceDN w:val="0"/>
        <w:adjustRightInd w:val="0"/>
        <w:spacing w:after="0" w:line="240" w:lineRule="auto"/>
        <w:ind w:firstLine="2268"/>
        <w:jc w:val="both"/>
        <w:rPr>
          <w:rFonts w:ascii="Arial" w:hAnsi="Arial" w:cs="Arial"/>
          <w:sz w:val="28"/>
          <w:szCs w:val="28"/>
        </w:rPr>
      </w:pPr>
      <w:r w:rsidRPr="00A15067">
        <w:rPr>
          <w:rFonts w:ascii="Arial" w:hAnsi="Arial" w:cs="Arial"/>
          <w:sz w:val="28"/>
          <w:szCs w:val="28"/>
        </w:rPr>
        <w:t xml:space="preserve">V O T O </w:t>
      </w:r>
    </w:p>
    <w:p w:rsidR="002B569A" w:rsidRPr="00A15067" w:rsidRDefault="002B569A" w:rsidP="002B569A">
      <w:pPr>
        <w:autoSpaceDE w:val="0"/>
        <w:autoSpaceDN w:val="0"/>
        <w:adjustRightInd w:val="0"/>
        <w:spacing w:after="0" w:line="240" w:lineRule="auto"/>
        <w:ind w:firstLine="2268"/>
        <w:jc w:val="both"/>
        <w:rPr>
          <w:rFonts w:ascii="Arial" w:hAnsi="Arial" w:cs="Arial"/>
          <w:sz w:val="28"/>
          <w:szCs w:val="28"/>
        </w:rPr>
      </w:pPr>
    </w:p>
    <w:p w:rsidR="002B569A" w:rsidRPr="00A15067" w:rsidRDefault="002B569A" w:rsidP="002B569A">
      <w:pPr>
        <w:autoSpaceDE w:val="0"/>
        <w:autoSpaceDN w:val="0"/>
        <w:adjustRightInd w:val="0"/>
        <w:spacing w:after="0" w:line="240" w:lineRule="auto"/>
        <w:ind w:firstLine="2268"/>
        <w:jc w:val="both"/>
        <w:rPr>
          <w:rFonts w:ascii="Arial" w:hAnsi="Arial" w:cs="Arial"/>
          <w:sz w:val="28"/>
          <w:szCs w:val="28"/>
        </w:rPr>
      </w:pPr>
      <w:r w:rsidRPr="00A15067">
        <w:rPr>
          <w:rFonts w:ascii="Arial" w:hAnsi="Arial" w:cs="Arial"/>
          <w:sz w:val="28"/>
          <w:szCs w:val="28"/>
        </w:rPr>
        <w:t>Egrégia Câmara:</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hAnsi="Arial" w:cs="Arial"/>
          <w:sz w:val="28"/>
          <w:szCs w:val="28"/>
        </w:rPr>
      </w:pPr>
    </w:p>
    <w:p w:rsidR="002B569A" w:rsidRDefault="002B569A" w:rsidP="002B569A">
      <w:pPr>
        <w:autoSpaceDE w:val="0"/>
        <w:autoSpaceDN w:val="0"/>
        <w:adjustRightInd w:val="0"/>
        <w:spacing w:after="0" w:line="360" w:lineRule="auto"/>
        <w:ind w:firstLine="2267"/>
        <w:jc w:val="both"/>
        <w:rPr>
          <w:rFonts w:ascii="Arial" w:hAnsi="Arial" w:cs="Arial"/>
          <w:sz w:val="28"/>
          <w:szCs w:val="28"/>
        </w:rPr>
      </w:pPr>
      <w:r>
        <w:rPr>
          <w:rFonts w:ascii="Arial" w:hAnsi="Arial" w:cs="Arial"/>
          <w:sz w:val="28"/>
          <w:szCs w:val="28"/>
        </w:rPr>
        <w:t xml:space="preserve">Tratam-se de recursos de apelação que </w:t>
      </w:r>
      <w:r w:rsidRPr="00A15067">
        <w:rPr>
          <w:rFonts w:ascii="Arial" w:hAnsi="Arial" w:cs="Arial"/>
          <w:sz w:val="28"/>
          <w:szCs w:val="28"/>
        </w:rPr>
        <w:t xml:space="preserve">visam a reforma da sentença proferida pelo Magistrado </w:t>
      </w:r>
      <w:r w:rsidRPr="00A15067">
        <w:rPr>
          <w:rFonts w:ascii="Arial" w:hAnsi="Arial" w:cs="Arial"/>
          <w:i/>
          <w:sz w:val="28"/>
          <w:szCs w:val="28"/>
        </w:rPr>
        <w:t>a quo</w:t>
      </w:r>
      <w:r w:rsidRPr="00A15067">
        <w:rPr>
          <w:rFonts w:ascii="Arial" w:hAnsi="Arial" w:cs="Arial"/>
          <w:sz w:val="28"/>
          <w:szCs w:val="28"/>
        </w:rPr>
        <w:t xml:space="preserve"> que condenou o apelante </w:t>
      </w:r>
      <w:r w:rsidR="00EA5E03">
        <w:rPr>
          <w:rFonts w:ascii="Arial" w:hAnsi="Arial" w:cs="Arial"/>
          <w:b/>
          <w:sz w:val="28"/>
          <w:szCs w:val="28"/>
        </w:rPr>
        <w:t>(MUNICÍPIO DE TANGARÁ DA SERRA</w:t>
      </w:r>
      <w:r w:rsidRPr="00A15067">
        <w:rPr>
          <w:rFonts w:ascii="Arial" w:hAnsi="Arial" w:cs="Arial"/>
          <w:b/>
          <w:sz w:val="28"/>
          <w:szCs w:val="28"/>
        </w:rPr>
        <w:t>)</w:t>
      </w:r>
      <w:r w:rsidR="00EA5E03">
        <w:rPr>
          <w:rFonts w:ascii="Arial" w:hAnsi="Arial" w:cs="Arial"/>
          <w:sz w:val="28"/>
          <w:szCs w:val="28"/>
        </w:rPr>
        <w:t>, a proceder internação do adolescente M. J.</w:t>
      </w:r>
      <w:r w:rsidR="00961F53">
        <w:rPr>
          <w:rFonts w:ascii="Arial" w:hAnsi="Arial" w:cs="Arial"/>
          <w:sz w:val="28"/>
          <w:szCs w:val="28"/>
        </w:rPr>
        <w:t xml:space="preserve"> D.</w:t>
      </w:r>
      <w:r w:rsidR="00EA5E03">
        <w:rPr>
          <w:rFonts w:ascii="Arial" w:hAnsi="Arial" w:cs="Arial"/>
          <w:sz w:val="28"/>
          <w:szCs w:val="28"/>
        </w:rPr>
        <w:t xml:space="preserve"> S. submetendo o mesmo a tratamento desenvolvido por equipe médica especializada, em instituição de reabilitação para dependentes químicos, bem como para que preste todos os serviços de saúde cabíveis com relação a internaç</w:t>
      </w:r>
      <w:r w:rsidR="00961F53">
        <w:rPr>
          <w:rFonts w:ascii="Arial" w:hAnsi="Arial" w:cs="Arial"/>
          <w:sz w:val="28"/>
          <w:szCs w:val="28"/>
        </w:rPr>
        <w:t>ão, devendo ser mantido o tratamento do adolescente até a devida constatação médica de possibilidade de liberação do menor</w:t>
      </w:r>
      <w:r>
        <w:rPr>
          <w:rFonts w:ascii="Arial" w:hAnsi="Arial" w:cs="Arial"/>
          <w:sz w:val="28"/>
          <w:szCs w:val="28"/>
        </w:rPr>
        <w:t xml:space="preserve">. </w:t>
      </w:r>
    </w:p>
    <w:p w:rsidR="002B569A" w:rsidRPr="00A15067" w:rsidRDefault="002B569A" w:rsidP="002B569A">
      <w:pPr>
        <w:autoSpaceDE w:val="0"/>
        <w:autoSpaceDN w:val="0"/>
        <w:adjustRightInd w:val="0"/>
        <w:spacing w:after="0" w:line="360" w:lineRule="auto"/>
        <w:ind w:firstLine="2267"/>
        <w:jc w:val="both"/>
        <w:rPr>
          <w:rFonts w:ascii="Arial" w:hAnsi="Arial" w:cs="Arial"/>
          <w:sz w:val="28"/>
          <w:szCs w:val="28"/>
        </w:rPr>
      </w:pPr>
      <w:r w:rsidRPr="00A15067">
        <w:rPr>
          <w:rFonts w:ascii="Arial" w:hAnsi="Arial" w:cs="Arial"/>
          <w:sz w:val="28"/>
          <w:szCs w:val="28"/>
        </w:rPr>
        <w:t xml:space="preserve">A tutela de urgência foi concedida, em </w:t>
      </w:r>
      <w:r w:rsidR="00EA5E03">
        <w:rPr>
          <w:rFonts w:ascii="Arial" w:hAnsi="Arial" w:cs="Arial"/>
          <w:sz w:val="28"/>
          <w:szCs w:val="28"/>
        </w:rPr>
        <w:t>19/09/2018</w:t>
      </w:r>
      <w:r>
        <w:rPr>
          <w:rFonts w:ascii="Arial" w:hAnsi="Arial" w:cs="Arial"/>
          <w:sz w:val="28"/>
          <w:szCs w:val="28"/>
        </w:rPr>
        <w:t xml:space="preserve"> e </w:t>
      </w:r>
      <w:r w:rsidRPr="00A15067">
        <w:rPr>
          <w:rFonts w:ascii="Arial" w:hAnsi="Arial" w:cs="Arial"/>
          <w:sz w:val="28"/>
          <w:szCs w:val="28"/>
        </w:rPr>
        <w:t xml:space="preserve">confirmada na análise do mérito, em </w:t>
      </w:r>
      <w:r w:rsidR="00EA5E03">
        <w:rPr>
          <w:rFonts w:ascii="Arial" w:hAnsi="Arial" w:cs="Arial"/>
          <w:sz w:val="28"/>
          <w:szCs w:val="28"/>
        </w:rPr>
        <w:t>07/05/2019</w:t>
      </w:r>
      <w:r w:rsidRPr="00A15067">
        <w:rPr>
          <w:rFonts w:ascii="Arial" w:hAnsi="Arial" w:cs="Arial"/>
          <w:sz w:val="28"/>
          <w:szCs w:val="28"/>
        </w:rPr>
        <w:t>, q</w:t>
      </w:r>
      <w:r>
        <w:rPr>
          <w:rFonts w:ascii="Arial" w:hAnsi="Arial" w:cs="Arial"/>
          <w:sz w:val="28"/>
          <w:szCs w:val="28"/>
        </w:rPr>
        <w:t>uando da procedência da inicial. Colhe-se da parte dispositiva</w:t>
      </w:r>
      <w:r w:rsidRPr="00A15067">
        <w:rPr>
          <w:rFonts w:ascii="Arial" w:hAnsi="Arial" w:cs="Arial"/>
          <w:sz w:val="28"/>
          <w:szCs w:val="28"/>
        </w:rPr>
        <w:t xml:space="preserve">: </w:t>
      </w:r>
    </w:p>
    <w:p w:rsidR="002B569A" w:rsidRPr="00A15067" w:rsidRDefault="002B569A" w:rsidP="002B569A">
      <w:pPr>
        <w:autoSpaceDE w:val="0"/>
        <w:autoSpaceDN w:val="0"/>
        <w:adjustRightInd w:val="0"/>
        <w:spacing w:after="0" w:line="360" w:lineRule="auto"/>
        <w:ind w:left="2268" w:hanging="1"/>
        <w:jc w:val="both"/>
        <w:rPr>
          <w:rFonts w:ascii="Arial" w:hAnsi="Arial" w:cs="Arial"/>
          <w:i/>
          <w:sz w:val="28"/>
          <w:szCs w:val="28"/>
        </w:rPr>
      </w:pPr>
    </w:p>
    <w:p w:rsidR="00BF5C9C" w:rsidRPr="00AC0F43" w:rsidRDefault="002B569A" w:rsidP="00AC0F43">
      <w:pPr>
        <w:autoSpaceDE w:val="0"/>
        <w:autoSpaceDN w:val="0"/>
        <w:adjustRightInd w:val="0"/>
        <w:spacing w:after="0" w:line="360" w:lineRule="auto"/>
        <w:ind w:left="2268"/>
        <w:jc w:val="both"/>
        <w:rPr>
          <w:rFonts w:ascii="Arial" w:hAnsi="Arial" w:cs="Arial"/>
          <w:sz w:val="28"/>
          <w:szCs w:val="28"/>
        </w:rPr>
      </w:pPr>
      <w:r w:rsidRPr="008D07CA">
        <w:rPr>
          <w:rFonts w:ascii="Arial" w:hAnsi="Arial" w:cs="Arial"/>
          <w:sz w:val="28"/>
          <w:szCs w:val="28"/>
        </w:rPr>
        <w:t>“(...)-</w:t>
      </w:r>
      <w:r w:rsidR="00BF5C9C" w:rsidRPr="00AC0F43">
        <w:rPr>
          <w:rFonts w:ascii="Arial" w:hAnsi="Arial" w:cs="Arial"/>
          <w:sz w:val="28"/>
          <w:szCs w:val="28"/>
        </w:rPr>
        <w:t xml:space="preserve">Ante todo o exposto, ACOLHO a </w:t>
      </w:r>
      <w:r w:rsidR="00AC0F43" w:rsidRPr="00AC0F43">
        <w:rPr>
          <w:rFonts w:ascii="Arial" w:hAnsi="Arial" w:cs="Arial"/>
          <w:sz w:val="28"/>
          <w:szCs w:val="28"/>
        </w:rPr>
        <w:t>pretensão</w:t>
      </w:r>
      <w:r w:rsidR="00BF5C9C" w:rsidRPr="00AC0F43">
        <w:rPr>
          <w:rFonts w:ascii="Arial" w:hAnsi="Arial" w:cs="Arial"/>
          <w:sz w:val="28"/>
          <w:szCs w:val="28"/>
        </w:rPr>
        <w:t xml:space="preserve"> deduzida na inicial e JULGO PROCEDENTE o pedido formulado pela pane autora, para tanto, CONDENO o requerido </w:t>
      </w:r>
      <w:r w:rsidR="00AC0F43" w:rsidRPr="00AC0F43">
        <w:rPr>
          <w:rFonts w:ascii="Arial" w:hAnsi="Arial" w:cs="Arial"/>
          <w:sz w:val="28"/>
          <w:szCs w:val="28"/>
        </w:rPr>
        <w:t>Município</w:t>
      </w:r>
      <w:r w:rsidR="00BF5C9C" w:rsidRPr="00AC0F43">
        <w:rPr>
          <w:rFonts w:ascii="Arial" w:hAnsi="Arial" w:cs="Arial"/>
          <w:sz w:val="28"/>
          <w:szCs w:val="28"/>
        </w:rPr>
        <w:t xml:space="preserve"> Tangara da Serra/MT, a fim de que proceda com a </w:t>
      </w:r>
      <w:r w:rsidR="00AC0F43" w:rsidRPr="00AC0F43">
        <w:rPr>
          <w:rFonts w:ascii="Arial" w:hAnsi="Arial" w:cs="Arial"/>
          <w:sz w:val="28"/>
          <w:szCs w:val="28"/>
        </w:rPr>
        <w:t xml:space="preserve">internação </w:t>
      </w:r>
      <w:r w:rsidR="00BF5C9C" w:rsidRPr="00AC0F43">
        <w:rPr>
          <w:rFonts w:ascii="Arial" w:hAnsi="Arial" w:cs="Arial"/>
          <w:sz w:val="28"/>
          <w:szCs w:val="28"/>
        </w:rPr>
        <w:t xml:space="preserve">do adolescente Matheus Junior dos Santos, no prazo de 48 (quarenta e oito) horas, submetendo o mesmo a tratamento desenvolvido por equipe médica especializada, em </w:t>
      </w:r>
      <w:r w:rsidR="00AC0F43" w:rsidRPr="00AC0F43">
        <w:rPr>
          <w:rFonts w:ascii="Arial" w:hAnsi="Arial" w:cs="Arial"/>
          <w:sz w:val="28"/>
          <w:szCs w:val="28"/>
        </w:rPr>
        <w:t>instituição</w:t>
      </w:r>
      <w:r w:rsidR="00BF5C9C" w:rsidRPr="00AC0F43">
        <w:rPr>
          <w:rFonts w:ascii="Arial" w:hAnsi="Arial" w:cs="Arial"/>
          <w:sz w:val="28"/>
          <w:szCs w:val="28"/>
        </w:rPr>
        <w:t xml:space="preserve"> de </w:t>
      </w:r>
      <w:r w:rsidR="00AC0F43" w:rsidRPr="00AC0F43">
        <w:rPr>
          <w:rFonts w:ascii="Arial" w:hAnsi="Arial" w:cs="Arial"/>
          <w:sz w:val="28"/>
          <w:szCs w:val="28"/>
        </w:rPr>
        <w:lastRenderedPageBreak/>
        <w:t>reabilitação</w:t>
      </w:r>
      <w:r w:rsidR="00BF5C9C" w:rsidRPr="00AC0F43">
        <w:rPr>
          <w:rFonts w:ascii="Arial" w:hAnsi="Arial" w:cs="Arial"/>
          <w:sz w:val="28"/>
          <w:szCs w:val="28"/>
        </w:rPr>
        <w:t xml:space="preserve"> para dependentes </w:t>
      </w:r>
      <w:r w:rsidR="00AC0F43" w:rsidRPr="00AC0F43">
        <w:rPr>
          <w:rFonts w:ascii="Arial" w:hAnsi="Arial" w:cs="Arial"/>
          <w:sz w:val="28"/>
          <w:szCs w:val="28"/>
        </w:rPr>
        <w:t>químicos</w:t>
      </w:r>
      <w:r w:rsidR="00BF5C9C" w:rsidRPr="00AC0F43">
        <w:rPr>
          <w:rFonts w:ascii="Arial" w:hAnsi="Arial" w:cs="Arial"/>
          <w:sz w:val="28"/>
          <w:szCs w:val="28"/>
        </w:rPr>
        <w:t xml:space="preserve">, bem como para que preste todos os </w:t>
      </w:r>
      <w:r w:rsidR="00AC0F43" w:rsidRPr="00AC0F43">
        <w:rPr>
          <w:rFonts w:ascii="Arial" w:hAnsi="Arial" w:cs="Arial"/>
          <w:sz w:val="28"/>
          <w:szCs w:val="28"/>
        </w:rPr>
        <w:t>serviços de saúde</w:t>
      </w:r>
      <w:r w:rsidR="00BF5C9C" w:rsidRPr="00AC0F43">
        <w:rPr>
          <w:rFonts w:ascii="Arial" w:hAnsi="Arial" w:cs="Arial"/>
          <w:sz w:val="28"/>
          <w:szCs w:val="28"/>
        </w:rPr>
        <w:t xml:space="preserve"> </w:t>
      </w:r>
      <w:r w:rsidR="00AC0F43" w:rsidRPr="00AC0F43">
        <w:rPr>
          <w:rFonts w:ascii="Arial" w:hAnsi="Arial" w:cs="Arial"/>
          <w:sz w:val="28"/>
          <w:szCs w:val="28"/>
        </w:rPr>
        <w:t>cabíveis</w:t>
      </w:r>
      <w:r w:rsidR="00BF5C9C" w:rsidRPr="00AC0F43">
        <w:rPr>
          <w:rFonts w:ascii="Arial" w:hAnsi="Arial" w:cs="Arial"/>
          <w:sz w:val="28"/>
          <w:szCs w:val="28"/>
        </w:rPr>
        <w:t xml:space="preserve"> com </w:t>
      </w:r>
      <w:r w:rsidR="00AC0F43" w:rsidRPr="00AC0F43">
        <w:rPr>
          <w:rFonts w:ascii="Arial" w:hAnsi="Arial" w:cs="Arial"/>
          <w:sz w:val="28"/>
          <w:szCs w:val="28"/>
        </w:rPr>
        <w:t>relação a internação em apreç</w:t>
      </w:r>
      <w:r w:rsidR="00BF5C9C" w:rsidRPr="00AC0F43">
        <w:rPr>
          <w:rFonts w:ascii="Arial" w:hAnsi="Arial" w:cs="Arial"/>
          <w:sz w:val="28"/>
          <w:szCs w:val="28"/>
        </w:rPr>
        <w:t xml:space="preserve">o, especialmente com </w:t>
      </w:r>
      <w:r w:rsidR="00AC0F43" w:rsidRPr="00AC0F43">
        <w:rPr>
          <w:rFonts w:ascii="Arial" w:hAnsi="Arial" w:cs="Arial"/>
          <w:sz w:val="28"/>
          <w:szCs w:val="28"/>
        </w:rPr>
        <w:t>relação</w:t>
      </w:r>
      <w:r w:rsidR="00BF5C9C" w:rsidRPr="00AC0F43">
        <w:rPr>
          <w:rFonts w:ascii="Arial" w:hAnsi="Arial" w:cs="Arial"/>
          <w:sz w:val="28"/>
          <w:szCs w:val="28"/>
        </w:rPr>
        <w:t xml:space="preserve"> ao custeio de vaga, fornecimento de </w:t>
      </w:r>
      <w:r w:rsidR="00AC0F43" w:rsidRPr="00AC0F43">
        <w:rPr>
          <w:rFonts w:ascii="Arial" w:hAnsi="Arial" w:cs="Arial"/>
          <w:sz w:val="28"/>
          <w:szCs w:val="28"/>
        </w:rPr>
        <w:t>fármacos</w:t>
      </w:r>
      <w:r w:rsidR="00BF5C9C" w:rsidRPr="00AC0F43">
        <w:rPr>
          <w:rFonts w:ascii="Arial" w:hAnsi="Arial" w:cs="Arial"/>
          <w:sz w:val="28"/>
          <w:szCs w:val="28"/>
        </w:rPr>
        <w:t xml:space="preserve"> e outros insumos </w:t>
      </w:r>
      <w:r w:rsidR="00AC0F43" w:rsidRPr="00AC0F43">
        <w:rPr>
          <w:rFonts w:ascii="Arial" w:hAnsi="Arial" w:cs="Arial"/>
          <w:sz w:val="28"/>
          <w:szCs w:val="28"/>
        </w:rPr>
        <w:t>necessários</w:t>
      </w:r>
      <w:r w:rsidR="00BF5C9C" w:rsidRPr="00AC0F43">
        <w:rPr>
          <w:rFonts w:ascii="Arial" w:hAnsi="Arial" w:cs="Arial"/>
          <w:sz w:val="28"/>
          <w:szCs w:val="28"/>
        </w:rPr>
        <w:t>, transportes, estadia, consultas psiquiátricas para acompanhamento</w:t>
      </w:r>
      <w:r w:rsidR="00AC0F43" w:rsidRPr="00AC0F43">
        <w:rPr>
          <w:rFonts w:ascii="Arial" w:hAnsi="Arial" w:cs="Arial"/>
          <w:sz w:val="28"/>
          <w:szCs w:val="28"/>
        </w:rPr>
        <w:t xml:space="preserve"> pré e pós—internação</w:t>
      </w:r>
      <w:r w:rsidR="00BF5C9C" w:rsidRPr="00AC0F43">
        <w:rPr>
          <w:rFonts w:ascii="Arial" w:hAnsi="Arial" w:cs="Arial"/>
          <w:sz w:val="28"/>
          <w:szCs w:val="28"/>
        </w:rPr>
        <w:t>,</w:t>
      </w:r>
      <w:r w:rsidR="00AC0F43" w:rsidRPr="00AC0F43">
        <w:rPr>
          <w:rFonts w:ascii="Arial" w:hAnsi="Arial" w:cs="Arial"/>
          <w:sz w:val="28"/>
          <w:szCs w:val="28"/>
        </w:rPr>
        <w:t xml:space="preserve"> </w:t>
      </w:r>
      <w:r w:rsidR="00BF5C9C" w:rsidRPr="00AC0F43">
        <w:rPr>
          <w:rFonts w:ascii="Arial" w:hAnsi="Arial" w:cs="Arial"/>
          <w:sz w:val="28"/>
          <w:szCs w:val="28"/>
        </w:rPr>
        <w:t xml:space="preserve">e tudo o mais quanto bastar, sendo mantido o tratamento </w:t>
      </w:r>
      <w:r w:rsidR="00AC0F43" w:rsidRPr="00AC0F43">
        <w:rPr>
          <w:rFonts w:ascii="Arial" w:hAnsi="Arial" w:cs="Arial"/>
          <w:sz w:val="28"/>
          <w:szCs w:val="28"/>
        </w:rPr>
        <w:t>do adolescente em instituição</w:t>
      </w:r>
      <w:r w:rsidR="00BF5C9C" w:rsidRPr="00AC0F43">
        <w:rPr>
          <w:rFonts w:ascii="Arial" w:hAnsi="Arial" w:cs="Arial"/>
          <w:sz w:val="28"/>
          <w:szCs w:val="28"/>
        </w:rPr>
        <w:t xml:space="preserve"> espe</w:t>
      </w:r>
      <w:r w:rsidR="00AC0F43" w:rsidRPr="00AC0F43">
        <w:rPr>
          <w:rFonts w:ascii="Arial" w:hAnsi="Arial" w:cs="Arial"/>
          <w:sz w:val="28"/>
          <w:szCs w:val="28"/>
        </w:rPr>
        <w:t>cializada até a devida constatação</w:t>
      </w:r>
      <w:r w:rsidR="00BF5C9C" w:rsidRPr="00AC0F43">
        <w:rPr>
          <w:rFonts w:ascii="Arial" w:hAnsi="Arial" w:cs="Arial"/>
          <w:sz w:val="28"/>
          <w:szCs w:val="28"/>
        </w:rPr>
        <w:t xml:space="preserve"> médica de possibilidade de liberação do menor, sem riscos de prejuízo a sua vida e a sua saúde, tornando, assim, definitiva a liminar concedida o que fago com fundamento nos artigos 196 c/c 198 da Constituição Federal e artigo 497 do Código de Processo Civil, sob pena em caso de descumprimento da ordem de aplicação das penalidades previstas no art. 12 da Lei n°. 12.120/2009, por caracterizar violação ao disposto no art. 37 da CF c/c 0 art. 11, inciso II da Lei 8.429/92. Reitero que a fim de dar </w:t>
      </w:r>
      <w:r w:rsidR="00AC0F43" w:rsidRPr="00AC0F43">
        <w:rPr>
          <w:rFonts w:ascii="Arial" w:hAnsi="Arial" w:cs="Arial"/>
          <w:sz w:val="28"/>
          <w:szCs w:val="28"/>
        </w:rPr>
        <w:t>eficácia</w:t>
      </w:r>
      <w:r w:rsidR="00BF5C9C" w:rsidRPr="00AC0F43">
        <w:rPr>
          <w:rFonts w:ascii="Arial" w:hAnsi="Arial" w:cs="Arial"/>
          <w:sz w:val="28"/>
          <w:szCs w:val="28"/>
        </w:rPr>
        <w:t xml:space="preserve"> ao provimento em caso de descumprimento do requerido serão determinadas as sanções pertinentes a autoridade recalcitrante da desobediência a ordem judicial e seus consequentes efeitos, como caracterização do crime de desobediência (art. 330 do CP), de prevaricação (art. 319 do CP) ou de crime de </w:t>
      </w:r>
      <w:r w:rsidR="00BF5C9C" w:rsidRPr="00AC0F43">
        <w:rPr>
          <w:rFonts w:ascii="Arial" w:hAnsi="Arial" w:cs="Arial"/>
          <w:sz w:val="28"/>
          <w:szCs w:val="28"/>
        </w:rPr>
        <w:lastRenderedPageBreak/>
        <w:t>responsabilidade e ainda bloqueio de verbas públicas, conforme o caso demonstrar. Destaco que a medida é de caráter urgente, devendo ser cumprida no prazo acima mencionado, mesmo que para isso os requeridos tenham que efetivar contratação de urgência ou particular. Quanto as custas e despesas processuais, deixo de condenar o requerido, conforme dispõe 0 art. 3° da lei n°. 7.603/O1 e art. 460, § 1°, da CNGC.</w:t>
      </w:r>
    </w:p>
    <w:p w:rsidR="00BF5C9C" w:rsidRPr="00AC0F43" w:rsidRDefault="00BF5C9C" w:rsidP="00AC0F43">
      <w:pPr>
        <w:autoSpaceDE w:val="0"/>
        <w:autoSpaceDN w:val="0"/>
        <w:adjustRightInd w:val="0"/>
        <w:spacing w:after="0" w:line="360" w:lineRule="auto"/>
        <w:ind w:left="2268"/>
        <w:jc w:val="both"/>
        <w:rPr>
          <w:rFonts w:ascii="Arial" w:hAnsi="Arial" w:cs="Arial"/>
          <w:sz w:val="28"/>
          <w:szCs w:val="28"/>
        </w:rPr>
      </w:pPr>
      <w:r w:rsidRPr="00AC0F43">
        <w:rPr>
          <w:rFonts w:ascii="Arial" w:hAnsi="Arial" w:cs="Arial"/>
          <w:sz w:val="28"/>
          <w:szCs w:val="28"/>
        </w:rPr>
        <w:t>Deixo de condenar o requerido em honorários advocatícios, por</w:t>
      </w:r>
      <w:r w:rsidR="00AC0F43" w:rsidRPr="00AC0F43">
        <w:rPr>
          <w:rFonts w:ascii="Arial" w:hAnsi="Arial" w:cs="Arial"/>
          <w:sz w:val="28"/>
          <w:szCs w:val="28"/>
        </w:rPr>
        <w:t xml:space="preserve"> adotar uma melhor interpretação</w:t>
      </w:r>
      <w:r w:rsidRPr="00AC0F43">
        <w:rPr>
          <w:rFonts w:ascii="Arial" w:hAnsi="Arial" w:cs="Arial"/>
          <w:sz w:val="28"/>
          <w:szCs w:val="28"/>
        </w:rPr>
        <w:t xml:space="preserve"> do art. 18 da Lei n. 7.347/85, conforme orientação do TJMT. No mais, OFICIE-SE o CRAS para que, no prazo de 15 (quinze) dias, realize acompanhamento psicossocial com o núcleo familiar do adolescente.</w:t>
      </w:r>
    </w:p>
    <w:p w:rsidR="002B569A" w:rsidRPr="008D07CA" w:rsidRDefault="00BF5C9C" w:rsidP="00AC0F43">
      <w:pPr>
        <w:autoSpaceDE w:val="0"/>
        <w:autoSpaceDN w:val="0"/>
        <w:adjustRightInd w:val="0"/>
        <w:spacing w:after="0" w:line="360" w:lineRule="auto"/>
        <w:ind w:left="2268"/>
        <w:jc w:val="both"/>
        <w:rPr>
          <w:rFonts w:ascii="Arial" w:hAnsi="Arial" w:cs="Arial"/>
          <w:sz w:val="28"/>
          <w:szCs w:val="28"/>
        </w:rPr>
      </w:pPr>
      <w:r w:rsidRPr="00AC0F43">
        <w:rPr>
          <w:rFonts w:ascii="Arial" w:hAnsi="Arial" w:cs="Arial"/>
          <w:sz w:val="28"/>
          <w:szCs w:val="28"/>
        </w:rPr>
        <w:t>Por derradeiro, DECLA</w:t>
      </w:r>
      <w:r w:rsidR="00AC0F43" w:rsidRPr="00AC0F43">
        <w:rPr>
          <w:rFonts w:ascii="Arial" w:hAnsi="Arial" w:cs="Arial"/>
          <w:sz w:val="28"/>
          <w:szCs w:val="28"/>
        </w:rPr>
        <w:t>RO EXTINTO o feito com resolução</w:t>
      </w:r>
      <w:r w:rsidRPr="00AC0F43">
        <w:rPr>
          <w:rFonts w:ascii="Arial" w:hAnsi="Arial" w:cs="Arial"/>
          <w:sz w:val="28"/>
          <w:szCs w:val="28"/>
        </w:rPr>
        <w:t xml:space="preserve"> do mérito, com base no inciso I do art. 487 do Código de Processo Civil. Após o decurso do prazo recursal, remetam-se os autos :3 Superior Instância, em vista do reexame necessário da sentença, posto que se </w:t>
      </w:r>
      <w:r w:rsidR="00AC0F43" w:rsidRPr="00AC0F43">
        <w:rPr>
          <w:rFonts w:ascii="Arial" w:hAnsi="Arial" w:cs="Arial"/>
          <w:sz w:val="28"/>
          <w:szCs w:val="28"/>
        </w:rPr>
        <w:t>trata de condenação em obrigação</w:t>
      </w:r>
      <w:r w:rsidRPr="00AC0F43">
        <w:rPr>
          <w:rFonts w:ascii="Arial" w:hAnsi="Arial" w:cs="Arial"/>
          <w:sz w:val="28"/>
          <w:szCs w:val="28"/>
        </w:rPr>
        <w:t xml:space="preserve"> de fazer de valor incerto, nos termos do artigo 496, I do Código de Processo Civil. Publique-se. Intime-se. </w:t>
      </w:r>
      <w:r w:rsidR="002B569A" w:rsidRPr="008D07CA">
        <w:rPr>
          <w:rFonts w:ascii="Arial" w:hAnsi="Arial" w:cs="Arial"/>
          <w:sz w:val="28"/>
          <w:szCs w:val="28"/>
        </w:rPr>
        <w:t xml:space="preserve"> (...)”. </w:t>
      </w:r>
    </w:p>
    <w:p w:rsidR="002B569A" w:rsidRPr="00A15067" w:rsidRDefault="002B569A" w:rsidP="002B569A">
      <w:pPr>
        <w:autoSpaceDE w:val="0"/>
        <w:autoSpaceDN w:val="0"/>
        <w:adjustRightInd w:val="0"/>
        <w:spacing w:after="0" w:line="360" w:lineRule="auto"/>
        <w:ind w:left="2268" w:hanging="1"/>
        <w:jc w:val="both"/>
        <w:rPr>
          <w:rFonts w:ascii="Arial" w:hAnsi="Arial" w:cs="Arial"/>
          <w:i/>
          <w:color w:val="000000"/>
          <w:sz w:val="28"/>
          <w:szCs w:val="28"/>
        </w:rPr>
      </w:pPr>
    </w:p>
    <w:p w:rsidR="002B569A" w:rsidRPr="00A15067" w:rsidRDefault="002B569A" w:rsidP="002245A0">
      <w:pPr>
        <w:autoSpaceDE w:val="0"/>
        <w:autoSpaceDN w:val="0"/>
        <w:adjustRightInd w:val="0"/>
        <w:spacing w:after="0" w:line="360" w:lineRule="auto"/>
        <w:ind w:firstLine="2268"/>
        <w:jc w:val="both"/>
        <w:rPr>
          <w:rFonts w:ascii="Arial" w:hAnsi="Arial" w:cs="Arial"/>
          <w:color w:val="000000"/>
          <w:sz w:val="28"/>
          <w:szCs w:val="28"/>
        </w:rPr>
      </w:pPr>
      <w:r w:rsidRPr="00A15067">
        <w:rPr>
          <w:rFonts w:ascii="Arial" w:hAnsi="Arial" w:cs="Arial"/>
          <w:color w:val="000000"/>
          <w:sz w:val="28"/>
          <w:szCs w:val="28"/>
        </w:rPr>
        <w:t>Com essas considerações para a apre</w:t>
      </w:r>
      <w:r w:rsidR="002245A0">
        <w:rPr>
          <w:rFonts w:ascii="Arial" w:hAnsi="Arial" w:cs="Arial"/>
          <w:color w:val="000000"/>
          <w:sz w:val="28"/>
          <w:szCs w:val="28"/>
        </w:rPr>
        <w:t>ciar as insurgências recursais.</w:t>
      </w:r>
    </w:p>
    <w:p w:rsidR="002B569A" w:rsidRDefault="00CA0030" w:rsidP="002B569A">
      <w:pPr>
        <w:autoSpaceDE w:val="0"/>
        <w:autoSpaceDN w:val="0"/>
        <w:adjustRightInd w:val="0"/>
        <w:spacing w:after="0" w:line="360" w:lineRule="auto"/>
        <w:jc w:val="both"/>
        <w:rPr>
          <w:rFonts w:ascii="Arial" w:hAnsi="Arial" w:cs="Arial"/>
          <w:b/>
          <w:color w:val="000000"/>
          <w:sz w:val="28"/>
          <w:szCs w:val="28"/>
          <w:u w:val="single"/>
        </w:rPr>
      </w:pPr>
      <w:r>
        <w:rPr>
          <w:rFonts w:ascii="Arial" w:hAnsi="Arial" w:cs="Arial"/>
          <w:b/>
          <w:color w:val="000000"/>
          <w:sz w:val="28"/>
          <w:szCs w:val="28"/>
          <w:u w:val="single"/>
        </w:rPr>
        <w:lastRenderedPageBreak/>
        <w:t>DO APELO</w:t>
      </w:r>
    </w:p>
    <w:p w:rsidR="002B569A" w:rsidRPr="005419B9" w:rsidRDefault="002B569A" w:rsidP="002B569A">
      <w:pPr>
        <w:autoSpaceDE w:val="0"/>
        <w:autoSpaceDN w:val="0"/>
        <w:adjustRightInd w:val="0"/>
        <w:spacing w:after="0" w:line="360" w:lineRule="auto"/>
        <w:jc w:val="both"/>
        <w:rPr>
          <w:rFonts w:ascii="Arial" w:hAnsi="Arial" w:cs="Arial"/>
          <w:sz w:val="28"/>
          <w:szCs w:val="28"/>
        </w:rPr>
      </w:pPr>
    </w:p>
    <w:p w:rsidR="002B569A" w:rsidRPr="005419B9" w:rsidRDefault="002B569A" w:rsidP="002B569A">
      <w:pPr>
        <w:autoSpaceDE w:val="0"/>
        <w:autoSpaceDN w:val="0"/>
        <w:adjustRightInd w:val="0"/>
        <w:spacing w:after="0" w:line="360" w:lineRule="auto"/>
        <w:ind w:firstLine="2268"/>
        <w:jc w:val="both"/>
        <w:rPr>
          <w:rFonts w:ascii="Arial" w:hAnsi="Arial" w:cs="Arial"/>
          <w:sz w:val="28"/>
          <w:szCs w:val="28"/>
        </w:rPr>
      </w:pPr>
      <w:r w:rsidRPr="005419B9">
        <w:rPr>
          <w:rFonts w:ascii="Arial" w:hAnsi="Arial" w:cs="Arial"/>
          <w:sz w:val="28"/>
          <w:szCs w:val="28"/>
        </w:rPr>
        <w:t xml:space="preserve">Em sede de preliminar, o </w:t>
      </w:r>
      <w:r w:rsidR="00A727DB">
        <w:rPr>
          <w:rFonts w:ascii="Arial" w:hAnsi="Arial" w:cs="Arial"/>
          <w:b/>
          <w:sz w:val="28"/>
          <w:szCs w:val="28"/>
        </w:rPr>
        <w:t>MUNICÍPIO DE TANGARÁ DA SERRA</w:t>
      </w:r>
      <w:r w:rsidRPr="005419B9">
        <w:rPr>
          <w:rFonts w:ascii="Arial" w:hAnsi="Arial" w:cs="Arial"/>
          <w:b/>
          <w:sz w:val="28"/>
          <w:szCs w:val="28"/>
        </w:rPr>
        <w:t xml:space="preserve">/MT </w:t>
      </w:r>
      <w:r w:rsidRPr="005419B9">
        <w:rPr>
          <w:rFonts w:ascii="Arial" w:hAnsi="Arial" w:cs="Arial"/>
          <w:sz w:val="28"/>
          <w:szCs w:val="28"/>
        </w:rPr>
        <w:t xml:space="preserve">arguiu sua ilegitimidade passiva e, via de consequência, a improcedência da pretensão inicial no que tange a sua responsabilidade. </w:t>
      </w:r>
    </w:p>
    <w:p w:rsidR="002B569A" w:rsidRPr="005419B9" w:rsidRDefault="002B569A" w:rsidP="002B569A">
      <w:pPr>
        <w:autoSpaceDE w:val="0"/>
        <w:autoSpaceDN w:val="0"/>
        <w:adjustRightInd w:val="0"/>
        <w:spacing w:after="0" w:line="360" w:lineRule="auto"/>
        <w:ind w:firstLine="2268"/>
        <w:jc w:val="both"/>
        <w:rPr>
          <w:rFonts w:ascii="Arial" w:hAnsi="Arial" w:cs="Arial"/>
          <w:sz w:val="28"/>
          <w:szCs w:val="28"/>
        </w:rPr>
      </w:pPr>
      <w:r w:rsidRPr="005419B9">
        <w:rPr>
          <w:rFonts w:ascii="Arial" w:hAnsi="Arial" w:cs="Arial"/>
          <w:sz w:val="28"/>
          <w:szCs w:val="28"/>
        </w:rPr>
        <w:t>Para tanto,</w:t>
      </w:r>
      <w:r>
        <w:rPr>
          <w:rFonts w:ascii="Arial" w:hAnsi="Arial" w:cs="Arial"/>
          <w:sz w:val="28"/>
          <w:szCs w:val="28"/>
        </w:rPr>
        <w:t xml:space="preserve"> alega tratar de um caso de </w:t>
      </w:r>
      <w:r w:rsidR="0065294A">
        <w:rPr>
          <w:rFonts w:ascii="Arial" w:hAnsi="Arial" w:cs="Arial"/>
          <w:sz w:val="28"/>
          <w:szCs w:val="28"/>
        </w:rPr>
        <w:t>tratamento de alta complexidade e</w:t>
      </w:r>
      <w:r>
        <w:rPr>
          <w:rFonts w:ascii="Arial" w:hAnsi="Arial" w:cs="Arial"/>
          <w:sz w:val="28"/>
          <w:szCs w:val="28"/>
        </w:rPr>
        <w:t xml:space="preserve"> custo</w:t>
      </w:r>
      <w:r w:rsidR="0065294A">
        <w:rPr>
          <w:rFonts w:ascii="Arial" w:hAnsi="Arial" w:cs="Arial"/>
          <w:sz w:val="28"/>
          <w:szCs w:val="28"/>
        </w:rPr>
        <w:t>,</w:t>
      </w:r>
      <w:r w:rsidRPr="005419B9">
        <w:rPr>
          <w:rFonts w:ascii="Arial" w:hAnsi="Arial" w:cs="Arial"/>
          <w:sz w:val="28"/>
          <w:szCs w:val="28"/>
        </w:rPr>
        <w:t xml:space="preserve"> por isso a competência é exclusiva do Estado de Mato Grosso. </w:t>
      </w:r>
    </w:p>
    <w:p w:rsidR="002B569A" w:rsidRPr="005419B9" w:rsidRDefault="002B569A" w:rsidP="002B569A">
      <w:pPr>
        <w:tabs>
          <w:tab w:val="left" w:pos="8820"/>
        </w:tabs>
        <w:autoSpaceDE w:val="0"/>
        <w:autoSpaceDN w:val="0"/>
        <w:adjustRightInd w:val="0"/>
        <w:spacing w:after="0" w:line="360" w:lineRule="auto"/>
        <w:ind w:firstLine="2268"/>
        <w:jc w:val="both"/>
        <w:rPr>
          <w:rFonts w:ascii="Arial" w:eastAsia="Arial Unicode MS" w:hAnsi="Arial" w:cs="Arial"/>
          <w:sz w:val="28"/>
          <w:szCs w:val="28"/>
        </w:rPr>
      </w:pPr>
      <w:r w:rsidRPr="005419B9">
        <w:rPr>
          <w:rFonts w:ascii="Arial" w:hAnsi="Arial" w:cs="Arial"/>
          <w:sz w:val="28"/>
          <w:szCs w:val="28"/>
        </w:rPr>
        <w:t xml:space="preserve">É cediço que a apesar de a </w:t>
      </w:r>
      <w:r w:rsidRPr="005419B9">
        <w:rPr>
          <w:rFonts w:ascii="Arial" w:eastAsia="Arial Unicode MS" w:hAnsi="Arial" w:cs="Arial"/>
          <w:sz w:val="28"/>
          <w:szCs w:val="28"/>
        </w:rPr>
        <w:t>manutenção da saúde pública ser de competência comum da União, dos Estados, do Distrito Federal e dos Municípios, é dever do Estado (</w:t>
      </w:r>
      <w:r w:rsidRPr="005419B9">
        <w:rPr>
          <w:rFonts w:ascii="Arial" w:eastAsia="Arial Unicode MS" w:hAnsi="Arial" w:cs="Arial"/>
          <w:i/>
          <w:sz w:val="28"/>
          <w:szCs w:val="28"/>
        </w:rPr>
        <w:t>lato sensu</w:t>
      </w:r>
      <w:r w:rsidRPr="005419B9">
        <w:rPr>
          <w:rFonts w:ascii="Arial" w:eastAsia="Arial Unicode MS" w:hAnsi="Arial" w:cs="Arial"/>
          <w:sz w:val="28"/>
          <w:szCs w:val="28"/>
        </w:rPr>
        <w:t>) assegurar a todos, o direito à saúde, mediante políticas sociais e econômicas que visem à redução do risco de doença e de outros agravos e ao acesso universal igualitário às ações e serviços para a sua promoção, proteção e recuperação (art. 196 da Constituição Federal).</w:t>
      </w:r>
    </w:p>
    <w:p w:rsidR="002B569A" w:rsidRPr="005419B9" w:rsidRDefault="002B569A" w:rsidP="002B569A">
      <w:pPr>
        <w:tabs>
          <w:tab w:val="left" w:pos="8820"/>
        </w:tabs>
        <w:autoSpaceDE w:val="0"/>
        <w:autoSpaceDN w:val="0"/>
        <w:adjustRightInd w:val="0"/>
        <w:spacing w:after="0" w:line="360" w:lineRule="auto"/>
        <w:ind w:firstLine="2268"/>
        <w:jc w:val="both"/>
        <w:rPr>
          <w:rFonts w:ascii="Arial" w:eastAsia="Arial Unicode MS" w:hAnsi="Arial" w:cs="Arial"/>
          <w:sz w:val="28"/>
          <w:szCs w:val="28"/>
        </w:rPr>
      </w:pPr>
      <w:r w:rsidRPr="005419B9">
        <w:rPr>
          <w:rFonts w:ascii="Arial" w:eastAsia="Arial Unicode MS" w:hAnsi="Arial" w:cs="Arial"/>
          <w:sz w:val="28"/>
          <w:szCs w:val="28"/>
        </w:rPr>
        <w:t>Logo, o dever de assegurar o direito à saúde caracteriza obrigação de responsabilidade solidária entre os entes federativos, o que não implica em obrigatoriedade de inclusão ou exclusão de um ou outro, pois cada ente federativo possui responsabilidade integral pelo aludido fornecimento, cabendo ao cidadão optar por acionar qualquer dos entes públicos para lhe prestar assistência à saúde, em atendimento às mencionadas normas constitucionais.</w:t>
      </w:r>
    </w:p>
    <w:p w:rsidR="002B569A" w:rsidRPr="005419B9" w:rsidRDefault="002B569A" w:rsidP="002B569A">
      <w:pPr>
        <w:tabs>
          <w:tab w:val="left" w:pos="8820"/>
        </w:tabs>
        <w:autoSpaceDE w:val="0"/>
        <w:autoSpaceDN w:val="0"/>
        <w:adjustRightInd w:val="0"/>
        <w:spacing w:after="0" w:line="360" w:lineRule="auto"/>
        <w:ind w:firstLine="2268"/>
        <w:jc w:val="both"/>
        <w:rPr>
          <w:rFonts w:ascii="Arial" w:eastAsia="Arial Unicode MS" w:hAnsi="Arial" w:cs="Arial"/>
          <w:sz w:val="28"/>
          <w:szCs w:val="28"/>
        </w:rPr>
      </w:pPr>
      <w:r w:rsidRPr="005419B9">
        <w:rPr>
          <w:rFonts w:ascii="Arial" w:eastAsia="Arial Unicode MS" w:hAnsi="Arial" w:cs="Arial"/>
          <w:sz w:val="28"/>
          <w:szCs w:val="28"/>
        </w:rPr>
        <w:t xml:space="preserve">Neste sentido, já decidiu esta Câmara: </w:t>
      </w:r>
    </w:p>
    <w:p w:rsidR="002B569A" w:rsidRPr="005419B9" w:rsidRDefault="002B569A" w:rsidP="002B569A">
      <w:pPr>
        <w:tabs>
          <w:tab w:val="left" w:pos="8820"/>
        </w:tabs>
        <w:autoSpaceDE w:val="0"/>
        <w:autoSpaceDN w:val="0"/>
        <w:adjustRightInd w:val="0"/>
        <w:spacing w:after="0" w:line="360" w:lineRule="auto"/>
        <w:ind w:left="2268"/>
        <w:jc w:val="both"/>
        <w:rPr>
          <w:rFonts w:ascii="Arial" w:eastAsia="Arial Unicode MS" w:hAnsi="Arial" w:cs="Arial"/>
          <w:i/>
          <w:sz w:val="28"/>
          <w:szCs w:val="28"/>
        </w:rPr>
      </w:pPr>
    </w:p>
    <w:p w:rsidR="002B569A" w:rsidRPr="005419B9" w:rsidRDefault="002B569A" w:rsidP="002B569A">
      <w:pPr>
        <w:tabs>
          <w:tab w:val="left" w:pos="8820"/>
        </w:tabs>
        <w:autoSpaceDE w:val="0"/>
        <w:autoSpaceDN w:val="0"/>
        <w:adjustRightInd w:val="0"/>
        <w:spacing w:after="0" w:line="360" w:lineRule="auto"/>
        <w:ind w:left="2268"/>
        <w:jc w:val="both"/>
        <w:rPr>
          <w:rFonts w:ascii="Arial" w:eastAsia="Arial Unicode MS" w:hAnsi="Arial" w:cs="Arial"/>
          <w:i/>
          <w:sz w:val="28"/>
          <w:szCs w:val="28"/>
        </w:rPr>
      </w:pPr>
      <w:r w:rsidRPr="005419B9">
        <w:rPr>
          <w:rFonts w:ascii="Arial" w:eastAsia="Arial Unicode MS" w:hAnsi="Arial" w:cs="Arial"/>
          <w:i/>
          <w:sz w:val="28"/>
          <w:szCs w:val="28"/>
        </w:rPr>
        <w:lastRenderedPageBreak/>
        <w:t xml:space="preserve">APELAÇÃO COM REMESSA NECESSÁRIA – AÇÃO DE CIVIL PÚBLICA – DIREITO À SAÚDE – PRELIMINARES DE ILEGITIMIDADE PASSIVA E DE NULIDADE DA SENTENÇA – REJEIÇÃO  -  FORNECIMENTO DE LEITE ESPECIAL – DISPENSAÇÃO PELA COMPOSIÇÃO NUTRICIONAL – PRINCÍPIO ATIVO – LEI Nº 9.787, DE 10 DE FEVEREIRO DE 1999 – DEVE SER OBSERVADO O PRINCÍPIO ATIVO – DIREITO À SAÚDE – DEVER DO ESTADO – INTELIGÊNCIA DO ART. 196 DA CF – NECESSIDADE E HIPOSSUFICIÊNCIA COMPROVADAS - BLOQUEIO ON LINE - NECESSIDADE DE ESGOTAR OS DEMAIS MEIOS COERCITIVOS – RECURSO DESPROVIDO — SENTENÇA RETIFICADA EM PARTE.  </w:t>
      </w:r>
      <w:r w:rsidRPr="005419B9">
        <w:rPr>
          <w:rFonts w:ascii="Arial" w:eastAsia="Arial Unicode MS" w:hAnsi="Arial" w:cs="Arial"/>
          <w:b/>
          <w:i/>
          <w:sz w:val="28"/>
          <w:szCs w:val="28"/>
        </w:rPr>
        <w:t>É solidária a responsabilidade dos entes federativos quanto ao fornecimento de tratamento pelo Estado, podendo o requerente pleiteá-los de qualquer um deles – União, Estados, Distrito Federal ou Municípios.</w:t>
      </w:r>
      <w:r w:rsidRPr="005419B9">
        <w:rPr>
          <w:rFonts w:ascii="Arial" w:eastAsia="Arial Unicode MS" w:hAnsi="Arial" w:cs="Arial"/>
          <w:i/>
          <w:sz w:val="28"/>
          <w:szCs w:val="28"/>
        </w:rPr>
        <w:t xml:space="preserve"> </w:t>
      </w:r>
    </w:p>
    <w:p w:rsidR="002B569A" w:rsidRPr="005419B9" w:rsidRDefault="002B569A" w:rsidP="002B569A">
      <w:pPr>
        <w:tabs>
          <w:tab w:val="left" w:pos="8820"/>
        </w:tabs>
        <w:autoSpaceDE w:val="0"/>
        <w:autoSpaceDN w:val="0"/>
        <w:adjustRightInd w:val="0"/>
        <w:spacing w:after="0" w:line="360" w:lineRule="auto"/>
        <w:ind w:left="2268"/>
        <w:jc w:val="both"/>
        <w:rPr>
          <w:rFonts w:ascii="Arial" w:eastAsia="Arial Unicode MS" w:hAnsi="Arial" w:cs="Arial"/>
          <w:i/>
          <w:sz w:val="28"/>
          <w:szCs w:val="28"/>
        </w:rPr>
      </w:pPr>
      <w:r w:rsidRPr="005419B9">
        <w:rPr>
          <w:rFonts w:ascii="Arial" w:eastAsia="Arial Unicode MS" w:hAnsi="Arial" w:cs="Arial"/>
          <w:i/>
          <w:sz w:val="28"/>
          <w:szCs w:val="28"/>
        </w:rPr>
        <w:t>(...)</w:t>
      </w:r>
    </w:p>
    <w:p w:rsidR="002B569A" w:rsidRPr="005419B9" w:rsidRDefault="002B569A" w:rsidP="002B569A">
      <w:pPr>
        <w:tabs>
          <w:tab w:val="left" w:pos="8820"/>
        </w:tabs>
        <w:autoSpaceDE w:val="0"/>
        <w:autoSpaceDN w:val="0"/>
        <w:adjustRightInd w:val="0"/>
        <w:spacing w:after="0" w:line="360" w:lineRule="auto"/>
        <w:ind w:left="2268"/>
        <w:jc w:val="both"/>
        <w:rPr>
          <w:rFonts w:ascii="Arial" w:eastAsia="Arial Unicode MS" w:hAnsi="Arial" w:cs="Arial"/>
          <w:i/>
          <w:sz w:val="28"/>
          <w:szCs w:val="28"/>
        </w:rPr>
      </w:pPr>
      <w:r w:rsidRPr="005419B9">
        <w:rPr>
          <w:rFonts w:ascii="Arial" w:eastAsia="Arial Unicode MS" w:hAnsi="Arial" w:cs="Arial"/>
          <w:i/>
          <w:sz w:val="28"/>
          <w:szCs w:val="28"/>
        </w:rPr>
        <w:t xml:space="preserve">(Apelação / Remessa Necessária 39724/2017, DES. JOSÉ ZUQUIM NOGUEIRA, SEGUNDA CÂMARA DE DIREITO PÚBLICO E COLETIVO, Julgado em 11/12/2018, Publicado no DJE 22/01/2019) </w:t>
      </w:r>
    </w:p>
    <w:p w:rsidR="002B569A" w:rsidRPr="005419B9" w:rsidRDefault="002B569A" w:rsidP="002B569A">
      <w:pPr>
        <w:tabs>
          <w:tab w:val="left" w:pos="8820"/>
        </w:tabs>
        <w:autoSpaceDE w:val="0"/>
        <w:autoSpaceDN w:val="0"/>
        <w:adjustRightInd w:val="0"/>
        <w:spacing w:after="0" w:line="360" w:lineRule="auto"/>
        <w:ind w:firstLine="2268"/>
        <w:jc w:val="both"/>
        <w:rPr>
          <w:rFonts w:ascii="Arial" w:eastAsia="Arial Unicode MS" w:hAnsi="Arial" w:cs="Arial"/>
          <w:sz w:val="28"/>
          <w:szCs w:val="28"/>
        </w:rPr>
      </w:pPr>
    </w:p>
    <w:p w:rsidR="002B569A" w:rsidRPr="005419B9" w:rsidRDefault="002B569A" w:rsidP="002B569A">
      <w:pPr>
        <w:tabs>
          <w:tab w:val="left" w:pos="8820"/>
        </w:tabs>
        <w:autoSpaceDE w:val="0"/>
        <w:autoSpaceDN w:val="0"/>
        <w:adjustRightInd w:val="0"/>
        <w:spacing w:after="0" w:line="360" w:lineRule="auto"/>
        <w:ind w:firstLine="2268"/>
        <w:jc w:val="both"/>
        <w:rPr>
          <w:rStyle w:val="Forte"/>
          <w:rFonts w:ascii="Arial" w:hAnsi="Arial" w:cs="Arial"/>
          <w:b w:val="0"/>
          <w:sz w:val="28"/>
          <w:szCs w:val="28"/>
          <w:shd w:val="clear" w:color="auto" w:fill="FFFFFF"/>
        </w:rPr>
      </w:pPr>
      <w:r w:rsidRPr="005419B9">
        <w:rPr>
          <w:rFonts w:ascii="Arial" w:eastAsia="Arial Unicode MS" w:hAnsi="Arial" w:cs="Arial"/>
          <w:sz w:val="28"/>
          <w:szCs w:val="28"/>
        </w:rPr>
        <w:lastRenderedPageBreak/>
        <w:t xml:space="preserve">Ademais, o tema está pacificado no Supremo Tribunal Federal (STF), por meio da Repercussão Geral no Recurso Extraordinário nº </w:t>
      </w:r>
      <w:r w:rsidRPr="005419B9">
        <w:rPr>
          <w:rStyle w:val="Forte"/>
          <w:rFonts w:ascii="Arial" w:hAnsi="Arial" w:cs="Arial"/>
          <w:b w:val="0"/>
          <w:sz w:val="28"/>
          <w:szCs w:val="28"/>
          <w:shd w:val="clear" w:color="auto" w:fill="FFFFFF"/>
        </w:rPr>
        <w:t xml:space="preserve">855178 RG/SE, de relatoria do ministro Luiz Fux, vejamos: </w:t>
      </w:r>
    </w:p>
    <w:p w:rsidR="002B569A" w:rsidRPr="005419B9" w:rsidRDefault="002B569A" w:rsidP="002B569A">
      <w:pPr>
        <w:tabs>
          <w:tab w:val="left" w:pos="8820"/>
        </w:tabs>
        <w:autoSpaceDE w:val="0"/>
        <w:autoSpaceDN w:val="0"/>
        <w:adjustRightInd w:val="0"/>
        <w:spacing w:after="0" w:line="360" w:lineRule="auto"/>
        <w:ind w:firstLine="2268"/>
        <w:jc w:val="both"/>
        <w:rPr>
          <w:rStyle w:val="Forte"/>
          <w:rFonts w:ascii="Arial" w:hAnsi="Arial" w:cs="Arial"/>
          <w:b w:val="0"/>
          <w:sz w:val="28"/>
          <w:szCs w:val="28"/>
          <w:shd w:val="clear" w:color="auto" w:fill="FFFFFF"/>
        </w:rPr>
      </w:pPr>
    </w:p>
    <w:p w:rsidR="002B569A" w:rsidRPr="005419B9" w:rsidRDefault="002B569A" w:rsidP="002B569A">
      <w:pPr>
        <w:tabs>
          <w:tab w:val="left" w:pos="8820"/>
        </w:tabs>
        <w:autoSpaceDE w:val="0"/>
        <w:autoSpaceDN w:val="0"/>
        <w:adjustRightInd w:val="0"/>
        <w:spacing w:after="0" w:line="360" w:lineRule="auto"/>
        <w:ind w:left="2268"/>
        <w:jc w:val="both"/>
        <w:rPr>
          <w:rFonts w:ascii="Arial" w:hAnsi="Arial" w:cs="Arial"/>
          <w:color w:val="000000"/>
          <w:sz w:val="28"/>
          <w:szCs w:val="28"/>
        </w:rPr>
      </w:pPr>
      <w:r w:rsidRPr="005419B9">
        <w:rPr>
          <w:rFonts w:ascii="Arial" w:hAnsi="Arial" w:cs="Arial"/>
          <w:i/>
          <w:color w:val="000000"/>
          <w:sz w:val="28"/>
          <w:szCs w:val="28"/>
        </w:rPr>
        <w:t>RECURSO EXTRAORDINÁRIO. CONSTITUCIONAL E ADMINISTRATIVO. DIREITO à SAÚDE. TRATAMENTO MÉDICO. RESPONSABILIDADE SOLIDÁRIA DOS ENTES FEDERADOS. REPERCUSSÃO GERAL RECONHECIDA. REAFIRMAÇÃO DE JURISPRUDÊNCIA. O tratamento médico adequado aos necessitados se insere no rol dos deveres do Estado, porquanto responsabilidade solidária dos entes federados. O polo passivo pode ser composto por qualquer um deles, isoladamente ou conjuntamente. (RE 855178 RG, Relator (a): Min. LUIZ FUX, julgado em 05/03/2015, PROCESSO ELETRÔNICO REPERCUSSÃO GERAL - MÉRITO</w:t>
      </w:r>
      <w:r w:rsidRPr="005419B9">
        <w:rPr>
          <w:rFonts w:ascii="Arial" w:hAnsi="Arial" w:cs="Arial"/>
          <w:color w:val="000000"/>
          <w:sz w:val="28"/>
          <w:szCs w:val="28"/>
        </w:rPr>
        <w:t xml:space="preserve"> DJe-050 DIVULG 13-03-2015 PUBLIC 16-03-2015)</w:t>
      </w:r>
    </w:p>
    <w:p w:rsidR="002B569A" w:rsidRPr="005419B9" w:rsidRDefault="002B569A" w:rsidP="002B569A">
      <w:pPr>
        <w:tabs>
          <w:tab w:val="left" w:pos="8820"/>
        </w:tabs>
        <w:autoSpaceDE w:val="0"/>
        <w:autoSpaceDN w:val="0"/>
        <w:adjustRightInd w:val="0"/>
        <w:spacing w:after="0" w:line="360" w:lineRule="auto"/>
        <w:ind w:left="2268"/>
        <w:jc w:val="both"/>
        <w:rPr>
          <w:rFonts w:ascii="Arial" w:eastAsia="Arial Unicode MS" w:hAnsi="Arial" w:cs="Arial"/>
          <w:b/>
          <w:sz w:val="28"/>
          <w:szCs w:val="28"/>
        </w:rPr>
      </w:pPr>
    </w:p>
    <w:p w:rsidR="002B569A" w:rsidRDefault="002B569A" w:rsidP="002B569A">
      <w:pPr>
        <w:autoSpaceDE w:val="0"/>
        <w:autoSpaceDN w:val="0"/>
        <w:adjustRightInd w:val="0"/>
        <w:spacing w:after="0" w:line="360" w:lineRule="auto"/>
        <w:ind w:firstLine="2268"/>
        <w:jc w:val="both"/>
        <w:rPr>
          <w:rFonts w:ascii="Arial" w:hAnsi="Arial" w:cs="Arial"/>
          <w:b/>
          <w:color w:val="000000"/>
          <w:sz w:val="28"/>
          <w:szCs w:val="28"/>
          <w:u w:val="single"/>
        </w:rPr>
      </w:pPr>
      <w:r w:rsidRPr="005419B9">
        <w:rPr>
          <w:rFonts w:ascii="Arial" w:hAnsi="Arial" w:cs="Arial"/>
          <w:sz w:val="28"/>
          <w:szCs w:val="28"/>
        </w:rPr>
        <w:t xml:space="preserve">Com essas considerações, </w:t>
      </w:r>
      <w:r w:rsidRPr="005419B9">
        <w:rPr>
          <w:rFonts w:ascii="Arial" w:hAnsi="Arial" w:cs="Arial"/>
          <w:b/>
          <w:sz w:val="28"/>
          <w:szCs w:val="28"/>
        </w:rPr>
        <w:t>rejeito a preliminar de ilegitimidade passiva.</w:t>
      </w:r>
    </w:p>
    <w:p w:rsidR="002B569A" w:rsidRDefault="002B569A" w:rsidP="002B569A">
      <w:pPr>
        <w:autoSpaceDE w:val="0"/>
        <w:autoSpaceDN w:val="0"/>
        <w:adjustRightInd w:val="0"/>
        <w:spacing w:after="0" w:line="360" w:lineRule="auto"/>
        <w:ind w:firstLine="2268"/>
        <w:jc w:val="both"/>
        <w:rPr>
          <w:rFonts w:ascii="Arial" w:hAnsi="Arial" w:cs="Arial"/>
          <w:sz w:val="28"/>
          <w:szCs w:val="28"/>
        </w:rPr>
      </w:pPr>
      <w:r>
        <w:rPr>
          <w:rFonts w:ascii="Arial" w:hAnsi="Arial" w:cs="Arial"/>
          <w:color w:val="000000"/>
          <w:sz w:val="28"/>
          <w:szCs w:val="28"/>
        </w:rPr>
        <w:t xml:space="preserve">Aduz ainda, </w:t>
      </w:r>
      <w:r w:rsidRPr="00A15067">
        <w:rPr>
          <w:rFonts w:ascii="Arial" w:hAnsi="Arial" w:cs="Arial"/>
          <w:color w:val="000000"/>
          <w:sz w:val="28"/>
          <w:szCs w:val="28"/>
        </w:rPr>
        <w:t xml:space="preserve">a Fazenda Pública Municipal a </w:t>
      </w:r>
      <w:r w:rsidRPr="00A15067">
        <w:rPr>
          <w:rFonts w:ascii="Arial" w:hAnsi="Arial" w:cs="Arial"/>
          <w:sz w:val="28"/>
          <w:szCs w:val="28"/>
        </w:rPr>
        <w:t xml:space="preserve">não observância ao princípio constitucional da reserva do possível, ou seja, a sua possibilidade financeira. </w:t>
      </w:r>
    </w:p>
    <w:p w:rsidR="002B569A" w:rsidRPr="00A15067" w:rsidRDefault="002B569A" w:rsidP="002B569A">
      <w:pPr>
        <w:autoSpaceDE w:val="0"/>
        <w:autoSpaceDN w:val="0"/>
        <w:adjustRightInd w:val="0"/>
        <w:spacing w:after="0" w:line="360" w:lineRule="auto"/>
        <w:ind w:firstLine="2268"/>
        <w:jc w:val="both"/>
        <w:rPr>
          <w:rFonts w:ascii="Arial" w:hAnsi="Arial" w:cs="Arial"/>
          <w:i/>
          <w:color w:val="000000"/>
          <w:sz w:val="28"/>
          <w:szCs w:val="28"/>
        </w:rPr>
      </w:pPr>
      <w:r w:rsidRPr="00A15067">
        <w:rPr>
          <w:rFonts w:ascii="Arial" w:hAnsi="Arial" w:cs="Arial"/>
          <w:sz w:val="28"/>
          <w:szCs w:val="28"/>
        </w:rPr>
        <w:lastRenderedPageBreak/>
        <w:t xml:space="preserve">Em análise aos elementos e circunstâncias que envolvem a controvérsia, tenho que razão não assiste </w:t>
      </w:r>
      <w:r>
        <w:rPr>
          <w:rFonts w:ascii="Arial" w:hAnsi="Arial" w:cs="Arial"/>
          <w:sz w:val="28"/>
          <w:szCs w:val="28"/>
        </w:rPr>
        <w:t>à</w:t>
      </w:r>
      <w:r w:rsidRPr="00A15067">
        <w:rPr>
          <w:rFonts w:ascii="Arial" w:hAnsi="Arial" w:cs="Arial"/>
          <w:sz w:val="28"/>
          <w:szCs w:val="28"/>
        </w:rPr>
        <w:t xml:space="preserve"> apelante. </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r w:rsidRPr="00A15067">
        <w:rPr>
          <w:rFonts w:ascii="Arial" w:eastAsia="Arial Unicode MS" w:hAnsi="Arial" w:cs="Arial"/>
          <w:sz w:val="28"/>
          <w:szCs w:val="28"/>
        </w:rPr>
        <w:t>Com efeito, é sabido que as despesas públicas devem estar dentro de previsão orçamentária e que o atendimento aos jurisdicionados pela rede pública de saúde deve ser feita de forma “ordenada e organizada”.</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hAnsi="Arial" w:cs="Arial"/>
          <w:color w:val="000000" w:themeColor="text1"/>
          <w:sz w:val="28"/>
          <w:szCs w:val="28"/>
        </w:rPr>
      </w:pPr>
      <w:r w:rsidRPr="00A15067">
        <w:rPr>
          <w:rFonts w:ascii="Arial" w:eastAsia="Arial Unicode MS" w:hAnsi="Arial" w:cs="Arial"/>
          <w:sz w:val="28"/>
          <w:szCs w:val="28"/>
        </w:rPr>
        <w:t xml:space="preserve">Por outro lado, </w:t>
      </w:r>
      <w:r w:rsidRPr="00A15067">
        <w:rPr>
          <w:rFonts w:ascii="Arial" w:hAnsi="Arial" w:cs="Arial"/>
          <w:color w:val="000000" w:themeColor="text1"/>
          <w:sz w:val="28"/>
          <w:szCs w:val="28"/>
        </w:rPr>
        <w:t>a proteção da saúde e o dever de assistência médica por parte do Estado (</w:t>
      </w:r>
      <w:r w:rsidRPr="00A15067">
        <w:rPr>
          <w:rFonts w:ascii="Arial" w:hAnsi="Arial" w:cs="Arial"/>
          <w:i/>
          <w:color w:val="000000" w:themeColor="text1"/>
          <w:sz w:val="28"/>
          <w:szCs w:val="28"/>
        </w:rPr>
        <w:t>lato sensu</w:t>
      </w:r>
      <w:r w:rsidRPr="00A15067">
        <w:rPr>
          <w:rFonts w:ascii="Arial" w:hAnsi="Arial" w:cs="Arial"/>
          <w:color w:val="000000" w:themeColor="text1"/>
          <w:sz w:val="28"/>
          <w:szCs w:val="28"/>
        </w:rPr>
        <w:t>) é uma atividade indispensável.</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hAnsi="Arial" w:cs="Arial"/>
          <w:i/>
          <w:color w:val="000000" w:themeColor="text1"/>
          <w:sz w:val="28"/>
          <w:szCs w:val="28"/>
        </w:rPr>
      </w:pPr>
      <w:r w:rsidRPr="00A15067">
        <w:rPr>
          <w:rFonts w:ascii="Arial" w:hAnsi="Arial" w:cs="Arial"/>
          <w:color w:val="000000" w:themeColor="text1"/>
          <w:sz w:val="28"/>
          <w:szCs w:val="28"/>
        </w:rPr>
        <w:t xml:space="preserve">Tanto é assim que a Constituição Federal resguarda em seu artigo 198 e seguintes como será prestado esse Direito Social, após dispor em seu art. 196 que </w:t>
      </w:r>
      <w:r w:rsidRPr="00A15067">
        <w:rPr>
          <w:rFonts w:ascii="Arial" w:hAnsi="Arial" w:cs="Arial"/>
          <w:i/>
          <w:color w:val="000000" w:themeColor="text1"/>
          <w:sz w:val="28"/>
          <w:szCs w:val="28"/>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2B569A" w:rsidRPr="00A15067" w:rsidRDefault="002B569A" w:rsidP="002B569A">
      <w:pPr>
        <w:spacing w:after="0" w:line="360" w:lineRule="auto"/>
        <w:ind w:firstLine="2268"/>
        <w:jc w:val="both"/>
        <w:rPr>
          <w:rFonts w:ascii="Arial" w:hAnsi="Arial" w:cs="Arial"/>
          <w:color w:val="000000" w:themeColor="text1"/>
          <w:sz w:val="28"/>
          <w:szCs w:val="28"/>
        </w:rPr>
      </w:pPr>
      <w:r w:rsidRPr="00A15067">
        <w:rPr>
          <w:rFonts w:ascii="Arial" w:hAnsi="Arial" w:cs="Arial"/>
          <w:color w:val="000000" w:themeColor="text1"/>
          <w:sz w:val="28"/>
          <w:szCs w:val="28"/>
        </w:rPr>
        <w:t>O art. 197 da Carta Magna prevê, ainda, que as ações e serviços de saúde são de relevância pública, cabendo ao Poder Público a sua regulamentação, fiscalização, controle e execução, esta última de forma direta ou indireta.</w:t>
      </w:r>
    </w:p>
    <w:p w:rsidR="002B569A" w:rsidRDefault="002B569A" w:rsidP="002B569A">
      <w:pPr>
        <w:spacing w:after="0" w:line="360" w:lineRule="auto"/>
        <w:ind w:firstLine="2268"/>
        <w:jc w:val="both"/>
        <w:rPr>
          <w:rFonts w:ascii="Arial" w:hAnsi="Arial" w:cs="Arial"/>
          <w:sz w:val="28"/>
          <w:szCs w:val="28"/>
        </w:rPr>
      </w:pPr>
      <w:r w:rsidRPr="00A15067">
        <w:rPr>
          <w:rFonts w:ascii="Arial" w:hAnsi="Arial" w:cs="Arial"/>
          <w:sz w:val="28"/>
          <w:szCs w:val="28"/>
        </w:rPr>
        <w:t>Em que pese os argumentos destaca</w:t>
      </w:r>
      <w:r w:rsidR="008A6C71">
        <w:rPr>
          <w:rFonts w:ascii="Arial" w:hAnsi="Arial" w:cs="Arial"/>
          <w:sz w:val="28"/>
          <w:szCs w:val="28"/>
        </w:rPr>
        <w:t>dos, ressalto que a medida</w:t>
      </w:r>
      <w:r w:rsidRPr="00A15067">
        <w:rPr>
          <w:rFonts w:ascii="Arial" w:hAnsi="Arial" w:cs="Arial"/>
          <w:sz w:val="28"/>
          <w:szCs w:val="28"/>
        </w:rPr>
        <w:t xml:space="preserve"> </w:t>
      </w:r>
      <w:r w:rsidR="008A6C71">
        <w:rPr>
          <w:rFonts w:ascii="Arial" w:hAnsi="Arial" w:cs="Arial"/>
          <w:sz w:val="28"/>
          <w:szCs w:val="28"/>
        </w:rPr>
        <w:t>de</w:t>
      </w:r>
      <w:r w:rsidR="00F923AB">
        <w:rPr>
          <w:rFonts w:ascii="Arial" w:hAnsi="Arial" w:cs="Arial"/>
          <w:sz w:val="28"/>
          <w:szCs w:val="28"/>
        </w:rPr>
        <w:t xml:space="preserve"> internação compulsória </w:t>
      </w:r>
      <w:r w:rsidR="001A7204">
        <w:rPr>
          <w:rFonts w:ascii="Arial" w:hAnsi="Arial" w:cs="Arial"/>
          <w:sz w:val="28"/>
          <w:szCs w:val="28"/>
        </w:rPr>
        <w:t>em conjunto com o tratamento por equipe médica especializada, em instituição de reabilitação para dependentes químicos,</w:t>
      </w:r>
      <w:r w:rsidR="002E1668">
        <w:rPr>
          <w:rFonts w:ascii="Arial" w:hAnsi="Arial" w:cs="Arial"/>
          <w:sz w:val="28"/>
          <w:szCs w:val="28"/>
        </w:rPr>
        <w:t xml:space="preserve"> conforme </w:t>
      </w:r>
      <w:r w:rsidR="008A6C71">
        <w:rPr>
          <w:rFonts w:ascii="Arial" w:hAnsi="Arial" w:cs="Arial"/>
          <w:sz w:val="28"/>
          <w:szCs w:val="28"/>
        </w:rPr>
        <w:t xml:space="preserve">pedido e </w:t>
      </w:r>
      <w:r w:rsidR="002E1668">
        <w:rPr>
          <w:rFonts w:ascii="Arial" w:hAnsi="Arial" w:cs="Arial"/>
          <w:sz w:val="28"/>
          <w:szCs w:val="28"/>
        </w:rPr>
        <w:t>laudo m</w:t>
      </w:r>
      <w:r w:rsidR="001A7204">
        <w:rPr>
          <w:rFonts w:ascii="Arial" w:hAnsi="Arial" w:cs="Arial"/>
          <w:sz w:val="28"/>
          <w:szCs w:val="28"/>
        </w:rPr>
        <w:t>édico assinado</w:t>
      </w:r>
      <w:r w:rsidR="002E1668">
        <w:rPr>
          <w:rFonts w:ascii="Arial" w:hAnsi="Arial" w:cs="Arial"/>
          <w:sz w:val="28"/>
          <w:szCs w:val="28"/>
        </w:rPr>
        <w:t xml:space="preserve"> pela assistente social, enfermeira e médica do CAPS Municipal, anexo aos autos ID. 11086450</w:t>
      </w:r>
      <w:r>
        <w:rPr>
          <w:rFonts w:ascii="Arial" w:hAnsi="Arial" w:cs="Arial"/>
          <w:sz w:val="28"/>
          <w:szCs w:val="28"/>
        </w:rPr>
        <w:t>, é suma importância</w:t>
      </w:r>
      <w:r w:rsidR="00F923AB">
        <w:rPr>
          <w:rFonts w:ascii="Arial" w:hAnsi="Arial" w:cs="Arial"/>
          <w:sz w:val="28"/>
          <w:szCs w:val="28"/>
        </w:rPr>
        <w:t>, tendo em vista a dependência química do adolescente</w:t>
      </w:r>
      <w:r w:rsidR="008A6C71">
        <w:rPr>
          <w:rFonts w:ascii="Arial" w:hAnsi="Arial" w:cs="Arial"/>
          <w:sz w:val="28"/>
          <w:szCs w:val="28"/>
        </w:rPr>
        <w:t xml:space="preserve">, provoca </w:t>
      </w:r>
      <w:r w:rsidR="008A6C71">
        <w:rPr>
          <w:rFonts w:ascii="Arial" w:hAnsi="Arial" w:cs="Arial"/>
          <w:sz w:val="28"/>
          <w:szCs w:val="28"/>
        </w:rPr>
        <w:lastRenderedPageBreak/>
        <w:t>comportamento</w:t>
      </w:r>
      <w:r w:rsidR="000171D4">
        <w:rPr>
          <w:rFonts w:ascii="Arial" w:hAnsi="Arial" w:cs="Arial"/>
          <w:sz w:val="28"/>
          <w:szCs w:val="28"/>
        </w:rPr>
        <w:t xml:space="preserve"> muito agressivo</w:t>
      </w:r>
      <w:r w:rsidR="008A6C71">
        <w:rPr>
          <w:rFonts w:ascii="Arial" w:hAnsi="Arial" w:cs="Arial"/>
          <w:sz w:val="28"/>
          <w:szCs w:val="28"/>
        </w:rPr>
        <w:t xml:space="preserve"> e anti-social</w:t>
      </w:r>
      <w:r w:rsidR="00F923AB">
        <w:rPr>
          <w:rFonts w:ascii="Arial" w:hAnsi="Arial" w:cs="Arial"/>
          <w:sz w:val="28"/>
          <w:szCs w:val="28"/>
        </w:rPr>
        <w:t xml:space="preserve">, </w:t>
      </w:r>
      <w:r w:rsidR="000171D4">
        <w:rPr>
          <w:rFonts w:ascii="Arial" w:hAnsi="Arial" w:cs="Arial"/>
          <w:sz w:val="28"/>
          <w:szCs w:val="28"/>
        </w:rPr>
        <w:t xml:space="preserve">o </w:t>
      </w:r>
      <w:r w:rsidR="00F923AB">
        <w:rPr>
          <w:rFonts w:ascii="Arial" w:hAnsi="Arial" w:cs="Arial"/>
          <w:sz w:val="28"/>
          <w:szCs w:val="28"/>
        </w:rPr>
        <w:t xml:space="preserve">que </w:t>
      </w:r>
      <w:r w:rsidR="001A7204">
        <w:rPr>
          <w:rFonts w:ascii="Arial" w:hAnsi="Arial" w:cs="Arial"/>
          <w:sz w:val="28"/>
          <w:szCs w:val="28"/>
        </w:rPr>
        <w:t>p</w:t>
      </w:r>
      <w:r w:rsidR="008A6C71">
        <w:rPr>
          <w:rFonts w:ascii="Arial" w:hAnsi="Arial" w:cs="Arial"/>
          <w:sz w:val="28"/>
          <w:szCs w:val="28"/>
        </w:rPr>
        <w:t>õe em risco sua vida, a vida do seus</w:t>
      </w:r>
      <w:r w:rsidR="001A7204">
        <w:rPr>
          <w:rFonts w:ascii="Arial" w:hAnsi="Arial" w:cs="Arial"/>
          <w:sz w:val="28"/>
          <w:szCs w:val="28"/>
        </w:rPr>
        <w:t xml:space="preserve"> </w:t>
      </w:r>
      <w:r w:rsidR="008A6C71">
        <w:rPr>
          <w:rFonts w:ascii="Arial" w:hAnsi="Arial" w:cs="Arial"/>
          <w:sz w:val="28"/>
          <w:szCs w:val="28"/>
        </w:rPr>
        <w:t>familiares e até mesmo de qualquer outra pessoa que esteja a sua volta</w:t>
      </w:r>
      <w:r>
        <w:rPr>
          <w:rFonts w:ascii="Arial" w:hAnsi="Arial" w:cs="Arial"/>
          <w:sz w:val="28"/>
          <w:szCs w:val="28"/>
        </w:rPr>
        <w:t>.</w:t>
      </w:r>
    </w:p>
    <w:p w:rsidR="002B569A" w:rsidRPr="00A15067" w:rsidRDefault="002B569A" w:rsidP="002B569A">
      <w:pPr>
        <w:spacing w:after="0" w:line="360" w:lineRule="auto"/>
        <w:ind w:firstLine="2268"/>
        <w:jc w:val="both"/>
        <w:rPr>
          <w:rFonts w:ascii="Arial" w:hAnsi="Arial" w:cs="Arial"/>
          <w:color w:val="000000" w:themeColor="text1"/>
          <w:sz w:val="28"/>
          <w:szCs w:val="28"/>
        </w:rPr>
      </w:pPr>
      <w:r>
        <w:rPr>
          <w:rFonts w:ascii="Arial" w:hAnsi="Arial" w:cs="Arial"/>
          <w:sz w:val="28"/>
          <w:szCs w:val="28"/>
        </w:rPr>
        <w:t xml:space="preserve">O supramencionado </w:t>
      </w:r>
      <w:r w:rsidR="001A7204">
        <w:rPr>
          <w:rFonts w:ascii="Arial" w:hAnsi="Arial" w:cs="Arial"/>
          <w:sz w:val="28"/>
          <w:szCs w:val="28"/>
        </w:rPr>
        <w:t>fornecimento de internação e tratamento ao requerente</w:t>
      </w:r>
      <w:r>
        <w:rPr>
          <w:rFonts w:ascii="Arial" w:hAnsi="Arial" w:cs="Arial"/>
          <w:sz w:val="28"/>
          <w:szCs w:val="28"/>
        </w:rPr>
        <w:t>,</w:t>
      </w:r>
      <w:r w:rsidRPr="00A15067">
        <w:rPr>
          <w:rFonts w:ascii="Arial" w:hAnsi="Arial" w:cs="Arial"/>
          <w:sz w:val="28"/>
          <w:szCs w:val="28"/>
        </w:rPr>
        <w:t xml:space="preserve"> não compromete a aplicabilidade do princípio da Reserva do Possível, visto que, por se tratar de questão constitucional, não há que se falar em exonerar os entes públicos de suas obrigações, sobretudo porque, no caso, não existe comprovação de que não têm condições financeiras para custear o tratamento postulado.</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hAnsi="Arial" w:cs="Arial"/>
          <w:sz w:val="28"/>
          <w:szCs w:val="28"/>
        </w:rPr>
      </w:pPr>
      <w:r w:rsidRPr="00A15067">
        <w:rPr>
          <w:rFonts w:ascii="Arial" w:hAnsi="Arial" w:cs="Arial"/>
          <w:sz w:val="28"/>
          <w:szCs w:val="28"/>
        </w:rPr>
        <w:t>Nesse sentido, colaciono julgado do Tribunal de Justiça de Mato Grosso:</w:t>
      </w:r>
    </w:p>
    <w:p w:rsidR="000171D4" w:rsidRPr="000171D4" w:rsidRDefault="002B569A" w:rsidP="000171D4">
      <w:pPr>
        <w:tabs>
          <w:tab w:val="left" w:pos="8820"/>
        </w:tabs>
        <w:autoSpaceDE w:val="0"/>
        <w:autoSpaceDN w:val="0"/>
        <w:adjustRightInd w:val="0"/>
        <w:spacing w:after="85" w:line="360" w:lineRule="auto"/>
        <w:ind w:left="2268"/>
        <w:jc w:val="both"/>
        <w:rPr>
          <w:rFonts w:ascii="Arial" w:eastAsia="Arial Unicode MS" w:hAnsi="Arial" w:cs="Arial"/>
          <w:sz w:val="28"/>
          <w:szCs w:val="28"/>
        </w:rPr>
      </w:pPr>
      <w:r w:rsidRPr="000171D4">
        <w:rPr>
          <w:rFonts w:ascii="Arial" w:eastAsia="Arial Unicode MS" w:hAnsi="Arial" w:cs="Arial"/>
          <w:sz w:val="28"/>
          <w:szCs w:val="28"/>
        </w:rPr>
        <w:t>“</w:t>
      </w:r>
      <w:r w:rsidR="000171D4" w:rsidRPr="000171D4">
        <w:rPr>
          <w:rFonts w:ascii="Arial" w:eastAsia="Arial Unicode MS" w:hAnsi="Arial" w:cs="Arial"/>
          <w:sz w:val="28"/>
          <w:szCs w:val="28"/>
        </w:rPr>
        <w:t>(...) Acompanhando a proteção internacional, a Constituição Federal reconhece o direito à saúde como direito fundamental, havendo, inclusive solidariedade entre os entes federais, conforme consta no artigo 23: “Art. 23. É competência comum da União, dos Estados, do Distrito Federal e dos Municípios:(...)II - cuidar da saúde e assistência pública, da proteção e garantia das pessoas portadoras de deficiência;(...)”Daí por que se verifica a necessidade de o Estado arcar com as despesas da </w:t>
      </w:r>
      <w:r w:rsidR="000171D4" w:rsidRPr="000171D4">
        <w:rPr>
          <w:rFonts w:eastAsia="Arial Unicode MS"/>
          <w:i/>
          <w:iCs/>
          <w:sz w:val="28"/>
          <w:szCs w:val="28"/>
        </w:rPr>
        <w:t>INTERNAÇÃO</w:t>
      </w:r>
      <w:r w:rsidR="000171D4" w:rsidRPr="000171D4">
        <w:rPr>
          <w:rFonts w:ascii="Arial" w:eastAsia="Arial Unicode MS" w:hAnsi="Arial" w:cs="Arial"/>
          <w:sz w:val="28"/>
          <w:szCs w:val="28"/>
        </w:rPr>
        <w:t xml:space="preserve"> do paciente em instituição, tal como estabeleceu a decisão recorrida. Ou seja, o Poder Público tem a obrigação legal de implementar políticas assistenciais de proteção jurídico-social, cumprindo-lhe assegurar o abrigamento daqueles </w:t>
      </w:r>
      <w:r w:rsidR="000171D4" w:rsidRPr="000171D4">
        <w:rPr>
          <w:rFonts w:ascii="Arial" w:eastAsia="Arial Unicode MS" w:hAnsi="Arial" w:cs="Arial"/>
          <w:sz w:val="28"/>
          <w:szCs w:val="28"/>
        </w:rPr>
        <w:lastRenderedPageBreak/>
        <w:t>em situação de risco. Se não tomar a providência, deverá arcar com as despesas.Consta dos autos que o paciente é </w:t>
      </w:r>
      <w:r w:rsidR="000171D4" w:rsidRPr="000171D4">
        <w:rPr>
          <w:rFonts w:eastAsia="Arial Unicode MS"/>
          <w:i/>
          <w:iCs/>
          <w:sz w:val="28"/>
          <w:szCs w:val="28"/>
        </w:rPr>
        <w:t>ADOLESCENTE</w:t>
      </w:r>
      <w:r w:rsidR="000171D4" w:rsidRPr="000171D4">
        <w:rPr>
          <w:rFonts w:ascii="Arial" w:eastAsia="Arial Unicode MS" w:hAnsi="Arial" w:cs="Arial"/>
          <w:sz w:val="28"/>
          <w:szCs w:val="28"/>
        </w:rPr>
        <w:t> com 14 anos de idade, dependente químico e interno do Centro Socioeducativo de Cuiabá, fazendo uso contumaz de </w:t>
      </w:r>
      <w:r w:rsidR="000171D4" w:rsidRPr="000171D4">
        <w:rPr>
          <w:rFonts w:eastAsia="Arial Unicode MS"/>
          <w:i/>
          <w:iCs/>
          <w:sz w:val="28"/>
          <w:szCs w:val="28"/>
        </w:rPr>
        <w:t>DROGAS</w:t>
      </w:r>
      <w:r w:rsidR="000171D4" w:rsidRPr="000171D4">
        <w:rPr>
          <w:rFonts w:ascii="Arial" w:eastAsia="Arial Unicode MS" w:hAnsi="Arial" w:cs="Arial"/>
          <w:sz w:val="28"/>
          <w:szCs w:val="28"/>
        </w:rPr>
        <w:t> desde os 10 anos de idade, o que culminou na necessidade imperiosa de </w:t>
      </w:r>
      <w:r w:rsidR="000171D4" w:rsidRPr="000171D4">
        <w:rPr>
          <w:rFonts w:eastAsia="Arial Unicode MS"/>
          <w:i/>
          <w:iCs/>
          <w:sz w:val="28"/>
          <w:szCs w:val="28"/>
        </w:rPr>
        <w:t>INTERNAÇÃO</w:t>
      </w:r>
      <w:r w:rsidR="000171D4" w:rsidRPr="000171D4">
        <w:rPr>
          <w:rFonts w:ascii="Arial" w:eastAsia="Arial Unicode MS" w:hAnsi="Arial" w:cs="Arial"/>
          <w:sz w:val="28"/>
          <w:szCs w:val="28"/>
        </w:rPr>
        <w:t> </w:t>
      </w:r>
      <w:r w:rsidR="000171D4" w:rsidRPr="000171D4">
        <w:rPr>
          <w:rFonts w:eastAsia="Arial Unicode MS"/>
          <w:i/>
          <w:iCs/>
          <w:sz w:val="28"/>
          <w:szCs w:val="28"/>
        </w:rPr>
        <w:t>COMPULSÓRIA</w:t>
      </w:r>
      <w:r w:rsidR="000171D4" w:rsidRPr="000171D4">
        <w:rPr>
          <w:rFonts w:ascii="Arial" w:eastAsia="Arial Unicode MS" w:hAnsi="Arial" w:cs="Arial"/>
          <w:sz w:val="28"/>
          <w:szCs w:val="28"/>
        </w:rPr>
        <w:t>, conforme relatório médico e psicossocial de fls. 39/47.Assim, merece confirmação a bem lançada decisão, pelos seus próprios e jurídicos fundamentos, no que tange à obrigação do ente municipal de abrigar ou arcar com as despesas da </w:t>
      </w:r>
      <w:r w:rsidR="000171D4" w:rsidRPr="000171D4">
        <w:rPr>
          <w:rFonts w:eastAsia="Arial Unicode MS"/>
          <w:i/>
          <w:iCs/>
          <w:sz w:val="28"/>
          <w:szCs w:val="28"/>
        </w:rPr>
        <w:t>INTERNAÇÃO</w:t>
      </w:r>
      <w:r w:rsidR="000171D4" w:rsidRPr="000171D4">
        <w:rPr>
          <w:rFonts w:ascii="Arial" w:eastAsia="Arial Unicode MS" w:hAnsi="Arial" w:cs="Arial"/>
          <w:sz w:val="28"/>
          <w:szCs w:val="28"/>
        </w:rPr>
        <w:t xml:space="preserve"> para desintoxicação do paciente em instituição especializada em tratamento de dependentes químicos, diante da peculiaridade da situação posta nos autos.Com efeito, a Constituição Federal prevê, em seu art. 196, o direito à saúde, determinando ser direito de todos e dever do Estado e que este deve garanti-la mediante políticas sociais e econômicas. O direito à saúde compreende garantia constitucional e infraconstitucional, estando sedimentada a responsabilidade do Estado (gênero) pelo fornecimento de medicamentos, equipamentos e insumos médicos, tratamentos e exames aos que deles comprovadamente necessitem. Diante disso, União, Estados, Distrito Federal e </w:t>
      </w:r>
      <w:r w:rsidR="000171D4" w:rsidRPr="000171D4">
        <w:rPr>
          <w:rFonts w:ascii="Arial" w:eastAsia="Arial Unicode MS" w:hAnsi="Arial" w:cs="Arial"/>
          <w:sz w:val="28"/>
          <w:szCs w:val="28"/>
        </w:rPr>
        <w:lastRenderedPageBreak/>
        <w:t xml:space="preserve">Municípios são solidariamente responsáveis pelo atendimento integral à saúde dos cidadãos.Nesse sentido, o Superior Tribunal de Justiça, tem orientado:“CONSTITUCIONAL. SAÚDE. FORNECIMENTO DE MEDICAMENTO. ACÓRDÃO EMBASADO EM PREMISSAS CONSTITUCIONAIS.1. O Tribunal a quo considerou ser devido o fornecimento do medicamento à recorrida, uma vez que "os artigos 196 e 198 da Constituição Federal asseguram aos necessitados o fornecimento gratuito dos medicamentos indispensáveis ao tratamento de sua saúde, de responsabilidade da União, dos Estados e Municípios, já se encontra consolidado em nossos Tribunais. Portanto, considerando-se os princípios constitucionais aplicados ao caso sob testilha, fato é que, ponderando-se os valores envolvidos nesta demanda, deve prevalecer o direito à saúde, projeção da dignidade da pessoa humana, princípio fundamental da República, nos termos do art. 1°, III, da CRFB/88, a ser resguardado, in casu, pelo fornecimento de medicamentos pelos Entes réus. E, cabe ao Poder Judiciário, sempre que possível, superar essa dificuldade, prestando a tutela jurisdicional em deferência à concretização do princípio da dignidade da pessoa humana" (fl. 195, e-STJ).2. Dessa forma, muito embora tenham sido citados </w:t>
      </w:r>
      <w:r w:rsidR="000171D4" w:rsidRPr="000171D4">
        <w:rPr>
          <w:rFonts w:ascii="Arial" w:eastAsia="Arial Unicode MS" w:hAnsi="Arial" w:cs="Arial"/>
          <w:sz w:val="28"/>
          <w:szCs w:val="28"/>
        </w:rPr>
        <w:lastRenderedPageBreak/>
        <w:t xml:space="preserve">dispositivos infraconstitucionais, a matéria foi dirimida sob enfoque eminentemente constitucional. Descabe, pois, a esta Corte examinar a questão, porquanto reverter o julgado significa usurpar competência do STF.3. Agravo Regimental não provido. AgRg no AREsp 362016 / RJ AGRAVO REGIMENTAL NO AGRAVO EM RECURSO ESPECIAL 2013/0190879-7. Relator(a) Ministro HERMAN BENJAMIN (1132) Órgão Julgador T2 - SEGUNDA TURMA- Data do Julgamento 10/09/2013.” Na mesma linha, o entendimento esposado por este Tribunal, in verbis:“AGRAVO DE INSTRUMENTO — AÇÃO DE OBRIGAÇÃO DE FAZER — ASSISTÊNCIA À SAÚDE — ATENDIMENTO MÉDICO ESPECIALIZADO — FORNECIMENTO — OBRIGAÇÃO DO ESTADO E DO MUNICÍPIO — ANTECIPAÇÃO DA TUTELA CONTRA A FAZENDA PÚBLICA — CABIMENTO — MULTA PUNITIVA — DESNECESSIDADE — EXISTÊNCIA DE MEIO MAIS EFICAZ — BLOQUEIO ON-LINE.Cabe ao Estado e ao Município fornecer atendimento médico especializado à pessoa de que dele precisa. Aqui, esperar também não é saber (Vandré), o que autoriza, inclusive, a antecipação da tutela contra a Fazenda Pública. Desnecessária, todavia, a multa punitiva, por existir meio mais eficaz para o </w:t>
      </w:r>
      <w:r w:rsidR="000171D4" w:rsidRPr="000171D4">
        <w:rPr>
          <w:rFonts w:ascii="Arial" w:eastAsia="Arial Unicode MS" w:hAnsi="Arial" w:cs="Arial"/>
          <w:sz w:val="28"/>
          <w:szCs w:val="28"/>
        </w:rPr>
        <w:lastRenderedPageBreak/>
        <w:t>cumprimento da ordem judicial, a saber, o bloqueio on-line.Recurso parcialmente provido. AI, 33305/2013, DES.LUIZ CARLOS DA COSTA, QUARTA CÂMARA CÍVEL, Data do Julgamento 28/05/2013, Data da publicação no DJE 10/06/2013” “AGRAVO DE INSTRUMENTO - AÇÃO CIVIL PÚBLICA - TRATAMENTO DE SAÚDE - MENOR DEPENDENTE QUÍMICO - </w:t>
      </w:r>
      <w:r w:rsidR="000171D4" w:rsidRPr="000171D4">
        <w:rPr>
          <w:rFonts w:eastAsia="Arial Unicode MS"/>
          <w:i/>
          <w:iCs/>
          <w:sz w:val="28"/>
          <w:szCs w:val="28"/>
        </w:rPr>
        <w:t>INTERNAÇÃO</w:t>
      </w:r>
      <w:r w:rsidR="000171D4" w:rsidRPr="000171D4">
        <w:rPr>
          <w:rFonts w:ascii="Arial" w:eastAsia="Arial Unicode MS" w:hAnsi="Arial" w:cs="Arial"/>
          <w:sz w:val="28"/>
          <w:szCs w:val="28"/>
        </w:rPr>
        <w:t> PARA DESINTOXICAÇÃO - AUSÊNCIA DE ATESTADO MÉDICO - ORDEM JUDICIAL - REMEDIADA POR PREVISÃO LEGAL - ART. 12 C/C ART. 16 DO DECRETO Nº 24.559/34 - FORNECIMENTO PELO ESTADO - OBRIGATORIEDADE - RECURSO DESPROVIDO. A </w:t>
      </w:r>
      <w:r w:rsidR="000171D4" w:rsidRPr="000171D4">
        <w:rPr>
          <w:rFonts w:eastAsia="Arial Unicode MS"/>
          <w:i/>
          <w:iCs/>
          <w:sz w:val="28"/>
          <w:szCs w:val="28"/>
        </w:rPr>
        <w:t>INTERNAÇÃO</w:t>
      </w:r>
      <w:r w:rsidR="000171D4" w:rsidRPr="000171D4">
        <w:rPr>
          <w:rFonts w:ascii="Arial" w:eastAsia="Arial Unicode MS" w:hAnsi="Arial" w:cs="Arial"/>
          <w:sz w:val="28"/>
          <w:szCs w:val="28"/>
        </w:rPr>
        <w:t> para tratamento de dependente químico é medida que se impõe por ordem judicial, sendo dever do Estado zelar pela saúde psíquica do doente, mantendo sua </w:t>
      </w:r>
      <w:r w:rsidR="000171D4" w:rsidRPr="000171D4">
        <w:rPr>
          <w:rFonts w:eastAsia="Arial Unicode MS"/>
          <w:i/>
          <w:iCs/>
          <w:sz w:val="28"/>
          <w:szCs w:val="28"/>
        </w:rPr>
        <w:t>INTERNAÇÃO</w:t>
      </w:r>
      <w:r w:rsidR="000171D4" w:rsidRPr="000171D4">
        <w:rPr>
          <w:rFonts w:ascii="Arial" w:eastAsia="Arial Unicode MS" w:hAnsi="Arial" w:cs="Arial"/>
          <w:sz w:val="28"/>
          <w:szCs w:val="28"/>
        </w:rPr>
        <w:t> para o adequado tratamento.A exigência de atestado médico para a </w:t>
      </w:r>
      <w:r w:rsidR="000171D4" w:rsidRPr="000171D4">
        <w:rPr>
          <w:rFonts w:eastAsia="Arial Unicode MS"/>
          <w:i/>
          <w:iCs/>
          <w:sz w:val="28"/>
          <w:szCs w:val="28"/>
        </w:rPr>
        <w:t>INTERNAÇÃO</w:t>
      </w:r>
      <w:r w:rsidR="000171D4" w:rsidRPr="000171D4">
        <w:rPr>
          <w:rFonts w:ascii="Arial" w:eastAsia="Arial Unicode MS" w:hAnsi="Arial" w:cs="Arial"/>
          <w:sz w:val="28"/>
          <w:szCs w:val="28"/>
        </w:rPr>
        <w:t xml:space="preserve"> será dispensada somente quando se tratar de ordem judicial, uma vez que, depois de hospitalizado, deverá o paciente ser imediatamente examinado pelo médico de plantão, que redigirá uma nota clínica, tão minuciosa quanto possível, visando o estado somático e mental do internado e fazendo ressaltar, especialmente, a natureza das suas </w:t>
      </w:r>
      <w:r w:rsidR="000171D4" w:rsidRPr="000171D4">
        <w:rPr>
          <w:rFonts w:ascii="Arial" w:eastAsia="Arial Unicode MS" w:hAnsi="Arial" w:cs="Arial"/>
          <w:sz w:val="28"/>
          <w:szCs w:val="28"/>
        </w:rPr>
        <w:lastRenderedPageBreak/>
        <w:t>reações perigosas evidentes ou presumíveis (art. 16, Decreto n. 24.559/34).Ao Poder Público cumpre adotar as medidas tendentes a viabilizar o direito à saúde, sem qualquer restrição, no que certamente se incluem os casos de dependência química, sob pena de incorrer em grave omissão, pois a saúde é direito de todos e dever do Estado, nos termos do artigo 196, da Constituição Federal. O Estado tem o dever de garantir aos cidadãos o fornecimento de medicamentos indispensáveis para a manutenção da saúde.(...)"AI, 132114/2012, DESA.MARIA APARECIDA RIBEIRO, TERCEIRA CÂMARA CÍVEL, Data do Julgamento 17/09/2013, Data da publicação no DJE 25/09/2013Desta feita, o autor acionou o Judiciário, por meio da ação de </w:t>
      </w:r>
      <w:r w:rsidR="000171D4" w:rsidRPr="000171D4">
        <w:rPr>
          <w:rFonts w:eastAsia="Arial Unicode MS"/>
          <w:i/>
          <w:iCs/>
          <w:sz w:val="28"/>
          <w:szCs w:val="28"/>
        </w:rPr>
        <w:t>INTERNAÇÃO</w:t>
      </w:r>
      <w:r w:rsidR="000171D4" w:rsidRPr="000171D4">
        <w:rPr>
          <w:rFonts w:ascii="Arial" w:eastAsia="Arial Unicode MS" w:hAnsi="Arial" w:cs="Arial"/>
          <w:sz w:val="28"/>
          <w:szCs w:val="28"/>
        </w:rPr>
        <w:t> </w:t>
      </w:r>
      <w:r w:rsidR="000171D4" w:rsidRPr="000171D4">
        <w:rPr>
          <w:rFonts w:eastAsia="Arial Unicode MS"/>
          <w:i/>
          <w:iCs/>
          <w:sz w:val="28"/>
          <w:szCs w:val="28"/>
        </w:rPr>
        <w:t>COMPULSÓRIA</w:t>
      </w:r>
      <w:r w:rsidR="000171D4" w:rsidRPr="000171D4">
        <w:rPr>
          <w:rFonts w:ascii="Arial" w:eastAsia="Arial Unicode MS" w:hAnsi="Arial" w:cs="Arial"/>
          <w:sz w:val="28"/>
          <w:szCs w:val="28"/>
        </w:rPr>
        <w:t>, visando resguardar seu consagrado direito fundamental à saúde, haja vista necessitar de tratamento médico urgente.Muito relevante, ainda, é que o tratamento adequado, no caso, vem ao encontro do princípio da dignidade humana, porque há de propiciar à agravada um mínimo de qualidade de vida digna.</w:t>
      </w:r>
      <w:r w:rsidR="008A6C71">
        <w:rPr>
          <w:rFonts w:ascii="Arial" w:eastAsia="Arial Unicode MS" w:hAnsi="Arial" w:cs="Arial"/>
          <w:sz w:val="28"/>
          <w:szCs w:val="28"/>
        </w:rPr>
        <w:t xml:space="preserve"> (...)”</w:t>
      </w:r>
    </w:p>
    <w:p w:rsidR="000171D4" w:rsidRPr="000171D4" w:rsidRDefault="000171D4" w:rsidP="000171D4">
      <w:pPr>
        <w:tabs>
          <w:tab w:val="left" w:pos="8820"/>
        </w:tabs>
        <w:autoSpaceDE w:val="0"/>
        <w:autoSpaceDN w:val="0"/>
        <w:adjustRightInd w:val="0"/>
        <w:spacing w:after="85" w:line="360" w:lineRule="auto"/>
        <w:ind w:left="2268"/>
        <w:jc w:val="both"/>
        <w:rPr>
          <w:rFonts w:ascii="Arial" w:eastAsia="Arial Unicode MS" w:hAnsi="Arial" w:cs="Arial"/>
          <w:sz w:val="28"/>
          <w:szCs w:val="28"/>
        </w:rPr>
      </w:pPr>
      <w:r w:rsidRPr="000171D4">
        <w:rPr>
          <w:rFonts w:ascii="Arial" w:eastAsia="Arial Unicode MS" w:hAnsi="Arial" w:cs="Arial"/>
          <w:sz w:val="28"/>
          <w:szCs w:val="28"/>
        </w:rPr>
        <w:t>(N.U 0003389-98.2012.8.11.0063, 167918/2015, JOSÉ ZUQUIM NOGUEIRA, SEGUNDA CÂMARA DE DIREITO PÚBLICO E COLETIVO, Julgado em 17/03/2016, Publicado no DJE 28/03/2016)</w:t>
      </w:r>
    </w:p>
    <w:p w:rsidR="002B569A" w:rsidRDefault="008A6C71" w:rsidP="00CA0030">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r>
        <w:rPr>
          <w:rFonts w:ascii="Arial" w:eastAsia="Arial Unicode MS" w:hAnsi="Arial" w:cs="Arial"/>
          <w:sz w:val="28"/>
          <w:szCs w:val="28"/>
        </w:rPr>
        <w:lastRenderedPageBreak/>
        <w:t>N</w:t>
      </w:r>
      <w:r w:rsidR="002B569A" w:rsidRPr="00A15067">
        <w:rPr>
          <w:rFonts w:ascii="Arial" w:eastAsia="Arial Unicode MS" w:hAnsi="Arial" w:cs="Arial"/>
          <w:sz w:val="28"/>
          <w:szCs w:val="28"/>
        </w:rPr>
        <w:t>ão pode o Poder Judiciário negar a prestação jurisdicional aos necessitados quando se evidencia a morosidade da “máquina estatal”, mormente quando o caso concreto apresenta</w:t>
      </w:r>
      <w:r w:rsidR="002B569A">
        <w:rPr>
          <w:rFonts w:ascii="Arial" w:eastAsia="Arial Unicode MS" w:hAnsi="Arial" w:cs="Arial"/>
          <w:sz w:val="28"/>
          <w:szCs w:val="28"/>
        </w:rPr>
        <w:t xml:space="preserve"> risco iminente à saúde e à</w:t>
      </w:r>
      <w:r w:rsidR="002B569A" w:rsidRPr="00A15067">
        <w:rPr>
          <w:rFonts w:ascii="Arial" w:eastAsia="Arial Unicode MS" w:hAnsi="Arial" w:cs="Arial"/>
          <w:sz w:val="28"/>
          <w:szCs w:val="28"/>
        </w:rPr>
        <w:t xml:space="preserve"> vida </w:t>
      </w:r>
      <w:r w:rsidR="002B569A">
        <w:rPr>
          <w:rFonts w:ascii="Arial" w:eastAsia="Arial Unicode MS" w:hAnsi="Arial" w:cs="Arial"/>
          <w:sz w:val="28"/>
          <w:szCs w:val="28"/>
        </w:rPr>
        <w:t xml:space="preserve">humana. </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r w:rsidRPr="00A15067">
        <w:rPr>
          <w:rFonts w:ascii="Arial" w:eastAsia="Arial Unicode MS" w:hAnsi="Arial" w:cs="Arial"/>
          <w:sz w:val="28"/>
          <w:szCs w:val="28"/>
        </w:rPr>
        <w:t xml:space="preserve">Além disso, a tutela desse direito indisponível também é amparada pela Lei 8.080/90, a qual descreve os princípios do sistema de saúde nacional, reconhecendo que </w:t>
      </w:r>
      <w:r w:rsidRPr="00A15067">
        <w:rPr>
          <w:rFonts w:ascii="Arial" w:eastAsia="Arial Unicode MS" w:hAnsi="Arial" w:cs="Arial"/>
          <w:i/>
          <w:sz w:val="28"/>
          <w:szCs w:val="28"/>
        </w:rPr>
        <w:t>“a saúde é um direito fundamental do ser humano, devendo o Estado prover as condições indispensáveis ao seu pleno exercício”</w:t>
      </w:r>
      <w:r w:rsidRPr="00A15067">
        <w:rPr>
          <w:rFonts w:ascii="Arial" w:eastAsia="Arial Unicode MS" w:hAnsi="Arial" w:cs="Arial"/>
          <w:sz w:val="28"/>
          <w:szCs w:val="28"/>
        </w:rPr>
        <w:t xml:space="preserve"> (art. 2º).</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r w:rsidRPr="00A15067">
        <w:rPr>
          <w:rFonts w:ascii="Arial" w:eastAsia="Arial Unicode MS" w:hAnsi="Arial" w:cs="Arial"/>
          <w:sz w:val="28"/>
          <w:szCs w:val="28"/>
        </w:rPr>
        <w:t>O Tribunal de Justiça do Estado de Mato Grosso tem se posicionado nesse sentido. Vejamos:</w:t>
      </w:r>
    </w:p>
    <w:p w:rsidR="002B569A" w:rsidRPr="00A15067" w:rsidRDefault="002B569A" w:rsidP="002B569A">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p>
    <w:p w:rsidR="002B569A" w:rsidRDefault="002B569A" w:rsidP="002B569A">
      <w:pPr>
        <w:tabs>
          <w:tab w:val="left" w:pos="8820"/>
        </w:tabs>
        <w:autoSpaceDE w:val="0"/>
        <w:autoSpaceDN w:val="0"/>
        <w:adjustRightInd w:val="0"/>
        <w:spacing w:after="85" w:line="360" w:lineRule="auto"/>
        <w:ind w:left="2268"/>
        <w:jc w:val="both"/>
        <w:rPr>
          <w:rFonts w:ascii="Arial" w:eastAsia="Arial Unicode MS" w:hAnsi="Arial" w:cs="Arial"/>
          <w:i/>
          <w:sz w:val="28"/>
          <w:szCs w:val="28"/>
        </w:rPr>
      </w:pPr>
      <w:r w:rsidRPr="00A15067">
        <w:rPr>
          <w:rFonts w:ascii="Arial" w:eastAsia="Arial Unicode MS" w:hAnsi="Arial" w:cs="Arial"/>
          <w:i/>
          <w:sz w:val="28"/>
          <w:szCs w:val="28"/>
        </w:rPr>
        <w:t xml:space="preserve">“PROCESSO CIVIL E DIREITO CONSTITUCIONAL - RECURSO DE APELAÇÃO COM REEXAME NECESSÁRIO DA SENTENÇA - AÇÃO DE OBRIGAÇÃO DE FAZER - PROCEDIMENTO CIRÚRGICO - NECESSIDADE DEMONSTRADA - DEVER DO ESTADO (LATO SENSU) – APLICAÇÃO DO ARTIGO 196 DA CF  -  MULTA COMINATÓRIA - SUBSTITUIÇÃO DE MULTA POR BLOQUEIO JUDICIAL – POSSIBILIDADE  RECURSO PARCIALMENTE PROVIDO - SENTENÇA RETIFICADA EM PARTE. </w:t>
      </w:r>
      <w:r w:rsidRPr="00A15067">
        <w:rPr>
          <w:rFonts w:ascii="Arial" w:eastAsia="Arial Unicode MS" w:hAnsi="Arial" w:cs="Arial"/>
          <w:b/>
          <w:i/>
          <w:sz w:val="28"/>
          <w:szCs w:val="28"/>
          <w:u w:val="single"/>
        </w:rPr>
        <w:t xml:space="preserve">O Supremo Tribunal Federal tem orientação sedimentada de que o tratamento médico adequado aos necessitados se insere no rol dos deveres do Estado, sendo </w:t>
      </w:r>
      <w:r w:rsidRPr="00A15067">
        <w:rPr>
          <w:rFonts w:ascii="Arial" w:eastAsia="Arial Unicode MS" w:hAnsi="Arial" w:cs="Arial"/>
          <w:b/>
          <w:i/>
          <w:sz w:val="28"/>
          <w:szCs w:val="28"/>
          <w:u w:val="single"/>
        </w:rPr>
        <w:lastRenderedPageBreak/>
        <w:t>responsabilidade solidária dos entes federados e pode figurar no polo passivo qualquer um deles, em conjunto, ou separadamente (RE 855.178-RG Rel. Min.Luiz Fux, 6.3.2015)</w:t>
      </w:r>
      <w:r w:rsidRPr="00A15067">
        <w:rPr>
          <w:rFonts w:ascii="Arial" w:eastAsia="Arial Unicode MS" w:hAnsi="Arial" w:cs="Arial"/>
          <w:b/>
          <w:i/>
          <w:sz w:val="28"/>
          <w:szCs w:val="28"/>
        </w:rPr>
        <w:t xml:space="preserve">. </w:t>
      </w:r>
      <w:r w:rsidRPr="00A15067">
        <w:rPr>
          <w:rFonts w:ascii="Arial" w:eastAsia="Arial Unicode MS" w:hAnsi="Arial" w:cs="Arial"/>
          <w:i/>
          <w:sz w:val="28"/>
          <w:szCs w:val="28"/>
        </w:rPr>
        <w:t>O direito à vida e à saúde deve ser resguardado pelos entes púbicos, mediante o custeio de consultas, realização de exames, medicamentos e cirurgias indispensáveis ao cidadão, em todos os graus de complexidade, devendo receber, do gestor, incondicional e irrestrita atenção (CF, art. 196). [...]”.  (TJMT - Apelação / Remessa Necessária 160301/2016, DES. MÁRCIO VIDAL, TERCEIRA CÂMARA CÍVEL, Julgado em 10/04/2017, Publicado no DJE 26/04/2017) (Grifei)</w:t>
      </w:r>
    </w:p>
    <w:p w:rsidR="002B569A" w:rsidRPr="00AA0649" w:rsidRDefault="002B569A" w:rsidP="002B569A">
      <w:pPr>
        <w:tabs>
          <w:tab w:val="left" w:pos="8820"/>
        </w:tabs>
        <w:autoSpaceDE w:val="0"/>
        <w:autoSpaceDN w:val="0"/>
        <w:adjustRightInd w:val="0"/>
        <w:spacing w:after="85" w:line="360" w:lineRule="auto"/>
        <w:ind w:left="2268"/>
        <w:jc w:val="both"/>
        <w:rPr>
          <w:rFonts w:ascii="Arial" w:eastAsia="Arial Unicode MS" w:hAnsi="Arial" w:cs="Arial"/>
          <w:i/>
          <w:sz w:val="28"/>
          <w:szCs w:val="28"/>
        </w:rPr>
      </w:pPr>
    </w:p>
    <w:p w:rsidR="002B569A" w:rsidRDefault="002B569A" w:rsidP="002B569A">
      <w:pPr>
        <w:tabs>
          <w:tab w:val="left" w:pos="8820"/>
        </w:tabs>
        <w:autoSpaceDE w:val="0"/>
        <w:autoSpaceDN w:val="0"/>
        <w:adjustRightInd w:val="0"/>
        <w:spacing w:after="85" w:line="360" w:lineRule="auto"/>
        <w:ind w:firstLine="2268"/>
        <w:jc w:val="both"/>
        <w:rPr>
          <w:rFonts w:ascii="Arial" w:eastAsia="Arial Unicode MS" w:hAnsi="Arial" w:cs="Arial"/>
          <w:sz w:val="28"/>
          <w:szCs w:val="28"/>
        </w:rPr>
      </w:pPr>
      <w:r w:rsidRPr="00A15067">
        <w:rPr>
          <w:rFonts w:ascii="Arial" w:eastAsia="Arial Unicode MS" w:hAnsi="Arial" w:cs="Arial"/>
          <w:sz w:val="28"/>
          <w:szCs w:val="28"/>
        </w:rPr>
        <w:t>Assim, no caso, há c</w:t>
      </w:r>
      <w:r>
        <w:rPr>
          <w:rFonts w:ascii="Arial" w:eastAsia="Arial Unicode MS" w:hAnsi="Arial" w:cs="Arial"/>
          <w:sz w:val="28"/>
          <w:szCs w:val="28"/>
        </w:rPr>
        <w:t>arência de recursos por parte da</w:t>
      </w:r>
      <w:r w:rsidR="008A6C71">
        <w:rPr>
          <w:rFonts w:ascii="Arial" w:eastAsia="Arial Unicode MS" w:hAnsi="Arial" w:cs="Arial"/>
          <w:sz w:val="28"/>
          <w:szCs w:val="28"/>
        </w:rPr>
        <w:t xml:space="preserve"> adolescente dependente</w:t>
      </w:r>
      <w:r w:rsidRPr="00A15067">
        <w:rPr>
          <w:rFonts w:ascii="Arial" w:eastAsia="Arial Unicode MS" w:hAnsi="Arial" w:cs="Arial"/>
          <w:sz w:val="28"/>
          <w:szCs w:val="28"/>
        </w:rPr>
        <w:t>, be</w:t>
      </w:r>
      <w:r w:rsidR="008A6C71">
        <w:rPr>
          <w:rFonts w:ascii="Arial" w:eastAsia="Arial Unicode MS" w:hAnsi="Arial" w:cs="Arial"/>
          <w:sz w:val="28"/>
          <w:szCs w:val="28"/>
        </w:rPr>
        <w:t>m como existe a necessidade da internação e tratamento em questão</w:t>
      </w:r>
      <w:r w:rsidRPr="00A15067">
        <w:rPr>
          <w:rFonts w:ascii="Arial" w:eastAsia="Arial Unicode MS" w:hAnsi="Arial" w:cs="Arial"/>
          <w:sz w:val="28"/>
          <w:szCs w:val="28"/>
        </w:rPr>
        <w:t xml:space="preserve">, razão pela qual a procedência da pretensão deduzida na exordial é medida que se impõe. </w:t>
      </w:r>
    </w:p>
    <w:p w:rsidR="00A727DB" w:rsidRDefault="002B569A" w:rsidP="00CA0030">
      <w:pPr>
        <w:tabs>
          <w:tab w:val="left" w:pos="8820"/>
        </w:tabs>
        <w:autoSpaceDE w:val="0"/>
        <w:autoSpaceDN w:val="0"/>
        <w:adjustRightInd w:val="0"/>
        <w:spacing w:after="85" w:line="360" w:lineRule="auto"/>
        <w:ind w:firstLine="2268"/>
        <w:jc w:val="both"/>
        <w:rPr>
          <w:rFonts w:ascii="Arial" w:hAnsi="Arial" w:cs="Arial"/>
          <w:sz w:val="28"/>
          <w:szCs w:val="28"/>
        </w:rPr>
      </w:pPr>
      <w:r w:rsidRPr="00A15067">
        <w:rPr>
          <w:rFonts w:ascii="Arial" w:hAnsi="Arial" w:cs="Arial"/>
          <w:sz w:val="28"/>
          <w:szCs w:val="28"/>
        </w:rPr>
        <w:t xml:space="preserve">Assim, conheço do recurso do Município </w:t>
      </w:r>
      <w:r w:rsidR="008A6C71">
        <w:rPr>
          <w:rFonts w:ascii="Arial" w:hAnsi="Arial" w:cs="Arial"/>
          <w:sz w:val="28"/>
          <w:szCs w:val="28"/>
        </w:rPr>
        <w:t>de Tangará da Serra</w:t>
      </w:r>
      <w:r>
        <w:rPr>
          <w:rFonts w:ascii="Arial" w:hAnsi="Arial" w:cs="Arial"/>
          <w:sz w:val="28"/>
          <w:szCs w:val="28"/>
        </w:rPr>
        <w:t xml:space="preserve"> </w:t>
      </w:r>
      <w:r w:rsidRPr="00A15067">
        <w:rPr>
          <w:rFonts w:ascii="Arial" w:hAnsi="Arial" w:cs="Arial"/>
          <w:sz w:val="28"/>
          <w:szCs w:val="28"/>
        </w:rPr>
        <w:t xml:space="preserve">e </w:t>
      </w:r>
      <w:r w:rsidRPr="00E53D54">
        <w:rPr>
          <w:rFonts w:ascii="Arial" w:hAnsi="Arial" w:cs="Arial"/>
          <w:b/>
          <w:sz w:val="28"/>
          <w:szCs w:val="28"/>
        </w:rPr>
        <w:t>NEGO PROVIMENTO</w:t>
      </w:r>
      <w:r w:rsidRPr="00A15067">
        <w:rPr>
          <w:rFonts w:ascii="Arial" w:hAnsi="Arial" w:cs="Arial"/>
          <w:sz w:val="28"/>
          <w:szCs w:val="28"/>
        </w:rPr>
        <w:t xml:space="preserve">, </w:t>
      </w:r>
      <w:r>
        <w:rPr>
          <w:rFonts w:ascii="Arial" w:hAnsi="Arial" w:cs="Arial"/>
          <w:sz w:val="28"/>
          <w:szCs w:val="28"/>
        </w:rPr>
        <w:t>mantendo a sen</w:t>
      </w:r>
      <w:r w:rsidR="00091895">
        <w:rPr>
          <w:rFonts w:ascii="Arial" w:hAnsi="Arial" w:cs="Arial"/>
          <w:sz w:val="28"/>
          <w:szCs w:val="28"/>
        </w:rPr>
        <w:t>tença nos seus próprios termos.</w:t>
      </w:r>
    </w:p>
    <w:p w:rsidR="00E25BF7" w:rsidRDefault="00E25BF7" w:rsidP="00CA0030">
      <w:pPr>
        <w:tabs>
          <w:tab w:val="left" w:pos="8820"/>
        </w:tabs>
        <w:autoSpaceDE w:val="0"/>
        <w:autoSpaceDN w:val="0"/>
        <w:adjustRightInd w:val="0"/>
        <w:spacing w:after="85" w:line="360" w:lineRule="auto"/>
        <w:ind w:firstLine="2268"/>
        <w:jc w:val="both"/>
        <w:rPr>
          <w:rFonts w:ascii="Arial" w:hAnsi="Arial" w:cs="Arial"/>
          <w:sz w:val="28"/>
          <w:szCs w:val="28"/>
        </w:rPr>
      </w:pPr>
      <w:r>
        <w:rPr>
          <w:rFonts w:ascii="Arial" w:hAnsi="Arial" w:cs="Arial"/>
          <w:sz w:val="28"/>
          <w:szCs w:val="28"/>
        </w:rPr>
        <w:t xml:space="preserve">Com o intuito de reconhecimento de oficio pelo julgador, da correta prestação jurisdicional por parte do Estado-Juiz, conduzindo de forma satisfatória a aplicação da atividade jurisdicional, além do que, com vistas ao princípio do melhor </w:t>
      </w:r>
      <w:r>
        <w:rPr>
          <w:rFonts w:ascii="Arial" w:hAnsi="Arial" w:cs="Arial"/>
          <w:sz w:val="28"/>
          <w:szCs w:val="28"/>
        </w:rPr>
        <w:lastRenderedPageBreak/>
        <w:t>interesse da criança e do adolescente previsto no ECA</w:t>
      </w:r>
      <w:r w:rsidR="002245A0">
        <w:rPr>
          <w:rFonts w:ascii="Arial" w:hAnsi="Arial" w:cs="Arial"/>
          <w:sz w:val="28"/>
          <w:szCs w:val="28"/>
        </w:rPr>
        <w:t>, há de ser suscitada questão de ordem referente ao cumprimento da sentença em apreço.</w:t>
      </w:r>
    </w:p>
    <w:p w:rsidR="00091895" w:rsidRPr="008F2D3D" w:rsidRDefault="00091895" w:rsidP="00091895">
      <w:pPr>
        <w:tabs>
          <w:tab w:val="left" w:pos="8820"/>
        </w:tabs>
        <w:autoSpaceDE w:val="0"/>
        <w:autoSpaceDN w:val="0"/>
        <w:adjustRightInd w:val="0"/>
        <w:spacing w:after="0" w:line="360" w:lineRule="auto"/>
        <w:ind w:firstLine="2268"/>
        <w:jc w:val="both"/>
        <w:rPr>
          <w:rFonts w:ascii="Arial" w:hAnsi="Arial" w:cs="Arial"/>
          <w:sz w:val="28"/>
          <w:szCs w:val="28"/>
        </w:rPr>
      </w:pPr>
      <w:r w:rsidRPr="008F2D3D">
        <w:rPr>
          <w:rFonts w:ascii="Arial" w:hAnsi="Arial" w:cs="Arial"/>
          <w:sz w:val="28"/>
          <w:szCs w:val="28"/>
        </w:rPr>
        <w:t>Verifica-se que</w:t>
      </w:r>
      <w:r>
        <w:rPr>
          <w:rFonts w:ascii="Arial" w:hAnsi="Arial" w:cs="Arial"/>
          <w:sz w:val="28"/>
          <w:szCs w:val="28"/>
        </w:rPr>
        <w:t>,</w:t>
      </w:r>
      <w:r w:rsidRPr="008F2D3D">
        <w:rPr>
          <w:rFonts w:ascii="Arial" w:hAnsi="Arial" w:cs="Arial"/>
          <w:sz w:val="28"/>
          <w:szCs w:val="28"/>
        </w:rPr>
        <w:t xml:space="preserve"> conforme supramencionado o mandado sentencial fora no sentido de condenar o Município requerido a proceder a internação do adolescente, no prazo de 48 (quarenta e oito) horas, submetendo o mesmo a </w:t>
      </w:r>
      <w:r w:rsidRPr="00FC1E86">
        <w:rPr>
          <w:rFonts w:ascii="Arial" w:hAnsi="Arial" w:cs="Arial"/>
          <w:b/>
          <w:sz w:val="28"/>
          <w:szCs w:val="28"/>
        </w:rPr>
        <w:t>tratamento desenvolvido por equipe médica especializada, em instituição de reabilitação para dependentes químicos, bem como para que preste todos os serviços de saúde cabíveis com relação a internação em apreço</w:t>
      </w:r>
      <w:r w:rsidRPr="008F2D3D">
        <w:rPr>
          <w:rFonts w:ascii="Arial" w:hAnsi="Arial" w:cs="Arial"/>
          <w:sz w:val="28"/>
          <w:szCs w:val="28"/>
        </w:rPr>
        <w:t>, especialmente com relação ao custeio de vaga, fornecimento de fármacos e outros insumos necessário, transportes, estadia, consultas psiquiátricas para acompanhamento pré e p</w:t>
      </w:r>
      <w:r>
        <w:rPr>
          <w:rFonts w:ascii="Arial" w:hAnsi="Arial" w:cs="Arial"/>
          <w:sz w:val="28"/>
          <w:szCs w:val="28"/>
        </w:rPr>
        <w:t>ós-</w:t>
      </w:r>
      <w:r w:rsidRPr="008F2D3D">
        <w:rPr>
          <w:rFonts w:ascii="Arial" w:hAnsi="Arial" w:cs="Arial"/>
          <w:sz w:val="28"/>
          <w:szCs w:val="28"/>
        </w:rPr>
        <w:t>internação, e tudo o mais quanto bastar, sendo mantido o tratamento do adolescente em instituição especializada até a devida constatação médica de possibilidade de liberação do menor, sem riscos de prejuízo a sua vida e a sua saúde, tornando, assim, definitiva a liminar concedida...</w:t>
      </w:r>
    </w:p>
    <w:p w:rsidR="00091895" w:rsidRPr="008F2D3D" w:rsidRDefault="00091895" w:rsidP="00091895">
      <w:pPr>
        <w:tabs>
          <w:tab w:val="left" w:pos="8820"/>
        </w:tabs>
        <w:autoSpaceDE w:val="0"/>
        <w:autoSpaceDN w:val="0"/>
        <w:adjustRightInd w:val="0"/>
        <w:spacing w:after="0" w:line="360" w:lineRule="auto"/>
        <w:ind w:firstLine="2268"/>
        <w:jc w:val="both"/>
        <w:rPr>
          <w:rFonts w:ascii="Arial" w:hAnsi="Arial" w:cs="Arial"/>
          <w:sz w:val="28"/>
          <w:szCs w:val="28"/>
        </w:rPr>
      </w:pPr>
      <w:r w:rsidRPr="008F2D3D">
        <w:rPr>
          <w:rFonts w:ascii="Arial" w:hAnsi="Arial" w:cs="Arial"/>
          <w:sz w:val="28"/>
          <w:szCs w:val="28"/>
        </w:rPr>
        <w:t xml:space="preserve">Acontece que, consoante relatório juntado pelo requerido nos autos, ID. 11086509, do dia 25/06/2019, o cumprimento do mandado se deu por meio </w:t>
      </w:r>
      <w:r>
        <w:rPr>
          <w:rFonts w:ascii="Arial" w:hAnsi="Arial" w:cs="Arial"/>
          <w:sz w:val="28"/>
          <w:szCs w:val="28"/>
        </w:rPr>
        <w:t xml:space="preserve">equivocado </w:t>
      </w:r>
      <w:r w:rsidRPr="008F2D3D">
        <w:rPr>
          <w:rFonts w:ascii="Arial" w:hAnsi="Arial" w:cs="Arial"/>
          <w:sz w:val="28"/>
          <w:szCs w:val="28"/>
        </w:rPr>
        <w:t>de tratamento que vem sendo realizado na comunidade terapêutica Recome</w:t>
      </w:r>
      <w:r>
        <w:rPr>
          <w:rFonts w:ascii="Arial" w:hAnsi="Arial" w:cs="Arial"/>
          <w:sz w:val="28"/>
          <w:szCs w:val="28"/>
        </w:rPr>
        <w:t>ço, localizada em Cuiabá – MT. O</w:t>
      </w:r>
      <w:r w:rsidRPr="008F2D3D">
        <w:rPr>
          <w:rFonts w:ascii="Arial" w:hAnsi="Arial" w:cs="Arial"/>
          <w:sz w:val="28"/>
          <w:szCs w:val="28"/>
        </w:rPr>
        <w:t xml:space="preserve"> mesmo relatório</w:t>
      </w:r>
      <w:r>
        <w:rPr>
          <w:rFonts w:ascii="Arial" w:hAnsi="Arial" w:cs="Arial"/>
          <w:sz w:val="28"/>
          <w:szCs w:val="28"/>
        </w:rPr>
        <w:t>,</w:t>
      </w:r>
      <w:r w:rsidRPr="008F2D3D">
        <w:rPr>
          <w:rFonts w:ascii="Arial" w:hAnsi="Arial" w:cs="Arial"/>
          <w:sz w:val="28"/>
          <w:szCs w:val="28"/>
        </w:rPr>
        <w:t xml:space="preserve"> notícia que por meio de contato telefônico com a genitora do menor, este vem apresentando melhora e respondendo de maneira positiva ao tratamento que vem sendo realizado, e</w:t>
      </w:r>
      <w:r>
        <w:rPr>
          <w:rFonts w:ascii="Arial" w:hAnsi="Arial" w:cs="Arial"/>
          <w:sz w:val="28"/>
          <w:szCs w:val="28"/>
        </w:rPr>
        <w:t xml:space="preserve"> ainda</w:t>
      </w:r>
      <w:r w:rsidRPr="008F2D3D">
        <w:rPr>
          <w:rFonts w:ascii="Arial" w:hAnsi="Arial" w:cs="Arial"/>
          <w:sz w:val="28"/>
          <w:szCs w:val="28"/>
        </w:rPr>
        <w:t xml:space="preserve"> que o mesmo deve receber alta da comunidade terapêutica em novembro de 2019.</w:t>
      </w:r>
    </w:p>
    <w:p w:rsidR="00091895" w:rsidRPr="002124A5" w:rsidRDefault="00091895" w:rsidP="00091895">
      <w:pPr>
        <w:tabs>
          <w:tab w:val="left" w:pos="8820"/>
        </w:tabs>
        <w:autoSpaceDE w:val="0"/>
        <w:autoSpaceDN w:val="0"/>
        <w:adjustRightInd w:val="0"/>
        <w:spacing w:after="0" w:line="360" w:lineRule="auto"/>
        <w:ind w:firstLine="2268"/>
        <w:jc w:val="both"/>
        <w:rPr>
          <w:rFonts w:ascii="Arial" w:hAnsi="Arial" w:cs="Arial"/>
          <w:sz w:val="28"/>
          <w:szCs w:val="28"/>
        </w:rPr>
      </w:pPr>
      <w:r w:rsidRPr="008F2D3D">
        <w:rPr>
          <w:rFonts w:ascii="Arial" w:hAnsi="Arial" w:cs="Arial"/>
          <w:sz w:val="28"/>
          <w:szCs w:val="28"/>
        </w:rPr>
        <w:lastRenderedPageBreak/>
        <w:t xml:space="preserve">Contudo, </w:t>
      </w:r>
      <w:r>
        <w:rPr>
          <w:rFonts w:ascii="Arial" w:hAnsi="Arial" w:cs="Arial"/>
          <w:sz w:val="28"/>
          <w:szCs w:val="28"/>
        </w:rPr>
        <w:t xml:space="preserve">apesar de haver o reconhecimento dessas </w:t>
      </w:r>
      <w:r w:rsidRPr="002124A5">
        <w:rPr>
          <w:rFonts w:ascii="Arial" w:hAnsi="Arial" w:cs="Arial"/>
          <w:sz w:val="28"/>
          <w:szCs w:val="28"/>
        </w:rPr>
        <w:t>entidades que desenvolvem o trabalho de acolhimento, e não poder se negar que elas surgiram para suprir uma necessidade real e urgente da sociedade, no vácuo de uma ação do Estado e em face de uma omiss</w:t>
      </w:r>
      <w:r>
        <w:rPr>
          <w:rFonts w:ascii="Arial" w:hAnsi="Arial" w:cs="Arial"/>
          <w:sz w:val="28"/>
          <w:szCs w:val="28"/>
        </w:rPr>
        <w:t>ão histórica do poder público, t</w:t>
      </w:r>
      <w:r w:rsidRPr="002124A5">
        <w:rPr>
          <w:rFonts w:ascii="Arial" w:hAnsi="Arial" w:cs="Arial"/>
          <w:sz w:val="28"/>
          <w:szCs w:val="28"/>
        </w:rPr>
        <w:t xml:space="preserve">ambém não podemos fechar os olhos para a relevância do serviço que prestam a usuários e, indiretamente, a toda sociedade, </w:t>
      </w:r>
      <w:r w:rsidRPr="008F2D3D">
        <w:rPr>
          <w:rFonts w:ascii="Arial" w:hAnsi="Arial" w:cs="Arial"/>
          <w:sz w:val="28"/>
          <w:szCs w:val="28"/>
        </w:rPr>
        <w:t xml:space="preserve">sabe-se que como o próprio nome diz a comunidade terapêutica é uma forma alternativa de tratamento a dependentes químicos, e não se </w:t>
      </w:r>
      <w:r>
        <w:rPr>
          <w:rFonts w:ascii="Arial" w:hAnsi="Arial" w:cs="Arial"/>
          <w:sz w:val="28"/>
          <w:szCs w:val="28"/>
        </w:rPr>
        <w:t>caracteriza como tratamento de saúde, e nem se equipara</w:t>
      </w:r>
      <w:r w:rsidRPr="008F2D3D">
        <w:rPr>
          <w:rFonts w:ascii="Arial" w:hAnsi="Arial" w:cs="Arial"/>
          <w:sz w:val="28"/>
          <w:szCs w:val="28"/>
        </w:rPr>
        <w:t xml:space="preserve"> a um tratamento em clínica de reabilitaç</w:t>
      </w:r>
      <w:r>
        <w:rPr>
          <w:rFonts w:ascii="Arial" w:hAnsi="Arial" w:cs="Arial"/>
          <w:sz w:val="28"/>
          <w:szCs w:val="28"/>
        </w:rPr>
        <w:t>ão especializada</w:t>
      </w:r>
      <w:r w:rsidRPr="008F2D3D">
        <w:rPr>
          <w:rFonts w:ascii="Arial" w:hAnsi="Arial" w:cs="Arial"/>
          <w:sz w:val="28"/>
          <w:szCs w:val="28"/>
        </w:rPr>
        <w:t>, como o pedido feito na exordial e concedido por meio de sentença definitiva.</w:t>
      </w:r>
    </w:p>
    <w:p w:rsidR="00DC5BCD" w:rsidRDefault="00091895" w:rsidP="00091895">
      <w:pPr>
        <w:tabs>
          <w:tab w:val="left" w:pos="8820"/>
        </w:tabs>
        <w:autoSpaceDE w:val="0"/>
        <w:autoSpaceDN w:val="0"/>
        <w:adjustRightInd w:val="0"/>
        <w:spacing w:after="0" w:line="360" w:lineRule="auto"/>
        <w:ind w:firstLine="2268"/>
        <w:jc w:val="both"/>
        <w:rPr>
          <w:rFonts w:ascii="Arial" w:hAnsi="Arial" w:cs="Arial"/>
          <w:sz w:val="28"/>
          <w:szCs w:val="28"/>
        </w:rPr>
      </w:pPr>
      <w:r w:rsidRPr="002124A5">
        <w:rPr>
          <w:rFonts w:ascii="Arial" w:hAnsi="Arial" w:cs="Arial"/>
          <w:sz w:val="28"/>
          <w:szCs w:val="28"/>
        </w:rPr>
        <w:t>Consoante, Lei 11.343 de 2006, que “institui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providencias.”</w:t>
      </w:r>
      <w:r w:rsidR="00DC5BCD">
        <w:rPr>
          <w:rFonts w:ascii="Arial" w:hAnsi="Arial" w:cs="Arial"/>
          <w:sz w:val="28"/>
          <w:szCs w:val="28"/>
        </w:rPr>
        <w:t>.</w:t>
      </w:r>
    </w:p>
    <w:p w:rsidR="00DC5BCD" w:rsidRDefault="00BD5769" w:rsidP="00091895">
      <w:pPr>
        <w:tabs>
          <w:tab w:val="left" w:pos="8820"/>
        </w:tabs>
        <w:autoSpaceDE w:val="0"/>
        <w:autoSpaceDN w:val="0"/>
        <w:adjustRightInd w:val="0"/>
        <w:spacing w:after="0" w:line="360" w:lineRule="auto"/>
        <w:ind w:firstLine="2268"/>
        <w:jc w:val="both"/>
        <w:rPr>
          <w:rFonts w:ascii="Arial" w:hAnsi="Arial" w:cs="Arial"/>
          <w:sz w:val="28"/>
          <w:szCs w:val="28"/>
        </w:rPr>
      </w:pPr>
      <w:r>
        <w:rPr>
          <w:rFonts w:ascii="Arial" w:hAnsi="Arial" w:cs="Arial"/>
          <w:sz w:val="28"/>
          <w:szCs w:val="28"/>
        </w:rPr>
        <w:t xml:space="preserve">O artigo 26-A da Lei, que traz as características do acolhimento feito por comunidade terapêutica, </w:t>
      </w:r>
      <w:r w:rsidR="00B2291C">
        <w:rPr>
          <w:rFonts w:ascii="Arial" w:hAnsi="Arial" w:cs="Arial"/>
          <w:sz w:val="28"/>
          <w:szCs w:val="28"/>
        </w:rPr>
        <w:t xml:space="preserve">preceitua que </w:t>
      </w:r>
      <w:r>
        <w:rPr>
          <w:rFonts w:ascii="Arial" w:hAnsi="Arial" w:cs="Arial"/>
          <w:sz w:val="28"/>
          <w:szCs w:val="28"/>
        </w:rPr>
        <w:t>as comunidades</w:t>
      </w:r>
      <w:r w:rsidR="00091895" w:rsidRPr="002124A5">
        <w:rPr>
          <w:rFonts w:ascii="Arial" w:hAnsi="Arial" w:cs="Arial"/>
          <w:sz w:val="28"/>
          <w:szCs w:val="28"/>
        </w:rPr>
        <w:t xml:space="preserve"> terapêuticas devem oferecer ambiente residencial, proibido o isolamento físico, não podem realizar internações, qualquer que seja a modalidade (voluntária ou involuntária), e que a adesão e a permanência são voluntárias. </w:t>
      </w:r>
    </w:p>
    <w:p w:rsidR="00091895" w:rsidRPr="002761D2" w:rsidRDefault="00091895" w:rsidP="00091895">
      <w:pPr>
        <w:tabs>
          <w:tab w:val="left" w:pos="8820"/>
        </w:tabs>
        <w:autoSpaceDE w:val="0"/>
        <w:autoSpaceDN w:val="0"/>
        <w:adjustRightInd w:val="0"/>
        <w:spacing w:after="0" w:line="360" w:lineRule="auto"/>
        <w:ind w:firstLine="2268"/>
        <w:jc w:val="both"/>
        <w:rPr>
          <w:rFonts w:ascii="Arial" w:hAnsi="Arial" w:cs="Arial"/>
          <w:b/>
          <w:sz w:val="28"/>
          <w:szCs w:val="28"/>
        </w:rPr>
      </w:pPr>
      <w:r w:rsidRPr="002761D2">
        <w:rPr>
          <w:rFonts w:ascii="Arial" w:hAnsi="Arial" w:cs="Arial"/>
          <w:b/>
          <w:sz w:val="28"/>
          <w:szCs w:val="28"/>
        </w:rPr>
        <w:t xml:space="preserve">O acolhimento dependerá de uma avaliação médica prévia. Isso porque os casos de natureza grave que mereçam atenção médico hospitalar deverão ser encaminhados à rede de saúde. </w:t>
      </w:r>
    </w:p>
    <w:p w:rsidR="00091895" w:rsidRPr="002124A5" w:rsidRDefault="00091895" w:rsidP="00091895">
      <w:pPr>
        <w:tabs>
          <w:tab w:val="left" w:pos="8820"/>
        </w:tabs>
        <w:autoSpaceDE w:val="0"/>
        <w:autoSpaceDN w:val="0"/>
        <w:adjustRightInd w:val="0"/>
        <w:spacing w:after="0" w:line="360" w:lineRule="auto"/>
        <w:ind w:firstLine="2268"/>
        <w:jc w:val="both"/>
        <w:rPr>
          <w:rFonts w:ascii="Arial" w:hAnsi="Arial" w:cs="Arial"/>
          <w:sz w:val="28"/>
          <w:szCs w:val="28"/>
        </w:rPr>
      </w:pPr>
      <w:r>
        <w:rPr>
          <w:rFonts w:ascii="Arial" w:hAnsi="Arial" w:cs="Arial"/>
          <w:sz w:val="28"/>
          <w:szCs w:val="28"/>
        </w:rPr>
        <w:lastRenderedPageBreak/>
        <w:t>Além disso</w:t>
      </w:r>
      <w:r w:rsidRPr="002124A5">
        <w:rPr>
          <w:rFonts w:ascii="Arial" w:hAnsi="Arial" w:cs="Arial"/>
          <w:sz w:val="28"/>
          <w:szCs w:val="28"/>
        </w:rPr>
        <w:t>, as Comunidades Terapêuticas Acolhedoras não se caracteri</w:t>
      </w:r>
      <w:r w:rsidR="00B2291C">
        <w:rPr>
          <w:rFonts w:ascii="Arial" w:hAnsi="Arial" w:cs="Arial"/>
          <w:sz w:val="28"/>
          <w:szCs w:val="28"/>
        </w:rPr>
        <w:t xml:space="preserve">zam como equipamentos de saúde, </w:t>
      </w:r>
      <w:r w:rsidRPr="002124A5">
        <w:rPr>
          <w:rFonts w:ascii="Arial" w:hAnsi="Arial" w:cs="Arial"/>
          <w:sz w:val="28"/>
          <w:szCs w:val="28"/>
        </w:rPr>
        <w:t>não podem realizar internações,</w:t>
      </w:r>
      <w:r w:rsidR="00B2291C">
        <w:rPr>
          <w:rFonts w:ascii="Arial" w:hAnsi="Arial" w:cs="Arial"/>
          <w:sz w:val="28"/>
          <w:szCs w:val="28"/>
        </w:rPr>
        <w:t xml:space="preserve"> qualquer que seja a modalidade</w:t>
      </w:r>
      <w:r w:rsidR="00BD5769">
        <w:rPr>
          <w:rFonts w:ascii="Arial" w:hAnsi="Arial" w:cs="Arial"/>
          <w:sz w:val="28"/>
          <w:szCs w:val="28"/>
        </w:rPr>
        <w:t>, conforme dispõe vedação do § 9º do artigo 23-A da Lei 11.343/2006</w:t>
      </w:r>
      <w:r w:rsidRPr="002124A5">
        <w:rPr>
          <w:rFonts w:ascii="Arial" w:hAnsi="Arial" w:cs="Arial"/>
          <w:sz w:val="28"/>
          <w:szCs w:val="28"/>
        </w:rPr>
        <w:t>,</w:t>
      </w:r>
      <w:r w:rsidR="00B2291C">
        <w:rPr>
          <w:rFonts w:ascii="Arial" w:hAnsi="Arial" w:cs="Arial"/>
          <w:sz w:val="28"/>
          <w:szCs w:val="28"/>
        </w:rPr>
        <w:t xml:space="preserve"> e ainda,</w:t>
      </w:r>
      <w:r w:rsidRPr="002124A5">
        <w:rPr>
          <w:rFonts w:ascii="Arial" w:hAnsi="Arial" w:cs="Arial"/>
          <w:sz w:val="28"/>
          <w:szCs w:val="28"/>
        </w:rPr>
        <w:t xml:space="preserve"> antes do acolhimento deve ser feita a </w:t>
      </w:r>
      <w:r>
        <w:rPr>
          <w:rFonts w:ascii="Arial" w:hAnsi="Arial" w:cs="Arial"/>
          <w:sz w:val="28"/>
          <w:szCs w:val="28"/>
        </w:rPr>
        <w:t xml:space="preserve">supramencionada </w:t>
      </w:r>
      <w:r w:rsidRPr="002124A5">
        <w:rPr>
          <w:rFonts w:ascii="Arial" w:hAnsi="Arial" w:cs="Arial"/>
          <w:sz w:val="28"/>
          <w:szCs w:val="28"/>
        </w:rPr>
        <w:t xml:space="preserve">avaliação médica, para o que as CTA terão “prioridade absoluta na utilização da rede de atendimento do SUS”. Se for impossível realizar previamente a avaliação médica, ela deverá ser providenciada no prazo máximo de sete dias, desde que não haja risco de morte à pessoa. </w:t>
      </w:r>
    </w:p>
    <w:p w:rsidR="00091895" w:rsidRDefault="00091895" w:rsidP="00091895">
      <w:pPr>
        <w:tabs>
          <w:tab w:val="left" w:pos="8820"/>
        </w:tabs>
        <w:autoSpaceDE w:val="0"/>
        <w:autoSpaceDN w:val="0"/>
        <w:adjustRightInd w:val="0"/>
        <w:spacing w:after="0" w:line="360" w:lineRule="auto"/>
        <w:ind w:firstLine="2268"/>
        <w:jc w:val="both"/>
        <w:rPr>
          <w:rFonts w:ascii="Arial" w:hAnsi="Arial" w:cs="Arial"/>
          <w:b/>
          <w:sz w:val="28"/>
          <w:szCs w:val="28"/>
        </w:rPr>
      </w:pPr>
      <w:r w:rsidRPr="00EF39DD">
        <w:rPr>
          <w:rFonts w:ascii="Arial" w:hAnsi="Arial" w:cs="Arial"/>
          <w:b/>
          <w:sz w:val="28"/>
          <w:szCs w:val="28"/>
        </w:rPr>
        <w:t>Todavia, há de se verificar</w:t>
      </w:r>
      <w:r>
        <w:rPr>
          <w:rFonts w:ascii="Arial" w:hAnsi="Arial" w:cs="Arial"/>
          <w:b/>
          <w:sz w:val="28"/>
          <w:szCs w:val="28"/>
        </w:rPr>
        <w:t xml:space="preserve"> que</w:t>
      </w:r>
      <w:r w:rsidRPr="00EF39DD">
        <w:rPr>
          <w:rFonts w:ascii="Arial" w:hAnsi="Arial" w:cs="Arial"/>
          <w:b/>
          <w:sz w:val="28"/>
          <w:szCs w:val="28"/>
        </w:rPr>
        <w:t xml:space="preserve"> o tratamento terapêutico que vem sendo fornecido,</w:t>
      </w:r>
      <w:r>
        <w:rPr>
          <w:rFonts w:ascii="Arial" w:hAnsi="Arial" w:cs="Arial"/>
          <w:b/>
          <w:sz w:val="28"/>
          <w:szCs w:val="28"/>
        </w:rPr>
        <w:t xml:space="preserve"> não contempla o pedido requerido, bem como, a condenação de 1º grau em reexame, qual seja, a internação do adolescente Matheus Junior dos Santos, no prazo de 48 (quarenta e oito) horas, submetendo-o a tratamento desenvolvido por equipe médica especializada, em instituição de reabilitação para dependentes químicos, e ainda, </w:t>
      </w:r>
      <w:r w:rsidRPr="00EF39DD">
        <w:rPr>
          <w:rFonts w:ascii="Arial" w:hAnsi="Arial" w:cs="Arial"/>
          <w:b/>
          <w:sz w:val="28"/>
          <w:szCs w:val="28"/>
        </w:rPr>
        <w:t>comprovando nos autos, por meio de exames médicos, e demais documentos que se fizerem necessários.</w:t>
      </w:r>
    </w:p>
    <w:p w:rsidR="00091895" w:rsidRPr="00091895" w:rsidRDefault="00091895" w:rsidP="00091895">
      <w:pPr>
        <w:tabs>
          <w:tab w:val="left" w:pos="8820"/>
        </w:tabs>
        <w:autoSpaceDE w:val="0"/>
        <w:autoSpaceDN w:val="0"/>
        <w:adjustRightInd w:val="0"/>
        <w:spacing w:after="0" w:line="360" w:lineRule="auto"/>
        <w:ind w:firstLine="2268"/>
        <w:jc w:val="both"/>
        <w:rPr>
          <w:rFonts w:ascii="Arial" w:hAnsi="Arial" w:cs="Arial"/>
          <w:b/>
          <w:sz w:val="28"/>
          <w:szCs w:val="28"/>
        </w:rPr>
      </w:pPr>
    </w:p>
    <w:p w:rsidR="00A727DB" w:rsidRDefault="00A727DB" w:rsidP="00CA0030">
      <w:pPr>
        <w:tabs>
          <w:tab w:val="left" w:pos="8820"/>
        </w:tabs>
        <w:autoSpaceDE w:val="0"/>
        <w:autoSpaceDN w:val="0"/>
        <w:adjustRightInd w:val="0"/>
        <w:spacing w:after="0" w:line="360" w:lineRule="auto"/>
        <w:jc w:val="both"/>
        <w:rPr>
          <w:rFonts w:ascii="Arial" w:hAnsi="Arial" w:cs="Arial"/>
          <w:b/>
          <w:sz w:val="28"/>
          <w:szCs w:val="28"/>
          <w:u w:val="single"/>
        </w:rPr>
      </w:pPr>
      <w:r>
        <w:rPr>
          <w:rFonts w:ascii="Arial" w:hAnsi="Arial" w:cs="Arial"/>
          <w:b/>
          <w:sz w:val="28"/>
          <w:szCs w:val="28"/>
          <w:u w:val="single"/>
        </w:rPr>
        <w:t>DO REEXAME NECESSÁRIO</w:t>
      </w:r>
    </w:p>
    <w:p w:rsidR="008F2D3D" w:rsidRDefault="008F2D3D" w:rsidP="00CA0030">
      <w:pPr>
        <w:tabs>
          <w:tab w:val="left" w:pos="8820"/>
        </w:tabs>
        <w:autoSpaceDE w:val="0"/>
        <w:autoSpaceDN w:val="0"/>
        <w:adjustRightInd w:val="0"/>
        <w:spacing w:after="0" w:line="360" w:lineRule="auto"/>
        <w:jc w:val="both"/>
        <w:rPr>
          <w:rFonts w:ascii="Arial" w:hAnsi="Arial" w:cs="Arial"/>
          <w:b/>
          <w:sz w:val="28"/>
          <w:szCs w:val="28"/>
          <w:u w:val="single"/>
        </w:rPr>
      </w:pPr>
    </w:p>
    <w:p w:rsidR="007B4D85" w:rsidRPr="007B4D85" w:rsidRDefault="007B4D85" w:rsidP="007B4D85">
      <w:pPr>
        <w:autoSpaceDE w:val="0"/>
        <w:autoSpaceDN w:val="0"/>
        <w:adjustRightInd w:val="0"/>
        <w:spacing w:after="0" w:line="360" w:lineRule="auto"/>
        <w:ind w:firstLine="2268"/>
        <w:jc w:val="both"/>
        <w:rPr>
          <w:rFonts w:ascii="Arial" w:hAnsi="Arial" w:cs="Arial"/>
          <w:b/>
          <w:sz w:val="28"/>
          <w:szCs w:val="28"/>
          <w:shd w:val="clear" w:color="auto" w:fill="FFFFFF"/>
        </w:rPr>
      </w:pPr>
      <w:r w:rsidRPr="00A32B60">
        <w:rPr>
          <w:rFonts w:ascii="Arial" w:hAnsi="Arial" w:cs="Arial"/>
          <w:sz w:val="28"/>
          <w:szCs w:val="28"/>
        </w:rPr>
        <w:t xml:space="preserve">Em sede de reexame, </w:t>
      </w:r>
      <w:r>
        <w:rPr>
          <w:rFonts w:ascii="Arial" w:hAnsi="Arial" w:cs="Arial"/>
          <w:b/>
          <w:sz w:val="28"/>
          <w:szCs w:val="28"/>
        </w:rPr>
        <w:t>R</w:t>
      </w:r>
      <w:r w:rsidR="00AA791A">
        <w:rPr>
          <w:rFonts w:ascii="Arial" w:hAnsi="Arial" w:cs="Arial"/>
          <w:b/>
          <w:sz w:val="28"/>
          <w:szCs w:val="28"/>
        </w:rPr>
        <w:t>A</w:t>
      </w:r>
      <w:r w:rsidRPr="00A32B60">
        <w:rPr>
          <w:rFonts w:ascii="Arial" w:hAnsi="Arial" w:cs="Arial"/>
          <w:b/>
          <w:sz w:val="28"/>
          <w:szCs w:val="28"/>
        </w:rPr>
        <w:t>TIFICO</w:t>
      </w:r>
      <w:r>
        <w:rPr>
          <w:rFonts w:ascii="Arial" w:hAnsi="Arial" w:cs="Arial"/>
          <w:sz w:val="28"/>
          <w:szCs w:val="28"/>
        </w:rPr>
        <w:t xml:space="preserve"> a sentença objurgada</w:t>
      </w:r>
      <w:r w:rsidR="00AA791A">
        <w:rPr>
          <w:rFonts w:ascii="Arial" w:hAnsi="Arial" w:cs="Arial"/>
          <w:sz w:val="28"/>
          <w:szCs w:val="28"/>
        </w:rPr>
        <w:t xml:space="preserve"> para que seja cumprida em todos os termos, e realizado o </w:t>
      </w:r>
      <w:r w:rsidR="00AA791A" w:rsidRPr="00FC1E86">
        <w:rPr>
          <w:rFonts w:ascii="Arial" w:hAnsi="Arial" w:cs="Arial"/>
          <w:b/>
          <w:sz w:val="28"/>
          <w:szCs w:val="28"/>
        </w:rPr>
        <w:t>tratamento</w:t>
      </w:r>
      <w:r w:rsidR="00AA791A">
        <w:rPr>
          <w:rFonts w:ascii="Arial" w:hAnsi="Arial" w:cs="Arial"/>
          <w:b/>
          <w:sz w:val="28"/>
          <w:szCs w:val="28"/>
        </w:rPr>
        <w:t xml:space="preserve"> em apreço, a ser</w:t>
      </w:r>
      <w:r w:rsidR="00AA791A" w:rsidRPr="00FC1E86">
        <w:rPr>
          <w:rFonts w:ascii="Arial" w:hAnsi="Arial" w:cs="Arial"/>
          <w:b/>
          <w:sz w:val="28"/>
          <w:szCs w:val="28"/>
        </w:rPr>
        <w:t xml:space="preserve"> desenvolvido por equipe médica especializada, em instituição de reabilitação para dependentes químicos, bem como para que preste todos os serviços de saúde cabíveis com relação a internação em apreço</w:t>
      </w:r>
      <w:r w:rsidR="00AA791A">
        <w:rPr>
          <w:rFonts w:ascii="Arial" w:hAnsi="Arial" w:cs="Arial"/>
          <w:sz w:val="28"/>
          <w:szCs w:val="28"/>
        </w:rPr>
        <w:t>.</w:t>
      </w:r>
    </w:p>
    <w:p w:rsidR="00A727DB" w:rsidRPr="00A32B60" w:rsidRDefault="00CA0030" w:rsidP="00A727DB">
      <w:pPr>
        <w:autoSpaceDE w:val="0"/>
        <w:autoSpaceDN w:val="0"/>
        <w:adjustRightInd w:val="0"/>
        <w:spacing w:after="0" w:line="360" w:lineRule="auto"/>
        <w:ind w:firstLine="2268"/>
        <w:jc w:val="both"/>
        <w:rPr>
          <w:rFonts w:ascii="Arial" w:hAnsi="Arial" w:cs="Arial"/>
          <w:b/>
          <w:sz w:val="28"/>
          <w:szCs w:val="28"/>
          <w:shd w:val="clear" w:color="auto" w:fill="FFFFFF"/>
        </w:rPr>
      </w:pPr>
      <w:r>
        <w:rPr>
          <w:rFonts w:ascii="Arial" w:hAnsi="Arial" w:cs="Arial"/>
          <w:sz w:val="28"/>
          <w:szCs w:val="28"/>
        </w:rPr>
        <w:lastRenderedPageBreak/>
        <w:t>Os</w:t>
      </w:r>
      <w:r w:rsidR="008C1AF0">
        <w:rPr>
          <w:rFonts w:ascii="Arial" w:hAnsi="Arial" w:cs="Arial"/>
          <w:sz w:val="28"/>
          <w:szCs w:val="28"/>
        </w:rPr>
        <w:t xml:space="preserve"> demais</w:t>
      </w:r>
      <w:r w:rsidR="00A727DB">
        <w:rPr>
          <w:rFonts w:ascii="Arial" w:hAnsi="Arial" w:cs="Arial"/>
          <w:sz w:val="28"/>
          <w:szCs w:val="28"/>
        </w:rPr>
        <w:t xml:space="preserve"> fundamentos </w:t>
      </w:r>
      <w:r w:rsidR="00A727DB" w:rsidRPr="00A32B60">
        <w:rPr>
          <w:rFonts w:ascii="Arial" w:hAnsi="Arial" w:cs="Arial"/>
          <w:sz w:val="28"/>
          <w:szCs w:val="28"/>
        </w:rPr>
        <w:t>do reexame são os mesmos proferidos na análise da</w:t>
      </w:r>
      <w:r w:rsidR="00A727DB">
        <w:rPr>
          <w:rFonts w:ascii="Arial" w:hAnsi="Arial" w:cs="Arial"/>
          <w:sz w:val="28"/>
          <w:szCs w:val="28"/>
        </w:rPr>
        <w:t xml:space="preserve">s apelações. </w:t>
      </w:r>
    </w:p>
    <w:p w:rsidR="00A727DB" w:rsidRPr="00A727DB" w:rsidRDefault="00A727DB" w:rsidP="00A727DB">
      <w:pPr>
        <w:ind w:firstLine="2268"/>
        <w:rPr>
          <w:rFonts w:ascii="Arial" w:hAnsi="Arial" w:cs="Arial"/>
          <w:sz w:val="28"/>
          <w:szCs w:val="28"/>
        </w:rPr>
      </w:pPr>
      <w:r w:rsidRPr="00A32B60">
        <w:rPr>
          <w:rFonts w:ascii="Arial" w:hAnsi="Arial" w:cs="Arial"/>
          <w:sz w:val="28"/>
          <w:szCs w:val="28"/>
        </w:rPr>
        <w:t>É como voto</w:t>
      </w:r>
      <w:r>
        <w:rPr>
          <w:rFonts w:ascii="Arial" w:hAnsi="Arial" w:cs="Arial"/>
          <w:sz w:val="28"/>
          <w:szCs w:val="28"/>
        </w:rPr>
        <w:t>.</w:t>
      </w:r>
    </w:p>
    <w:p w:rsidR="00A727DB" w:rsidRPr="00A32B60" w:rsidRDefault="00A727DB" w:rsidP="002B569A">
      <w:pPr>
        <w:tabs>
          <w:tab w:val="left" w:pos="8820"/>
        </w:tabs>
        <w:autoSpaceDE w:val="0"/>
        <w:autoSpaceDN w:val="0"/>
        <w:adjustRightInd w:val="0"/>
        <w:spacing w:after="0" w:line="360" w:lineRule="auto"/>
        <w:ind w:firstLine="2268"/>
        <w:jc w:val="both"/>
        <w:rPr>
          <w:rFonts w:ascii="Arial" w:hAnsi="Arial" w:cs="Arial"/>
          <w:sz w:val="28"/>
          <w:szCs w:val="28"/>
        </w:rPr>
      </w:pPr>
    </w:p>
    <w:p w:rsidR="002B569A" w:rsidRDefault="002B569A" w:rsidP="002B569A">
      <w:pPr>
        <w:rPr>
          <w:rFonts w:ascii="Arial" w:hAnsi="Arial" w:cs="Arial"/>
          <w:sz w:val="28"/>
          <w:szCs w:val="28"/>
        </w:rPr>
      </w:pPr>
    </w:p>
    <w:p w:rsidR="002B569A" w:rsidRDefault="002B569A" w:rsidP="002B569A"/>
    <w:p w:rsidR="002B569A" w:rsidRDefault="002B569A" w:rsidP="002B569A"/>
    <w:p w:rsidR="002B569A" w:rsidRDefault="002B569A" w:rsidP="002B569A"/>
    <w:p w:rsidR="00DE74E7" w:rsidRDefault="00DE74E7"/>
    <w:sectPr w:rsidR="00DE74E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08" w:rsidRDefault="00AF4508" w:rsidP="002B569A">
      <w:pPr>
        <w:spacing w:after="0" w:line="240" w:lineRule="auto"/>
      </w:pPr>
      <w:r>
        <w:separator/>
      </w:r>
    </w:p>
  </w:endnote>
  <w:endnote w:type="continuationSeparator" w:id="0">
    <w:p w:rsidR="00AF4508" w:rsidRDefault="00AF4508" w:rsidP="002B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14674"/>
      <w:docPartObj>
        <w:docPartGallery w:val="Page Numbers (Bottom of Page)"/>
        <w:docPartUnique/>
      </w:docPartObj>
    </w:sdtPr>
    <w:sdtEndPr/>
    <w:sdtContent>
      <w:p w:rsidR="001726F1" w:rsidRDefault="003A2A21">
        <w:pPr>
          <w:pStyle w:val="Rodap"/>
          <w:jc w:val="right"/>
        </w:pPr>
        <w:r>
          <w:fldChar w:fldCharType="begin"/>
        </w:r>
        <w:r>
          <w:instrText>PAGE   \* MERGEFORMAT</w:instrText>
        </w:r>
        <w:r>
          <w:fldChar w:fldCharType="separate"/>
        </w:r>
        <w:r w:rsidR="00810707">
          <w:rPr>
            <w:noProof/>
          </w:rPr>
          <w:t>21</w:t>
        </w:r>
        <w:r>
          <w:fldChar w:fldCharType="end"/>
        </w:r>
      </w:p>
    </w:sdtContent>
  </w:sdt>
  <w:p w:rsidR="00645626" w:rsidRDefault="00AF4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08" w:rsidRDefault="00AF4508" w:rsidP="002B569A">
      <w:pPr>
        <w:spacing w:after="0" w:line="240" w:lineRule="auto"/>
      </w:pPr>
      <w:r>
        <w:separator/>
      </w:r>
    </w:p>
  </w:footnote>
  <w:footnote w:type="continuationSeparator" w:id="0">
    <w:p w:rsidR="00AF4508" w:rsidRDefault="00AF4508" w:rsidP="002B5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DD" w:rsidRPr="00A15067" w:rsidRDefault="003A2A21" w:rsidP="00BD0E74">
    <w:pPr>
      <w:autoSpaceDE w:val="0"/>
      <w:autoSpaceDN w:val="0"/>
      <w:adjustRightInd w:val="0"/>
      <w:spacing w:after="0" w:line="240" w:lineRule="auto"/>
      <w:jc w:val="center"/>
      <w:rPr>
        <w:rFonts w:ascii="Arial" w:hAnsi="Arial" w:cs="Arial"/>
        <w:b/>
        <w:bCs/>
        <w:color w:val="000000"/>
        <w:sz w:val="24"/>
        <w:szCs w:val="24"/>
      </w:rPr>
    </w:pPr>
    <w:r w:rsidRPr="00A15067">
      <w:rPr>
        <w:rFonts w:ascii="Arial" w:hAnsi="Arial" w:cs="Arial"/>
        <w:b/>
        <w:bCs/>
        <w:color w:val="000000"/>
        <w:sz w:val="24"/>
        <w:szCs w:val="24"/>
      </w:rPr>
      <w:t>SEGUNDA CÂMARA DE DIREITO PÚBLICO</w:t>
    </w:r>
  </w:p>
  <w:p w:rsidR="008B23DD" w:rsidRDefault="003A2A21" w:rsidP="00BD0E74">
    <w:pPr>
      <w:autoSpaceDE w:val="0"/>
      <w:autoSpaceDN w:val="0"/>
      <w:adjustRightInd w:val="0"/>
      <w:spacing w:after="0" w:line="240" w:lineRule="auto"/>
      <w:jc w:val="center"/>
      <w:rPr>
        <w:rFonts w:ascii="Arial" w:hAnsi="Arial" w:cs="Arial"/>
        <w:b/>
        <w:bCs/>
        <w:color w:val="000000"/>
        <w:sz w:val="24"/>
        <w:szCs w:val="24"/>
      </w:rPr>
    </w:pPr>
    <w:bookmarkStart w:id="2" w:name="DescricaoProcesso930"/>
    <w:r>
      <w:rPr>
        <w:rFonts w:ascii="Arial" w:hAnsi="Arial" w:cs="Arial"/>
        <w:b/>
        <w:bCs/>
        <w:color w:val="000000"/>
        <w:sz w:val="24"/>
        <w:szCs w:val="24"/>
      </w:rPr>
      <w:t>APELAÇÃO CÍVEL</w:t>
    </w:r>
    <w:r w:rsidRPr="00A15067">
      <w:rPr>
        <w:rFonts w:ascii="Arial" w:hAnsi="Arial" w:cs="Arial"/>
        <w:b/>
        <w:bCs/>
        <w:color w:val="000000"/>
        <w:sz w:val="24"/>
        <w:szCs w:val="24"/>
      </w:rPr>
      <w:t xml:space="preserve"> Nº </w:t>
    </w:r>
    <w:r w:rsidR="002B569A">
      <w:rPr>
        <w:rStyle w:val="Forte"/>
        <w:rFonts w:ascii="Arial" w:hAnsi="Arial" w:cs="Arial"/>
        <w:color w:val="000000"/>
        <w:sz w:val="24"/>
        <w:szCs w:val="24"/>
      </w:rPr>
      <w:t>0017577-13.2018.8.11.005</w:t>
    </w:r>
    <w:r>
      <w:rPr>
        <w:rStyle w:val="Forte"/>
        <w:rFonts w:ascii="Arial" w:hAnsi="Arial" w:cs="Arial"/>
        <w:color w:val="000000"/>
        <w:sz w:val="24"/>
        <w:szCs w:val="24"/>
      </w:rPr>
      <w:t>5 -</w:t>
    </w:r>
    <w:r w:rsidRPr="00A15067">
      <w:rPr>
        <w:rFonts w:ascii="Arial" w:hAnsi="Arial" w:cs="Arial"/>
        <w:b/>
        <w:bCs/>
        <w:color w:val="000000"/>
        <w:sz w:val="24"/>
        <w:szCs w:val="24"/>
      </w:rPr>
      <w:t xml:space="preserve"> COMARCA DE </w:t>
    </w:r>
    <w:bookmarkEnd w:id="2"/>
    <w:r w:rsidR="002B569A">
      <w:rPr>
        <w:rFonts w:ascii="Arial" w:hAnsi="Arial" w:cs="Arial"/>
        <w:b/>
        <w:bCs/>
        <w:color w:val="000000"/>
        <w:sz w:val="24"/>
        <w:szCs w:val="24"/>
      </w:rPr>
      <w:t>TANGARÁ DA SERRA</w:t>
    </w:r>
  </w:p>
  <w:p w:rsidR="00B42947" w:rsidRPr="00A15067" w:rsidRDefault="00AF4508" w:rsidP="00BD0E74">
    <w:pPr>
      <w:autoSpaceDE w:val="0"/>
      <w:autoSpaceDN w:val="0"/>
      <w:adjustRightInd w:val="0"/>
      <w:spacing w:after="0" w:line="240" w:lineRule="auto"/>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9A"/>
    <w:rsid w:val="000171D4"/>
    <w:rsid w:val="000515C5"/>
    <w:rsid w:val="00091895"/>
    <w:rsid w:val="000C1555"/>
    <w:rsid w:val="00137EEE"/>
    <w:rsid w:val="001A7204"/>
    <w:rsid w:val="001D5E03"/>
    <w:rsid w:val="001F521C"/>
    <w:rsid w:val="002124A5"/>
    <w:rsid w:val="002245A0"/>
    <w:rsid w:val="002761D2"/>
    <w:rsid w:val="002B569A"/>
    <w:rsid w:val="002E1668"/>
    <w:rsid w:val="00357E59"/>
    <w:rsid w:val="003A2A21"/>
    <w:rsid w:val="003B1FE1"/>
    <w:rsid w:val="00441F5E"/>
    <w:rsid w:val="00637BA1"/>
    <w:rsid w:val="0065294A"/>
    <w:rsid w:val="007B4D85"/>
    <w:rsid w:val="007E5B78"/>
    <w:rsid w:val="00805278"/>
    <w:rsid w:val="00810707"/>
    <w:rsid w:val="00832B9D"/>
    <w:rsid w:val="008A6C71"/>
    <w:rsid w:val="008C1AF0"/>
    <w:rsid w:val="008F2D3D"/>
    <w:rsid w:val="00930DA2"/>
    <w:rsid w:val="00961F53"/>
    <w:rsid w:val="00A727DB"/>
    <w:rsid w:val="00A97C9F"/>
    <w:rsid w:val="00AA791A"/>
    <w:rsid w:val="00AC0F43"/>
    <w:rsid w:val="00AC20FC"/>
    <w:rsid w:val="00AF4508"/>
    <w:rsid w:val="00B2291C"/>
    <w:rsid w:val="00BD5769"/>
    <w:rsid w:val="00BF5C9C"/>
    <w:rsid w:val="00C057A6"/>
    <w:rsid w:val="00CA0030"/>
    <w:rsid w:val="00D92D49"/>
    <w:rsid w:val="00DC5BCD"/>
    <w:rsid w:val="00DE74E7"/>
    <w:rsid w:val="00DF1320"/>
    <w:rsid w:val="00E14209"/>
    <w:rsid w:val="00E25BF7"/>
    <w:rsid w:val="00EA5E03"/>
    <w:rsid w:val="00EF39DD"/>
    <w:rsid w:val="00F923AB"/>
    <w:rsid w:val="00FC1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1189-F9E4-4161-AAC4-BA1A4468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9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B569A"/>
    <w:rPr>
      <w:b/>
      <w:bCs/>
    </w:rPr>
  </w:style>
  <w:style w:type="paragraph" w:styleId="Rodap">
    <w:name w:val="footer"/>
    <w:basedOn w:val="Normal"/>
    <w:link w:val="RodapChar"/>
    <w:uiPriority w:val="99"/>
    <w:unhideWhenUsed/>
    <w:rsid w:val="002B569A"/>
    <w:pPr>
      <w:tabs>
        <w:tab w:val="center" w:pos="4252"/>
        <w:tab w:val="right" w:pos="8504"/>
      </w:tabs>
      <w:spacing w:after="0" w:line="240" w:lineRule="auto"/>
    </w:pPr>
  </w:style>
  <w:style w:type="character" w:customStyle="1" w:styleId="RodapChar">
    <w:name w:val="Rodapé Char"/>
    <w:basedOn w:val="Fontepargpadro"/>
    <w:link w:val="Rodap"/>
    <w:uiPriority w:val="99"/>
    <w:rsid w:val="002B569A"/>
  </w:style>
  <w:style w:type="paragraph" w:styleId="Cabealho">
    <w:name w:val="header"/>
    <w:basedOn w:val="Normal"/>
    <w:link w:val="CabealhoChar"/>
    <w:uiPriority w:val="99"/>
    <w:unhideWhenUsed/>
    <w:rsid w:val="002B56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69A"/>
  </w:style>
  <w:style w:type="character" w:styleId="nfase">
    <w:name w:val="Emphasis"/>
    <w:basedOn w:val="Fontepargpadro"/>
    <w:uiPriority w:val="20"/>
    <w:qFormat/>
    <w:rsid w:val="000171D4"/>
    <w:rPr>
      <w:i/>
      <w:iCs/>
    </w:rPr>
  </w:style>
  <w:style w:type="paragraph" w:styleId="Textodebalo">
    <w:name w:val="Balloon Text"/>
    <w:basedOn w:val="Normal"/>
    <w:link w:val="TextodebaloChar"/>
    <w:uiPriority w:val="99"/>
    <w:semiHidden/>
    <w:unhideWhenUsed/>
    <w:rsid w:val="00930D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3839">
      <w:bodyDiv w:val="1"/>
      <w:marLeft w:val="0"/>
      <w:marRight w:val="0"/>
      <w:marTop w:val="0"/>
      <w:marBottom w:val="0"/>
      <w:divBdr>
        <w:top w:val="none" w:sz="0" w:space="0" w:color="auto"/>
        <w:left w:val="none" w:sz="0" w:space="0" w:color="auto"/>
        <w:bottom w:val="none" w:sz="0" w:space="0" w:color="auto"/>
        <w:right w:val="none" w:sz="0" w:space="0" w:color="auto"/>
      </w:divBdr>
      <w:divsChild>
        <w:div w:id="2101247983">
          <w:marLeft w:val="0"/>
          <w:marRight w:val="0"/>
          <w:marTop w:val="0"/>
          <w:marBottom w:val="0"/>
          <w:divBdr>
            <w:top w:val="none" w:sz="0" w:space="0" w:color="auto"/>
            <w:left w:val="none" w:sz="0" w:space="0" w:color="auto"/>
            <w:bottom w:val="none" w:sz="0" w:space="0" w:color="auto"/>
            <w:right w:val="none" w:sz="0" w:space="0" w:color="auto"/>
          </w:divBdr>
          <w:divsChild>
            <w:div w:id="1439718473">
              <w:marLeft w:val="0"/>
              <w:marRight w:val="0"/>
              <w:marTop w:val="0"/>
              <w:marBottom w:val="0"/>
              <w:divBdr>
                <w:top w:val="none" w:sz="0" w:space="0" w:color="auto"/>
                <w:left w:val="none" w:sz="0" w:space="0" w:color="auto"/>
                <w:bottom w:val="none" w:sz="0" w:space="0" w:color="auto"/>
                <w:right w:val="none" w:sz="0" w:space="0" w:color="auto"/>
              </w:divBdr>
              <w:divsChild>
                <w:div w:id="447162119">
                  <w:marLeft w:val="0"/>
                  <w:marRight w:val="0"/>
                  <w:marTop w:val="0"/>
                  <w:marBottom w:val="0"/>
                  <w:divBdr>
                    <w:top w:val="none" w:sz="0" w:space="0" w:color="auto"/>
                    <w:left w:val="none" w:sz="0" w:space="0" w:color="auto"/>
                    <w:bottom w:val="none" w:sz="0" w:space="0" w:color="auto"/>
                    <w:right w:val="none" w:sz="0" w:space="0" w:color="auto"/>
                  </w:divBdr>
                  <w:divsChild>
                    <w:div w:id="2032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4136</Words>
  <Characters>22340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TJMT</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dos Santos Tavares</dc:creator>
  <cp:keywords/>
  <dc:description/>
  <cp:lastModifiedBy>user</cp:lastModifiedBy>
  <cp:revision>2</cp:revision>
  <cp:lastPrinted>2019-10-17T21:36:00Z</cp:lastPrinted>
  <dcterms:created xsi:type="dcterms:W3CDTF">2021-05-26T22:13:00Z</dcterms:created>
  <dcterms:modified xsi:type="dcterms:W3CDTF">2021-05-26T22:13:00Z</dcterms:modified>
</cp:coreProperties>
</file>