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B8" w:rsidRPr="00AB53B8" w:rsidRDefault="00AB53B8" w:rsidP="00AB53B8">
      <w:pPr>
        <w:shd w:val="clear" w:color="auto" w:fill="FFFFFF"/>
        <w:spacing w:before="120" w:after="120" w:line="240" w:lineRule="auto"/>
        <w:outlineLvl w:val="0"/>
        <w:rPr>
          <w:rFonts w:ascii="Arial" w:eastAsia="Times New Roman" w:hAnsi="Arial" w:cs="Arial"/>
          <w:b/>
          <w:bCs/>
          <w:kern w:val="36"/>
          <w:sz w:val="54"/>
          <w:szCs w:val="54"/>
          <w:lang w:eastAsia="pt-BR"/>
        </w:rPr>
      </w:pPr>
      <w:r w:rsidRPr="00AB53B8">
        <w:rPr>
          <w:rFonts w:ascii="Arial" w:eastAsia="Times New Roman" w:hAnsi="Arial" w:cs="Arial"/>
          <w:b/>
          <w:bCs/>
          <w:kern w:val="36"/>
          <w:sz w:val="54"/>
          <w:szCs w:val="54"/>
          <w:lang w:eastAsia="pt-BR"/>
        </w:rPr>
        <w:t>20 teses do STJ sobre tráfico (Lei de Drogas)</w:t>
      </w:r>
      <w:r>
        <w:rPr>
          <w:rStyle w:val="Refdenotaderodap"/>
          <w:rFonts w:ascii="Arial" w:eastAsia="Times New Roman" w:hAnsi="Arial" w:cs="Arial"/>
          <w:b/>
          <w:bCs/>
          <w:kern w:val="36"/>
          <w:sz w:val="54"/>
          <w:szCs w:val="54"/>
          <w:lang w:eastAsia="pt-BR"/>
        </w:rPr>
        <w:footnoteReference w:id="1"/>
      </w: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spacing w:val="2"/>
          <w:sz w:val="24"/>
          <w:szCs w:val="24"/>
          <w:lang w:eastAsia="pt-BR"/>
        </w:rPr>
        <w:t>O Superior Tribunal de Justiça (STJ) tem uma edição de teses jurisprudenciais sobre a Lei de Dro</w:t>
      </w:r>
      <w:bookmarkStart w:id="0" w:name="_GoBack"/>
      <w:bookmarkEnd w:id="0"/>
      <w:r w:rsidRPr="00AB53B8">
        <w:rPr>
          <w:rFonts w:ascii="Arial" w:eastAsia="Times New Roman" w:hAnsi="Arial" w:cs="Arial"/>
          <w:spacing w:val="2"/>
          <w:sz w:val="24"/>
          <w:szCs w:val="24"/>
          <w:lang w:eastAsia="pt-BR"/>
        </w:rPr>
        <w:t>gas (Lei nº </w:t>
      </w:r>
      <w:hyperlink r:id="rId7" w:tooltip="Lei nº 11.343, de 23 de agosto de 2006." w:history="1">
        <w:r w:rsidRPr="00AB53B8">
          <w:rPr>
            <w:rFonts w:ascii="Arial" w:eastAsia="Times New Roman" w:hAnsi="Arial" w:cs="Arial"/>
            <w:color w:val="0275D8"/>
            <w:spacing w:val="2"/>
            <w:sz w:val="24"/>
            <w:szCs w:val="24"/>
            <w:u w:val="single"/>
            <w:lang w:eastAsia="pt-BR"/>
          </w:rPr>
          <w:t>11.343</w:t>
        </w:r>
      </w:hyperlink>
      <w:r w:rsidRPr="00AB53B8">
        <w:rPr>
          <w:rFonts w:ascii="Arial" w:eastAsia="Times New Roman" w:hAnsi="Arial" w:cs="Arial"/>
          <w:spacing w:val="2"/>
          <w:sz w:val="24"/>
          <w:szCs w:val="24"/>
          <w:lang w:eastAsia="pt-BR"/>
        </w:rPr>
        <w:t>/06), contendo alguns dos seus entendimentos sobre o crime de tráfico. Essas teses estão na edição nº 60.</w:t>
      </w: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spacing w:val="2"/>
          <w:sz w:val="24"/>
          <w:szCs w:val="24"/>
          <w:lang w:eastAsia="pt-BR"/>
        </w:rPr>
        <w:t>São elas (comentarei algumas):</w:t>
      </w: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1.</w:t>
      </w:r>
      <w:r w:rsidRPr="00AB53B8">
        <w:rPr>
          <w:rFonts w:ascii="Arial" w:eastAsia="Times New Roman" w:hAnsi="Arial" w:cs="Arial"/>
          <w:spacing w:val="2"/>
          <w:sz w:val="24"/>
          <w:szCs w:val="24"/>
          <w:lang w:eastAsia="pt-BR"/>
        </w:rPr>
        <w:t> O tráfico de drogas é crime de ação múltipla e a prática de um dos verbos contidos no art. 33, caput, é suficiente para a consumação da infração, sendo prescindível a realização de atos de venda do entorpecente (HC 332396/SP, Rel. Ministro GURGEL DE FARIA, QUINTA TURMA, Julgado em 23/02/2016, DJE 15/03/2016).</w:t>
      </w: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COMENTÁRIO:</w:t>
      </w:r>
      <w:r w:rsidRPr="00AB53B8">
        <w:rPr>
          <w:rFonts w:ascii="Arial" w:eastAsia="Times New Roman" w:hAnsi="Arial" w:cs="Arial"/>
          <w:spacing w:val="2"/>
          <w:sz w:val="24"/>
          <w:szCs w:val="24"/>
          <w:lang w:eastAsia="pt-BR"/>
        </w:rPr>
        <w:t> entende-se que é desnecessária a venda da droga, desde que a conduta se subsuma a algum dos verbos do art. 33.</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2.</w:t>
      </w:r>
      <w:r w:rsidRPr="00AB53B8">
        <w:rPr>
          <w:rFonts w:ascii="Arial" w:eastAsia="Times New Roman" w:hAnsi="Arial" w:cs="Arial"/>
          <w:spacing w:val="2"/>
          <w:sz w:val="24"/>
          <w:szCs w:val="24"/>
          <w:lang w:eastAsia="pt-BR"/>
        </w:rPr>
        <w:t> Não é cabível a concessão de </w:t>
      </w:r>
      <w:hyperlink r:id="rId8" w:tooltip="Decreto nº 5.993, de 19 de dezembro de 2006." w:history="1">
        <w:r w:rsidRPr="00AB53B8">
          <w:rPr>
            <w:rFonts w:ascii="Arial" w:eastAsia="Times New Roman" w:hAnsi="Arial" w:cs="Arial"/>
            <w:color w:val="0275D8"/>
            <w:spacing w:val="2"/>
            <w:sz w:val="24"/>
            <w:szCs w:val="24"/>
            <w:u w:val="single"/>
            <w:lang w:eastAsia="pt-BR"/>
          </w:rPr>
          <w:t>indulto</w:t>
        </w:r>
      </w:hyperlink>
      <w:r w:rsidRPr="00AB53B8">
        <w:rPr>
          <w:rFonts w:ascii="Arial" w:eastAsia="Times New Roman" w:hAnsi="Arial" w:cs="Arial"/>
          <w:spacing w:val="2"/>
          <w:sz w:val="24"/>
          <w:szCs w:val="24"/>
          <w:lang w:eastAsia="pt-BR"/>
        </w:rPr>
        <w:t> ao crime de tráfico de drogas, ainda que tenha sido aplicada a causa de diminuição prevista no art. </w:t>
      </w:r>
      <w:hyperlink r:id="rId9" w:tooltip="Artigo 33 da Lei nº 11.343 de 23 de Agosto de 2006" w:history="1">
        <w:r w:rsidRPr="00AB53B8">
          <w:rPr>
            <w:rFonts w:ascii="Arial" w:eastAsia="Times New Roman" w:hAnsi="Arial" w:cs="Arial"/>
            <w:color w:val="0275D8"/>
            <w:spacing w:val="2"/>
            <w:sz w:val="24"/>
            <w:szCs w:val="24"/>
            <w:u w:val="single"/>
            <w:lang w:eastAsia="pt-BR"/>
          </w:rPr>
          <w:t>33</w:t>
        </w:r>
      </w:hyperlink>
      <w:r w:rsidRPr="00AB53B8">
        <w:rPr>
          <w:rFonts w:ascii="Arial" w:eastAsia="Times New Roman" w:hAnsi="Arial" w:cs="Arial"/>
          <w:spacing w:val="2"/>
          <w:sz w:val="24"/>
          <w:szCs w:val="24"/>
          <w:lang w:eastAsia="pt-BR"/>
        </w:rPr>
        <w:t>, </w:t>
      </w:r>
      <w:hyperlink r:id="rId10" w:tooltip="Parágrafo 4 Artigo 33 da Lei nº 11.343 de 23 de Agosto de 2006" w:history="1">
        <w:r w:rsidRPr="00AB53B8">
          <w:rPr>
            <w:rFonts w:ascii="Arial" w:eastAsia="Times New Roman" w:hAnsi="Arial" w:cs="Arial"/>
            <w:color w:val="0275D8"/>
            <w:spacing w:val="2"/>
            <w:sz w:val="24"/>
            <w:szCs w:val="24"/>
            <w:u w:val="single"/>
            <w:lang w:eastAsia="pt-BR"/>
          </w:rPr>
          <w:t>§ 4º</w:t>
        </w:r>
      </w:hyperlink>
      <w:r w:rsidRPr="00AB53B8">
        <w:rPr>
          <w:rFonts w:ascii="Arial" w:eastAsia="Times New Roman" w:hAnsi="Arial" w:cs="Arial"/>
          <w:spacing w:val="2"/>
          <w:sz w:val="24"/>
          <w:szCs w:val="24"/>
          <w:lang w:eastAsia="pt-BR"/>
        </w:rPr>
        <w:t>, da Lei n. </w:t>
      </w:r>
      <w:hyperlink r:id="rId11" w:tooltip="Lei nº 11.343, de 23 de agosto de 2006." w:history="1">
        <w:r w:rsidRPr="00AB53B8">
          <w:rPr>
            <w:rFonts w:ascii="Arial" w:eastAsia="Times New Roman" w:hAnsi="Arial" w:cs="Arial"/>
            <w:color w:val="0275D8"/>
            <w:spacing w:val="2"/>
            <w:sz w:val="24"/>
            <w:szCs w:val="24"/>
            <w:u w:val="single"/>
            <w:lang w:eastAsia="pt-BR"/>
          </w:rPr>
          <w:t>11.343</w:t>
        </w:r>
      </w:hyperlink>
      <w:r w:rsidRPr="00AB53B8">
        <w:rPr>
          <w:rFonts w:ascii="Arial" w:eastAsia="Times New Roman" w:hAnsi="Arial" w:cs="Arial"/>
          <w:spacing w:val="2"/>
          <w:sz w:val="24"/>
          <w:szCs w:val="24"/>
          <w:lang w:eastAsia="pt-BR"/>
        </w:rPr>
        <w:t>/06 (</w:t>
      </w:r>
      <w:proofErr w:type="spellStart"/>
      <w:r w:rsidRPr="00AB53B8">
        <w:rPr>
          <w:rFonts w:ascii="Arial" w:eastAsia="Times New Roman" w:hAnsi="Arial" w:cs="Arial"/>
          <w:spacing w:val="2"/>
          <w:sz w:val="24"/>
          <w:szCs w:val="24"/>
          <w:lang w:eastAsia="pt-BR"/>
        </w:rPr>
        <w:t>AgRg</w:t>
      </w:r>
      <w:proofErr w:type="spellEnd"/>
      <w:r w:rsidRPr="00AB53B8">
        <w:rPr>
          <w:rFonts w:ascii="Arial" w:eastAsia="Times New Roman" w:hAnsi="Arial" w:cs="Arial"/>
          <w:spacing w:val="2"/>
          <w:sz w:val="24"/>
          <w:szCs w:val="24"/>
          <w:lang w:eastAsia="pt-BR"/>
        </w:rPr>
        <w:t xml:space="preserve"> no </w:t>
      </w:r>
      <w:proofErr w:type="spellStart"/>
      <w:r w:rsidRPr="00AB53B8">
        <w:rPr>
          <w:rFonts w:ascii="Arial" w:eastAsia="Times New Roman" w:hAnsi="Arial" w:cs="Arial"/>
          <w:spacing w:val="2"/>
          <w:sz w:val="24"/>
          <w:szCs w:val="24"/>
          <w:lang w:eastAsia="pt-BR"/>
        </w:rPr>
        <w:t>REsp</w:t>
      </w:r>
      <w:proofErr w:type="spellEnd"/>
      <w:r w:rsidRPr="00AB53B8">
        <w:rPr>
          <w:rFonts w:ascii="Arial" w:eastAsia="Times New Roman" w:hAnsi="Arial" w:cs="Arial"/>
          <w:spacing w:val="2"/>
          <w:sz w:val="24"/>
          <w:szCs w:val="24"/>
          <w:lang w:eastAsia="pt-BR"/>
        </w:rPr>
        <w:t xml:space="preserve"> 1351018/MG, Rel. Ministro RIBEIRO DANTAS, QUINTA TURMA, Julgado em 19/11/2015, DJE 25/11/2015).</w:t>
      </w: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COMENTÁRIO:</w:t>
      </w:r>
      <w:r w:rsidRPr="00AB53B8">
        <w:rPr>
          <w:rFonts w:ascii="Arial" w:eastAsia="Times New Roman" w:hAnsi="Arial" w:cs="Arial"/>
          <w:spacing w:val="2"/>
          <w:sz w:val="24"/>
          <w:szCs w:val="24"/>
          <w:lang w:eastAsia="pt-BR"/>
        </w:rPr>
        <w:t> a tendência é de que essa tese seja alterada, considerando que a súmula nº 512 foi recentemente cancelada pelo STJ. Assim, passou-se a entender que o “tráfico privilegiado” não tem natureza hedionda, o que afasta o impedimento para a concessão de </w:t>
      </w:r>
      <w:hyperlink r:id="rId12" w:tooltip="Decreto nº 5.993, de 19 de dezembro de 2006." w:history="1">
        <w:r w:rsidRPr="00AB53B8">
          <w:rPr>
            <w:rFonts w:ascii="Arial" w:eastAsia="Times New Roman" w:hAnsi="Arial" w:cs="Arial"/>
            <w:color w:val="0275D8"/>
            <w:spacing w:val="2"/>
            <w:sz w:val="24"/>
            <w:szCs w:val="24"/>
            <w:u w:val="single"/>
            <w:lang w:eastAsia="pt-BR"/>
          </w:rPr>
          <w:t>indulto</w:t>
        </w:r>
      </w:hyperlink>
      <w:r w:rsidRPr="00AB53B8">
        <w:rPr>
          <w:rFonts w:ascii="Arial" w:eastAsia="Times New Roman" w:hAnsi="Arial" w:cs="Arial"/>
          <w:spacing w:val="2"/>
          <w:sz w:val="24"/>
          <w:szCs w:val="24"/>
          <w:lang w:eastAsia="pt-BR"/>
        </w:rPr>
        <w:t> quando aplicada a causa de diminuição prevista no art. 33, § 4º, da Lei de Drogas.</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3.</w:t>
      </w:r>
      <w:r w:rsidRPr="00AB53B8">
        <w:rPr>
          <w:rFonts w:ascii="Arial" w:eastAsia="Times New Roman" w:hAnsi="Arial" w:cs="Arial"/>
          <w:spacing w:val="2"/>
          <w:sz w:val="24"/>
          <w:szCs w:val="24"/>
          <w:lang w:eastAsia="pt-BR"/>
        </w:rPr>
        <w:t> A condenação simultânea nos crimes de tráfico e associação para o tráfico afasta a incidência da causa especial de diminuição prevista no art. </w:t>
      </w:r>
      <w:hyperlink r:id="rId13" w:tooltip="Artigo 33 da Lei nº 11.343 de 23 de Agosto de 2006" w:history="1">
        <w:r w:rsidRPr="00AB53B8">
          <w:rPr>
            <w:rFonts w:ascii="Arial" w:eastAsia="Times New Roman" w:hAnsi="Arial" w:cs="Arial"/>
            <w:color w:val="0275D8"/>
            <w:spacing w:val="2"/>
            <w:sz w:val="24"/>
            <w:szCs w:val="24"/>
            <w:u w:val="single"/>
            <w:lang w:eastAsia="pt-BR"/>
          </w:rPr>
          <w:t>33</w:t>
        </w:r>
      </w:hyperlink>
      <w:r w:rsidRPr="00AB53B8">
        <w:rPr>
          <w:rFonts w:ascii="Arial" w:eastAsia="Times New Roman" w:hAnsi="Arial" w:cs="Arial"/>
          <w:spacing w:val="2"/>
          <w:sz w:val="24"/>
          <w:szCs w:val="24"/>
          <w:lang w:eastAsia="pt-BR"/>
        </w:rPr>
        <w:t>, </w:t>
      </w:r>
      <w:hyperlink r:id="rId14" w:tooltip="Parágrafo 4 Artigo 33 da Lei nº 11.343 de 23 de Agosto de 2006" w:history="1">
        <w:r w:rsidRPr="00AB53B8">
          <w:rPr>
            <w:rFonts w:ascii="Arial" w:eastAsia="Times New Roman" w:hAnsi="Arial" w:cs="Arial"/>
            <w:color w:val="0275D8"/>
            <w:spacing w:val="2"/>
            <w:sz w:val="24"/>
            <w:szCs w:val="24"/>
            <w:u w:val="single"/>
            <w:lang w:eastAsia="pt-BR"/>
          </w:rPr>
          <w:t>§ 4º</w:t>
        </w:r>
      </w:hyperlink>
      <w:r w:rsidRPr="00AB53B8">
        <w:rPr>
          <w:rFonts w:ascii="Arial" w:eastAsia="Times New Roman" w:hAnsi="Arial" w:cs="Arial"/>
          <w:spacing w:val="2"/>
          <w:sz w:val="24"/>
          <w:szCs w:val="24"/>
          <w:lang w:eastAsia="pt-BR"/>
        </w:rPr>
        <w:t>, da Lei n. </w:t>
      </w:r>
      <w:hyperlink r:id="rId15" w:tooltip="Lei nº 11.343, de 23 de agosto de 2006." w:history="1">
        <w:r w:rsidRPr="00AB53B8">
          <w:rPr>
            <w:rFonts w:ascii="Arial" w:eastAsia="Times New Roman" w:hAnsi="Arial" w:cs="Arial"/>
            <w:color w:val="0275D8"/>
            <w:spacing w:val="2"/>
            <w:sz w:val="24"/>
            <w:szCs w:val="24"/>
            <w:u w:val="single"/>
            <w:lang w:eastAsia="pt-BR"/>
          </w:rPr>
          <w:t>11.343</w:t>
        </w:r>
      </w:hyperlink>
      <w:r w:rsidRPr="00AB53B8">
        <w:rPr>
          <w:rFonts w:ascii="Arial" w:eastAsia="Times New Roman" w:hAnsi="Arial" w:cs="Arial"/>
          <w:spacing w:val="2"/>
          <w:sz w:val="24"/>
          <w:szCs w:val="24"/>
          <w:lang w:eastAsia="pt-BR"/>
        </w:rPr>
        <w:t xml:space="preserve">/06 por estar evidenciada dedicação a atividades criminosas ou participação em organização criminosa (HC 313015/SC, Rel. Ministro </w:t>
      </w:r>
      <w:r w:rsidRPr="00AB53B8">
        <w:rPr>
          <w:rFonts w:ascii="Arial" w:eastAsia="Times New Roman" w:hAnsi="Arial" w:cs="Arial"/>
          <w:spacing w:val="2"/>
          <w:sz w:val="24"/>
          <w:szCs w:val="24"/>
          <w:lang w:eastAsia="pt-BR"/>
        </w:rPr>
        <w:lastRenderedPageBreak/>
        <w:t>REYNALDO SOARES DA FONSECA, QUINTA TURMA, Julgado em 12/04/2016, DJE 19/04/2016).</w:t>
      </w: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4.</w:t>
      </w:r>
      <w:r w:rsidRPr="00AB53B8">
        <w:rPr>
          <w:rFonts w:ascii="Arial" w:eastAsia="Times New Roman" w:hAnsi="Arial" w:cs="Arial"/>
          <w:spacing w:val="2"/>
          <w:sz w:val="24"/>
          <w:szCs w:val="24"/>
          <w:lang w:eastAsia="pt-BR"/>
        </w:rPr>
        <w:t xml:space="preserve"> O agente que transporta entorpecente no exercício da função de </w:t>
      </w:r>
      <w:r>
        <w:rPr>
          <w:rFonts w:ascii="Arial" w:eastAsia="Times New Roman" w:hAnsi="Arial" w:cs="Arial"/>
          <w:spacing w:val="2"/>
          <w:sz w:val="24"/>
          <w:szCs w:val="24"/>
          <w:lang w:eastAsia="pt-BR"/>
        </w:rPr>
        <w:t>“</w:t>
      </w:r>
      <w:r w:rsidRPr="00AB53B8">
        <w:rPr>
          <w:rFonts w:ascii="Arial" w:eastAsia="Times New Roman" w:hAnsi="Arial" w:cs="Arial"/>
          <w:spacing w:val="2"/>
          <w:sz w:val="24"/>
          <w:szCs w:val="24"/>
          <w:lang w:eastAsia="pt-BR"/>
        </w:rPr>
        <w:t xml:space="preserve">mula” integra organização criminosa, o que afasta a aplicação da </w:t>
      </w:r>
      <w:proofErr w:type="spellStart"/>
      <w:r w:rsidRPr="00AB53B8">
        <w:rPr>
          <w:rFonts w:ascii="Arial" w:eastAsia="Times New Roman" w:hAnsi="Arial" w:cs="Arial"/>
          <w:spacing w:val="2"/>
          <w:sz w:val="24"/>
          <w:szCs w:val="24"/>
          <w:lang w:eastAsia="pt-BR"/>
        </w:rPr>
        <w:t>minorante</w:t>
      </w:r>
      <w:proofErr w:type="spellEnd"/>
      <w:r w:rsidRPr="00AB53B8">
        <w:rPr>
          <w:rFonts w:ascii="Arial" w:eastAsia="Times New Roman" w:hAnsi="Arial" w:cs="Arial"/>
          <w:spacing w:val="2"/>
          <w:sz w:val="24"/>
          <w:szCs w:val="24"/>
          <w:lang w:eastAsia="pt-BR"/>
        </w:rPr>
        <w:t xml:space="preserve"> estabelecida no art. </w:t>
      </w:r>
      <w:hyperlink r:id="rId16" w:tooltip="Artigo 33 da Lei nº 11.343 de 23 de Agosto de 2006" w:history="1">
        <w:r w:rsidRPr="00AB53B8">
          <w:rPr>
            <w:rFonts w:ascii="Arial" w:eastAsia="Times New Roman" w:hAnsi="Arial" w:cs="Arial"/>
            <w:color w:val="0275D8"/>
            <w:spacing w:val="2"/>
            <w:sz w:val="24"/>
            <w:szCs w:val="24"/>
            <w:u w:val="single"/>
            <w:lang w:eastAsia="pt-BR"/>
          </w:rPr>
          <w:t>33</w:t>
        </w:r>
      </w:hyperlink>
      <w:r w:rsidRPr="00AB53B8">
        <w:rPr>
          <w:rFonts w:ascii="Arial" w:eastAsia="Times New Roman" w:hAnsi="Arial" w:cs="Arial"/>
          <w:spacing w:val="2"/>
          <w:sz w:val="24"/>
          <w:szCs w:val="24"/>
          <w:lang w:eastAsia="pt-BR"/>
        </w:rPr>
        <w:t>, </w:t>
      </w:r>
      <w:hyperlink r:id="rId17" w:tooltip="Parágrafo 4 Artigo 33 da Lei nº 11.343 de 23 de Agosto de 2006" w:history="1">
        <w:r w:rsidRPr="00AB53B8">
          <w:rPr>
            <w:rFonts w:ascii="Arial" w:eastAsia="Times New Roman" w:hAnsi="Arial" w:cs="Arial"/>
            <w:color w:val="0275D8"/>
            <w:spacing w:val="2"/>
            <w:sz w:val="24"/>
            <w:szCs w:val="24"/>
            <w:u w:val="single"/>
            <w:lang w:eastAsia="pt-BR"/>
          </w:rPr>
          <w:t>§ 4º</w:t>
        </w:r>
      </w:hyperlink>
      <w:r w:rsidRPr="00AB53B8">
        <w:rPr>
          <w:rFonts w:ascii="Arial" w:eastAsia="Times New Roman" w:hAnsi="Arial" w:cs="Arial"/>
          <w:spacing w:val="2"/>
          <w:sz w:val="24"/>
          <w:szCs w:val="24"/>
          <w:lang w:eastAsia="pt-BR"/>
        </w:rPr>
        <w:t>, da Lei n. </w:t>
      </w:r>
      <w:hyperlink r:id="rId18" w:tooltip="Lei nº 11.343, de 23 de agosto de 2006." w:history="1">
        <w:r w:rsidRPr="00AB53B8">
          <w:rPr>
            <w:rFonts w:ascii="Arial" w:eastAsia="Times New Roman" w:hAnsi="Arial" w:cs="Arial"/>
            <w:color w:val="0275D8"/>
            <w:spacing w:val="2"/>
            <w:sz w:val="24"/>
            <w:szCs w:val="24"/>
            <w:u w:val="single"/>
            <w:lang w:eastAsia="pt-BR"/>
          </w:rPr>
          <w:t>11.343</w:t>
        </w:r>
      </w:hyperlink>
      <w:r w:rsidRPr="00AB53B8">
        <w:rPr>
          <w:rFonts w:ascii="Arial" w:eastAsia="Times New Roman" w:hAnsi="Arial" w:cs="Arial"/>
          <w:spacing w:val="2"/>
          <w:sz w:val="24"/>
          <w:szCs w:val="24"/>
          <w:lang w:eastAsia="pt-BR"/>
        </w:rPr>
        <w:t>/0 (</w:t>
      </w:r>
      <w:proofErr w:type="spellStart"/>
      <w:r w:rsidRPr="00AB53B8">
        <w:rPr>
          <w:rFonts w:ascii="Arial" w:eastAsia="Times New Roman" w:hAnsi="Arial" w:cs="Arial"/>
          <w:spacing w:val="2"/>
          <w:sz w:val="24"/>
          <w:szCs w:val="24"/>
          <w:lang w:eastAsia="pt-BR"/>
        </w:rPr>
        <w:t>AgRg</w:t>
      </w:r>
      <w:proofErr w:type="spellEnd"/>
      <w:r w:rsidRPr="00AB53B8">
        <w:rPr>
          <w:rFonts w:ascii="Arial" w:eastAsia="Times New Roman" w:hAnsi="Arial" w:cs="Arial"/>
          <w:spacing w:val="2"/>
          <w:sz w:val="24"/>
          <w:szCs w:val="24"/>
          <w:lang w:eastAsia="pt-BR"/>
        </w:rPr>
        <w:t xml:space="preserve"> no </w:t>
      </w:r>
      <w:proofErr w:type="spellStart"/>
      <w:r w:rsidRPr="00AB53B8">
        <w:rPr>
          <w:rFonts w:ascii="Arial" w:eastAsia="Times New Roman" w:hAnsi="Arial" w:cs="Arial"/>
          <w:spacing w:val="2"/>
          <w:sz w:val="24"/>
          <w:szCs w:val="24"/>
          <w:lang w:eastAsia="pt-BR"/>
        </w:rPr>
        <w:t>REsp</w:t>
      </w:r>
      <w:proofErr w:type="spellEnd"/>
      <w:r w:rsidRPr="00AB53B8">
        <w:rPr>
          <w:rFonts w:ascii="Arial" w:eastAsia="Times New Roman" w:hAnsi="Arial" w:cs="Arial"/>
          <w:spacing w:val="2"/>
          <w:sz w:val="24"/>
          <w:szCs w:val="24"/>
          <w:lang w:eastAsia="pt-BR"/>
        </w:rPr>
        <w:t xml:space="preserve"> 1288284/SP, Rel. Ministro REYNALDO SOARES DA FONSECA, QUINTA TURMA, Julgado em 19/04/2016, DJE 29/04/2016).</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5.</w:t>
      </w:r>
      <w:r w:rsidRPr="00AB53B8">
        <w:rPr>
          <w:rFonts w:ascii="Arial" w:eastAsia="Times New Roman" w:hAnsi="Arial" w:cs="Arial"/>
          <w:spacing w:val="2"/>
          <w:sz w:val="24"/>
          <w:szCs w:val="24"/>
          <w:lang w:eastAsia="pt-BR"/>
        </w:rPr>
        <w:t> É possível que a causa de diminuição estabelecida no art. </w:t>
      </w:r>
      <w:hyperlink r:id="rId19" w:tooltip="Artigo 33 da Lei nº 11.343 de 23 de Agosto de 2006" w:history="1">
        <w:r w:rsidRPr="00AB53B8">
          <w:rPr>
            <w:rFonts w:ascii="Arial" w:eastAsia="Times New Roman" w:hAnsi="Arial" w:cs="Arial"/>
            <w:color w:val="0275D8"/>
            <w:spacing w:val="2"/>
            <w:sz w:val="24"/>
            <w:szCs w:val="24"/>
            <w:u w:val="single"/>
            <w:lang w:eastAsia="pt-BR"/>
          </w:rPr>
          <w:t>33</w:t>
        </w:r>
      </w:hyperlink>
      <w:r w:rsidRPr="00AB53B8">
        <w:rPr>
          <w:rFonts w:ascii="Arial" w:eastAsia="Times New Roman" w:hAnsi="Arial" w:cs="Arial"/>
          <w:spacing w:val="2"/>
          <w:sz w:val="24"/>
          <w:szCs w:val="24"/>
          <w:lang w:eastAsia="pt-BR"/>
        </w:rPr>
        <w:t>, </w:t>
      </w:r>
      <w:hyperlink r:id="rId20" w:tooltip="Parágrafo 4 Artigo 33 da Lei nº 11.343 de 23 de Agosto de 2006" w:history="1">
        <w:r w:rsidRPr="00AB53B8">
          <w:rPr>
            <w:rFonts w:ascii="Arial" w:eastAsia="Times New Roman" w:hAnsi="Arial" w:cs="Arial"/>
            <w:color w:val="0275D8"/>
            <w:spacing w:val="2"/>
            <w:sz w:val="24"/>
            <w:szCs w:val="24"/>
            <w:u w:val="single"/>
            <w:lang w:eastAsia="pt-BR"/>
          </w:rPr>
          <w:t>§ 4º</w:t>
        </w:r>
      </w:hyperlink>
      <w:r w:rsidRPr="00AB53B8">
        <w:rPr>
          <w:rFonts w:ascii="Arial" w:eastAsia="Times New Roman" w:hAnsi="Arial" w:cs="Arial"/>
          <w:spacing w:val="2"/>
          <w:sz w:val="24"/>
          <w:szCs w:val="24"/>
          <w:lang w:eastAsia="pt-BR"/>
        </w:rPr>
        <w:t>, da Lei n. </w:t>
      </w:r>
      <w:hyperlink r:id="rId21" w:tooltip="Lei nº 11.343, de 23 de agosto de 2006." w:history="1">
        <w:r w:rsidRPr="00AB53B8">
          <w:rPr>
            <w:rFonts w:ascii="Arial" w:eastAsia="Times New Roman" w:hAnsi="Arial" w:cs="Arial"/>
            <w:color w:val="0275D8"/>
            <w:spacing w:val="2"/>
            <w:sz w:val="24"/>
            <w:szCs w:val="24"/>
            <w:u w:val="single"/>
            <w:lang w:eastAsia="pt-BR"/>
          </w:rPr>
          <w:t>11.343</w:t>
        </w:r>
      </w:hyperlink>
      <w:r w:rsidRPr="00AB53B8">
        <w:rPr>
          <w:rFonts w:ascii="Arial" w:eastAsia="Times New Roman" w:hAnsi="Arial" w:cs="Arial"/>
          <w:spacing w:val="2"/>
          <w:sz w:val="24"/>
          <w:szCs w:val="24"/>
          <w:lang w:eastAsia="pt-BR"/>
        </w:rPr>
        <w:t>/06 seja fixada em patamar diverso do máximo de 2/3, em razão da qualidade e da quantidade de droga apreendida (HC 322414/SP, Rel. Ministro REYNALDO SOARES DA FONSECA, QUINTA TURMA, Julgado em 12/04/2016, DJE 19/04/2016).</w:t>
      </w: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COMENTÁRIO:</w:t>
      </w:r>
      <w:r w:rsidRPr="00AB53B8">
        <w:rPr>
          <w:rFonts w:ascii="Arial" w:eastAsia="Times New Roman" w:hAnsi="Arial" w:cs="Arial"/>
          <w:spacing w:val="2"/>
          <w:sz w:val="24"/>
          <w:szCs w:val="24"/>
          <w:lang w:eastAsia="pt-BR"/>
        </w:rPr>
        <w:t> a causa de diminuição em análise prevê a possibilidade de redução da pena entre 1/6 e 2/3.</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6.</w:t>
      </w:r>
      <w:r w:rsidRPr="00AB53B8">
        <w:rPr>
          <w:rFonts w:ascii="Arial" w:eastAsia="Times New Roman" w:hAnsi="Arial" w:cs="Arial"/>
          <w:spacing w:val="2"/>
          <w:sz w:val="24"/>
          <w:szCs w:val="24"/>
          <w:lang w:eastAsia="pt-BR"/>
        </w:rPr>
        <w:t> O juiz pode fixar regime inicial mais gravoso do que aquele relacionado unicamente com o quantum da pena ao considerar a natureza ou a quantidade da droga (HC 314102/TO, Rel. Ministro RIBEIRO DANTAS, QUINTA TURMA, Julgado em 12/04/2016, DJE 26/04/2016).</w:t>
      </w: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COMENTÁRIO:</w:t>
      </w:r>
      <w:r w:rsidRPr="00AB53B8">
        <w:rPr>
          <w:rFonts w:ascii="Arial" w:eastAsia="Times New Roman" w:hAnsi="Arial" w:cs="Arial"/>
          <w:spacing w:val="2"/>
          <w:sz w:val="24"/>
          <w:szCs w:val="24"/>
          <w:lang w:eastAsia="pt-BR"/>
        </w:rPr>
        <w:t> entendimento criticável, mas adotado amplamente pelo STJ. Assim, o STJ tem entendido, por exemplo, pela possibilidade de aplicação do regime inicial fechado a um condenado a 4 anos de reclusão, desde que a quantidade da droga seja expressiva (HC 366396/SP).</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7.</w:t>
      </w:r>
      <w:r w:rsidRPr="00AB53B8">
        <w:rPr>
          <w:rFonts w:ascii="Arial" w:eastAsia="Times New Roman" w:hAnsi="Arial" w:cs="Arial"/>
          <w:spacing w:val="2"/>
          <w:sz w:val="24"/>
          <w:szCs w:val="24"/>
          <w:lang w:eastAsia="pt-BR"/>
        </w:rPr>
        <w:t> A Lei n. </w:t>
      </w:r>
      <w:hyperlink r:id="rId22" w:tooltip="Lei nº 11.343, de 23 de agosto de 2006." w:history="1">
        <w:r w:rsidRPr="00AB53B8">
          <w:rPr>
            <w:rFonts w:ascii="Arial" w:eastAsia="Times New Roman" w:hAnsi="Arial" w:cs="Arial"/>
            <w:color w:val="0275D8"/>
            <w:spacing w:val="2"/>
            <w:sz w:val="24"/>
            <w:szCs w:val="24"/>
            <w:u w:val="single"/>
            <w:lang w:eastAsia="pt-BR"/>
          </w:rPr>
          <w:t>11.343</w:t>
        </w:r>
      </w:hyperlink>
      <w:r w:rsidRPr="00AB53B8">
        <w:rPr>
          <w:rFonts w:ascii="Arial" w:eastAsia="Times New Roman" w:hAnsi="Arial" w:cs="Arial"/>
          <w:spacing w:val="2"/>
          <w:sz w:val="24"/>
          <w:szCs w:val="24"/>
          <w:lang w:eastAsia="pt-BR"/>
        </w:rPr>
        <w:t xml:space="preserve">/06 aboliu a </w:t>
      </w:r>
      <w:proofErr w:type="spellStart"/>
      <w:r w:rsidRPr="00AB53B8">
        <w:rPr>
          <w:rFonts w:ascii="Arial" w:eastAsia="Times New Roman" w:hAnsi="Arial" w:cs="Arial"/>
          <w:spacing w:val="2"/>
          <w:sz w:val="24"/>
          <w:szCs w:val="24"/>
          <w:lang w:eastAsia="pt-BR"/>
        </w:rPr>
        <w:t>majorante</w:t>
      </w:r>
      <w:proofErr w:type="spellEnd"/>
      <w:r w:rsidRPr="00AB53B8">
        <w:rPr>
          <w:rFonts w:ascii="Arial" w:eastAsia="Times New Roman" w:hAnsi="Arial" w:cs="Arial"/>
          <w:spacing w:val="2"/>
          <w:sz w:val="24"/>
          <w:szCs w:val="24"/>
          <w:lang w:eastAsia="pt-BR"/>
        </w:rPr>
        <w:t xml:space="preserve"> da associação eventual para o tráfico prevista no artigo </w:t>
      </w:r>
      <w:hyperlink r:id="rId23" w:tooltip="Artigo 18 da Lei nº 11.343 de 23 de Agosto de 2006" w:history="1">
        <w:r w:rsidRPr="00AB53B8">
          <w:rPr>
            <w:rFonts w:ascii="Arial" w:eastAsia="Times New Roman" w:hAnsi="Arial" w:cs="Arial"/>
            <w:color w:val="0275D8"/>
            <w:spacing w:val="2"/>
            <w:sz w:val="24"/>
            <w:szCs w:val="24"/>
            <w:u w:val="single"/>
            <w:lang w:eastAsia="pt-BR"/>
          </w:rPr>
          <w:t>18</w:t>
        </w:r>
      </w:hyperlink>
      <w:r w:rsidRPr="00AB53B8">
        <w:rPr>
          <w:rFonts w:ascii="Arial" w:eastAsia="Times New Roman" w:hAnsi="Arial" w:cs="Arial"/>
          <w:spacing w:val="2"/>
          <w:sz w:val="24"/>
          <w:szCs w:val="24"/>
          <w:lang w:eastAsia="pt-BR"/>
        </w:rPr>
        <w:t>, III, primeira parte, da Lei n. </w:t>
      </w:r>
      <w:hyperlink r:id="rId24" w:tooltip="Lei nº 6.368, de 21 de outubro de 1976." w:history="1">
        <w:r w:rsidRPr="00AB53B8">
          <w:rPr>
            <w:rFonts w:ascii="Arial" w:eastAsia="Times New Roman" w:hAnsi="Arial" w:cs="Arial"/>
            <w:color w:val="0275D8"/>
            <w:spacing w:val="2"/>
            <w:sz w:val="24"/>
            <w:szCs w:val="24"/>
            <w:u w:val="single"/>
            <w:lang w:eastAsia="pt-BR"/>
          </w:rPr>
          <w:t>6.368</w:t>
        </w:r>
      </w:hyperlink>
      <w:r w:rsidRPr="00AB53B8">
        <w:rPr>
          <w:rFonts w:ascii="Arial" w:eastAsia="Times New Roman" w:hAnsi="Arial" w:cs="Arial"/>
          <w:spacing w:val="2"/>
          <w:sz w:val="24"/>
          <w:szCs w:val="24"/>
          <w:lang w:eastAsia="pt-BR"/>
        </w:rPr>
        <w:t>/76 (</w:t>
      </w:r>
      <w:proofErr w:type="spellStart"/>
      <w:r w:rsidRPr="00AB53B8">
        <w:rPr>
          <w:rFonts w:ascii="Arial" w:eastAsia="Times New Roman" w:hAnsi="Arial" w:cs="Arial"/>
          <w:spacing w:val="2"/>
          <w:sz w:val="24"/>
          <w:szCs w:val="24"/>
          <w:lang w:eastAsia="pt-BR"/>
        </w:rPr>
        <w:t>REsp</w:t>
      </w:r>
      <w:proofErr w:type="spellEnd"/>
      <w:r w:rsidRPr="00AB53B8">
        <w:rPr>
          <w:rFonts w:ascii="Arial" w:eastAsia="Times New Roman" w:hAnsi="Arial" w:cs="Arial"/>
          <w:spacing w:val="2"/>
          <w:sz w:val="24"/>
          <w:szCs w:val="24"/>
          <w:lang w:eastAsia="pt-BR"/>
        </w:rPr>
        <w:t xml:space="preserve"> 1263229/PR, Rel. Ministro ROGERIO SCHIETTI CRUZ, SEXTA TURMA, Julgado em 04/08/2015, DJE 18/08/2015).</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8.</w:t>
      </w:r>
      <w:r w:rsidRPr="00AB53B8">
        <w:rPr>
          <w:rFonts w:ascii="Arial" w:eastAsia="Times New Roman" w:hAnsi="Arial" w:cs="Arial"/>
          <w:spacing w:val="2"/>
          <w:sz w:val="24"/>
          <w:szCs w:val="24"/>
          <w:lang w:eastAsia="pt-BR"/>
        </w:rPr>
        <w:t> A incidência de mais de uma causa de aumento prevista no art. </w:t>
      </w:r>
      <w:hyperlink r:id="rId25" w:tooltip="Artigo 40 da Lei nº 11.343 de 23 de Agosto de 2006" w:history="1">
        <w:r w:rsidRPr="00AB53B8">
          <w:rPr>
            <w:rFonts w:ascii="Arial" w:eastAsia="Times New Roman" w:hAnsi="Arial" w:cs="Arial"/>
            <w:color w:val="0275D8"/>
            <w:spacing w:val="2"/>
            <w:sz w:val="24"/>
            <w:szCs w:val="24"/>
            <w:u w:val="single"/>
            <w:lang w:eastAsia="pt-BR"/>
          </w:rPr>
          <w:t>40</w:t>
        </w:r>
      </w:hyperlink>
      <w:r w:rsidRPr="00AB53B8">
        <w:rPr>
          <w:rFonts w:ascii="Arial" w:eastAsia="Times New Roman" w:hAnsi="Arial" w:cs="Arial"/>
          <w:spacing w:val="2"/>
          <w:sz w:val="24"/>
          <w:szCs w:val="24"/>
          <w:lang w:eastAsia="pt-BR"/>
        </w:rPr>
        <w:t> da Lei n. </w:t>
      </w:r>
      <w:hyperlink r:id="rId26" w:tooltip="Lei nº 11.343, de 23 de agosto de 2006." w:history="1">
        <w:r w:rsidRPr="00AB53B8">
          <w:rPr>
            <w:rFonts w:ascii="Arial" w:eastAsia="Times New Roman" w:hAnsi="Arial" w:cs="Arial"/>
            <w:color w:val="0275D8"/>
            <w:spacing w:val="2"/>
            <w:sz w:val="24"/>
            <w:szCs w:val="24"/>
            <w:u w:val="single"/>
            <w:lang w:eastAsia="pt-BR"/>
          </w:rPr>
          <w:t>11.343</w:t>
        </w:r>
      </w:hyperlink>
      <w:r w:rsidRPr="00AB53B8">
        <w:rPr>
          <w:rFonts w:ascii="Arial" w:eastAsia="Times New Roman" w:hAnsi="Arial" w:cs="Arial"/>
          <w:spacing w:val="2"/>
          <w:sz w:val="24"/>
          <w:szCs w:val="24"/>
          <w:lang w:eastAsia="pt-BR"/>
        </w:rPr>
        <w:t xml:space="preserve">/06 não implica a automática majoração da pena acima do mínimo (2/3) na terceira fase, pois a sua exasperação exige fundamentação concreta (HC 329562/RJ, Rel. Ministra MARIA THEREZA DE ASSIS MOURA, SEXTA </w:t>
      </w:r>
      <w:r w:rsidRPr="00AB53B8">
        <w:rPr>
          <w:rFonts w:ascii="Arial" w:eastAsia="Times New Roman" w:hAnsi="Arial" w:cs="Arial"/>
          <w:spacing w:val="2"/>
          <w:sz w:val="24"/>
          <w:szCs w:val="24"/>
          <w:lang w:eastAsia="pt-BR"/>
        </w:rPr>
        <w:lastRenderedPageBreak/>
        <w:t>TURMA, Julgado em 17/09/2015, DJE 07/10/2015). COMENTÁRIO: há um equívoco na redação dessa tese do STJ. O aumento mínimo previsto no art. 40 é de 1/6, enquanto 2/3 é o aumento máximo previsto. De qualquer forma, a presença de mais de uma causa de aumento não permite a automática majoração da pena em fração superior ao mínimo, devendo haver fundamentação expressa sobre o motivo da majoração</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9.</w:t>
      </w:r>
      <w:r w:rsidRPr="00AB53B8">
        <w:rPr>
          <w:rFonts w:ascii="Arial" w:eastAsia="Times New Roman" w:hAnsi="Arial" w:cs="Arial"/>
          <w:spacing w:val="2"/>
          <w:sz w:val="24"/>
          <w:szCs w:val="24"/>
          <w:lang w:eastAsia="pt-BR"/>
        </w:rPr>
        <w:t> O art. </w:t>
      </w:r>
      <w:hyperlink r:id="rId27" w:tooltip="Artigo 40 da Lei nº 11.343 de 23 de Agosto de 2006" w:history="1">
        <w:r w:rsidRPr="00AB53B8">
          <w:rPr>
            <w:rFonts w:ascii="Arial" w:eastAsia="Times New Roman" w:hAnsi="Arial" w:cs="Arial"/>
            <w:color w:val="0275D8"/>
            <w:spacing w:val="2"/>
            <w:sz w:val="24"/>
            <w:szCs w:val="24"/>
            <w:u w:val="single"/>
            <w:lang w:eastAsia="pt-BR"/>
          </w:rPr>
          <w:t>40</w:t>
        </w:r>
      </w:hyperlink>
      <w:r w:rsidRPr="00AB53B8">
        <w:rPr>
          <w:rFonts w:ascii="Arial" w:eastAsia="Times New Roman" w:hAnsi="Arial" w:cs="Arial"/>
          <w:spacing w:val="2"/>
          <w:sz w:val="24"/>
          <w:szCs w:val="24"/>
          <w:lang w:eastAsia="pt-BR"/>
        </w:rPr>
        <w:t> da Lei n. </w:t>
      </w:r>
      <w:hyperlink r:id="rId28" w:tooltip="Lei nº 11.343, de 23 de agosto de 2006." w:history="1">
        <w:r w:rsidRPr="00AB53B8">
          <w:rPr>
            <w:rFonts w:ascii="Arial" w:eastAsia="Times New Roman" w:hAnsi="Arial" w:cs="Arial"/>
            <w:color w:val="0275D8"/>
            <w:spacing w:val="2"/>
            <w:sz w:val="24"/>
            <w:szCs w:val="24"/>
            <w:u w:val="single"/>
            <w:lang w:eastAsia="pt-BR"/>
          </w:rPr>
          <w:t>11.343</w:t>
        </w:r>
      </w:hyperlink>
      <w:r w:rsidRPr="00AB53B8">
        <w:rPr>
          <w:rFonts w:ascii="Arial" w:eastAsia="Times New Roman" w:hAnsi="Arial" w:cs="Arial"/>
          <w:spacing w:val="2"/>
          <w:sz w:val="24"/>
          <w:szCs w:val="24"/>
          <w:lang w:eastAsia="pt-BR"/>
        </w:rPr>
        <w:t>/06 conferiu tratamento mais favorável às causas especiais de aumento de pena, devendo ser aplicado retroativamente aos delitos cometidos sob a égide da Lei n. </w:t>
      </w:r>
      <w:hyperlink r:id="rId29" w:tooltip="Lei nº 6.368, de 21 de outubro de 1976." w:history="1">
        <w:r w:rsidRPr="00AB53B8">
          <w:rPr>
            <w:rFonts w:ascii="Arial" w:eastAsia="Times New Roman" w:hAnsi="Arial" w:cs="Arial"/>
            <w:color w:val="0275D8"/>
            <w:spacing w:val="2"/>
            <w:sz w:val="24"/>
            <w:szCs w:val="24"/>
            <w:u w:val="single"/>
            <w:lang w:eastAsia="pt-BR"/>
          </w:rPr>
          <w:t>6.368</w:t>
        </w:r>
      </w:hyperlink>
      <w:r w:rsidRPr="00AB53B8">
        <w:rPr>
          <w:rFonts w:ascii="Arial" w:eastAsia="Times New Roman" w:hAnsi="Arial" w:cs="Arial"/>
          <w:spacing w:val="2"/>
          <w:sz w:val="24"/>
          <w:szCs w:val="24"/>
          <w:lang w:eastAsia="pt-BR"/>
        </w:rPr>
        <w:t>/76 (</w:t>
      </w:r>
      <w:proofErr w:type="spellStart"/>
      <w:r w:rsidRPr="00AB53B8">
        <w:rPr>
          <w:rFonts w:ascii="Arial" w:eastAsia="Times New Roman" w:hAnsi="Arial" w:cs="Arial"/>
          <w:spacing w:val="2"/>
          <w:sz w:val="24"/>
          <w:szCs w:val="24"/>
          <w:lang w:eastAsia="pt-BR"/>
        </w:rPr>
        <w:t>PExt</w:t>
      </w:r>
      <w:proofErr w:type="spellEnd"/>
      <w:r w:rsidRPr="00AB53B8">
        <w:rPr>
          <w:rFonts w:ascii="Arial" w:eastAsia="Times New Roman" w:hAnsi="Arial" w:cs="Arial"/>
          <w:spacing w:val="2"/>
          <w:sz w:val="24"/>
          <w:szCs w:val="24"/>
          <w:lang w:eastAsia="pt-BR"/>
        </w:rPr>
        <w:t xml:space="preserve"> no HC 212333/SP, Rel. Ministro FELIX FISCHER, QUINTA TURMA, Julgado em 15/12/2015, DJE 02/02/2016).</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10.</w:t>
      </w:r>
      <w:r w:rsidRPr="00AB53B8">
        <w:rPr>
          <w:rFonts w:ascii="Arial" w:eastAsia="Times New Roman" w:hAnsi="Arial" w:cs="Arial"/>
          <w:spacing w:val="2"/>
          <w:sz w:val="24"/>
          <w:szCs w:val="24"/>
          <w:lang w:eastAsia="pt-BR"/>
        </w:rPr>
        <w:t xml:space="preserve"> Não acarreta bis in idem a incidência simultânea das </w:t>
      </w:r>
      <w:proofErr w:type="spellStart"/>
      <w:r w:rsidRPr="00AB53B8">
        <w:rPr>
          <w:rFonts w:ascii="Arial" w:eastAsia="Times New Roman" w:hAnsi="Arial" w:cs="Arial"/>
          <w:spacing w:val="2"/>
          <w:sz w:val="24"/>
          <w:szCs w:val="24"/>
          <w:lang w:eastAsia="pt-BR"/>
        </w:rPr>
        <w:t>majorantes</w:t>
      </w:r>
      <w:proofErr w:type="spellEnd"/>
      <w:r w:rsidRPr="00AB53B8">
        <w:rPr>
          <w:rFonts w:ascii="Arial" w:eastAsia="Times New Roman" w:hAnsi="Arial" w:cs="Arial"/>
          <w:spacing w:val="2"/>
          <w:sz w:val="24"/>
          <w:szCs w:val="24"/>
          <w:lang w:eastAsia="pt-BR"/>
        </w:rPr>
        <w:t xml:space="preserve"> previstas no art. 40 aos crimes de tráfico de drogas e de associação para fins de tráfico, porquanto são delitos autônomos, cujas penas devem ser calculadas e fixadas separadamente (HC 250455/RJ, Rel. Ministro NEFI CORDEIRO, SEXTA TURMA, Julgado em 17/12/2015, DJE 05/02/2016).</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11.</w:t>
      </w:r>
      <w:r w:rsidRPr="00AB53B8">
        <w:rPr>
          <w:rFonts w:ascii="Arial" w:eastAsia="Times New Roman" w:hAnsi="Arial" w:cs="Arial"/>
          <w:spacing w:val="2"/>
          <w:sz w:val="24"/>
          <w:szCs w:val="24"/>
          <w:lang w:eastAsia="pt-BR"/>
        </w:rPr>
        <w:t xml:space="preserve"> Não há bis in idem na aplicação da causa de aumento de pena pela </w:t>
      </w:r>
      <w:proofErr w:type="spellStart"/>
      <w:r w:rsidRPr="00AB53B8">
        <w:rPr>
          <w:rFonts w:ascii="Arial" w:eastAsia="Times New Roman" w:hAnsi="Arial" w:cs="Arial"/>
          <w:spacing w:val="2"/>
          <w:sz w:val="24"/>
          <w:szCs w:val="24"/>
          <w:lang w:eastAsia="pt-BR"/>
        </w:rPr>
        <w:t>transnacionalidade</w:t>
      </w:r>
      <w:proofErr w:type="spellEnd"/>
      <w:r w:rsidRPr="00AB53B8">
        <w:rPr>
          <w:rFonts w:ascii="Arial" w:eastAsia="Times New Roman" w:hAnsi="Arial" w:cs="Arial"/>
          <w:spacing w:val="2"/>
          <w:sz w:val="24"/>
          <w:szCs w:val="24"/>
          <w:lang w:eastAsia="pt-BR"/>
        </w:rPr>
        <w:t xml:space="preserve"> (art. </w:t>
      </w:r>
      <w:hyperlink r:id="rId30" w:tooltip="Artigo 40 da Lei nº 11.343 de 23 de Agosto de 2006" w:history="1">
        <w:r w:rsidRPr="00AB53B8">
          <w:rPr>
            <w:rFonts w:ascii="Arial" w:eastAsia="Times New Roman" w:hAnsi="Arial" w:cs="Arial"/>
            <w:color w:val="0275D8"/>
            <w:spacing w:val="2"/>
            <w:sz w:val="24"/>
            <w:szCs w:val="24"/>
            <w:u w:val="single"/>
            <w:lang w:eastAsia="pt-BR"/>
          </w:rPr>
          <w:t>40</w:t>
        </w:r>
      </w:hyperlink>
      <w:r w:rsidRPr="00AB53B8">
        <w:rPr>
          <w:rFonts w:ascii="Arial" w:eastAsia="Times New Roman" w:hAnsi="Arial" w:cs="Arial"/>
          <w:spacing w:val="2"/>
          <w:sz w:val="24"/>
          <w:szCs w:val="24"/>
          <w:lang w:eastAsia="pt-BR"/>
        </w:rPr>
        <w:t>, </w:t>
      </w:r>
      <w:hyperlink r:id="rId31" w:tooltip="Inciso I do Artigo 40 da Lei nº 11.343 de 23 de Agosto de 2006" w:history="1">
        <w:r w:rsidRPr="00AB53B8">
          <w:rPr>
            <w:rFonts w:ascii="Arial" w:eastAsia="Times New Roman" w:hAnsi="Arial" w:cs="Arial"/>
            <w:color w:val="0275D8"/>
            <w:spacing w:val="2"/>
            <w:sz w:val="24"/>
            <w:szCs w:val="24"/>
            <w:u w:val="single"/>
            <w:lang w:eastAsia="pt-BR"/>
          </w:rPr>
          <w:t>I</w:t>
        </w:r>
      </w:hyperlink>
      <w:r w:rsidRPr="00AB53B8">
        <w:rPr>
          <w:rFonts w:ascii="Arial" w:eastAsia="Times New Roman" w:hAnsi="Arial" w:cs="Arial"/>
          <w:spacing w:val="2"/>
          <w:sz w:val="24"/>
          <w:szCs w:val="24"/>
          <w:lang w:eastAsia="pt-BR"/>
        </w:rPr>
        <w:t>, da Lei n. </w:t>
      </w:r>
      <w:hyperlink r:id="rId32" w:tooltip="Lei nº 11.343, de 23 de agosto de 2006." w:history="1">
        <w:r w:rsidRPr="00AB53B8">
          <w:rPr>
            <w:rFonts w:ascii="Arial" w:eastAsia="Times New Roman" w:hAnsi="Arial" w:cs="Arial"/>
            <w:color w:val="0275D8"/>
            <w:spacing w:val="2"/>
            <w:sz w:val="24"/>
            <w:szCs w:val="24"/>
            <w:u w:val="single"/>
            <w:lang w:eastAsia="pt-BR"/>
          </w:rPr>
          <w:t>11.343</w:t>
        </w:r>
      </w:hyperlink>
      <w:r w:rsidRPr="00AB53B8">
        <w:rPr>
          <w:rFonts w:ascii="Arial" w:eastAsia="Times New Roman" w:hAnsi="Arial" w:cs="Arial"/>
          <w:spacing w:val="2"/>
          <w:sz w:val="24"/>
          <w:szCs w:val="24"/>
          <w:lang w:eastAsia="pt-BR"/>
        </w:rPr>
        <w:t xml:space="preserve">/06) com as condutas de </w:t>
      </w:r>
      <w:r w:rsidRPr="00AB53B8">
        <w:rPr>
          <w:rFonts w:ascii="Arial" w:eastAsia="Times New Roman" w:hAnsi="Arial" w:cs="Arial"/>
          <w:spacing w:val="2"/>
          <w:sz w:val="24"/>
          <w:szCs w:val="24"/>
          <w:lang w:eastAsia="pt-BR"/>
        </w:rPr>
        <w:t>importar</w:t>
      </w:r>
      <w:r w:rsidRPr="00AB53B8">
        <w:rPr>
          <w:rFonts w:ascii="Arial" w:eastAsia="Times New Roman" w:hAnsi="Arial" w:cs="Arial"/>
          <w:spacing w:val="2"/>
          <w:sz w:val="24"/>
          <w:szCs w:val="24"/>
          <w:lang w:eastAsia="pt-BR"/>
        </w:rPr>
        <w:t xml:space="preserve"> e </w:t>
      </w:r>
      <w:r w:rsidRPr="00AB53B8">
        <w:rPr>
          <w:rFonts w:ascii="Arial" w:eastAsia="Times New Roman" w:hAnsi="Arial" w:cs="Arial"/>
          <w:spacing w:val="2"/>
          <w:sz w:val="24"/>
          <w:szCs w:val="24"/>
          <w:lang w:eastAsia="pt-BR"/>
        </w:rPr>
        <w:t>exportar</w:t>
      </w:r>
      <w:r w:rsidRPr="00AB53B8">
        <w:rPr>
          <w:rFonts w:ascii="Arial" w:eastAsia="Times New Roman" w:hAnsi="Arial" w:cs="Arial"/>
          <w:spacing w:val="2"/>
          <w:sz w:val="24"/>
          <w:szCs w:val="24"/>
          <w:lang w:eastAsia="pt-BR"/>
        </w:rPr>
        <w:t xml:space="preserve"> previstas no caput do art. 33 da Lei de Drogas, porquanto o simples fato de o agente </w:t>
      </w:r>
      <w:r w:rsidRPr="00AB53B8">
        <w:rPr>
          <w:rFonts w:ascii="Arial" w:eastAsia="Times New Roman" w:hAnsi="Arial" w:cs="Arial"/>
          <w:spacing w:val="2"/>
          <w:sz w:val="24"/>
          <w:szCs w:val="24"/>
          <w:lang w:eastAsia="pt-BR"/>
        </w:rPr>
        <w:t>trazer consigo</w:t>
      </w:r>
      <w:r w:rsidRPr="00AB53B8">
        <w:rPr>
          <w:rFonts w:ascii="Arial" w:eastAsia="Times New Roman" w:hAnsi="Arial" w:cs="Arial"/>
          <w:spacing w:val="2"/>
          <w:sz w:val="24"/>
          <w:szCs w:val="24"/>
          <w:lang w:eastAsia="pt-BR"/>
        </w:rPr>
        <w:t> a droga já conduz à configuração da tipicidade formal do crime de tráfico (</w:t>
      </w:r>
      <w:proofErr w:type="spellStart"/>
      <w:r w:rsidRPr="00AB53B8">
        <w:rPr>
          <w:rFonts w:ascii="Arial" w:eastAsia="Times New Roman" w:hAnsi="Arial" w:cs="Arial"/>
          <w:spacing w:val="2"/>
          <w:sz w:val="24"/>
          <w:szCs w:val="24"/>
          <w:lang w:eastAsia="pt-BR"/>
        </w:rPr>
        <w:t>AgRg</w:t>
      </w:r>
      <w:proofErr w:type="spellEnd"/>
      <w:r w:rsidRPr="00AB53B8">
        <w:rPr>
          <w:rFonts w:ascii="Arial" w:eastAsia="Times New Roman" w:hAnsi="Arial" w:cs="Arial"/>
          <w:spacing w:val="2"/>
          <w:sz w:val="24"/>
          <w:szCs w:val="24"/>
          <w:lang w:eastAsia="pt-BR"/>
        </w:rPr>
        <w:t xml:space="preserve"> no </w:t>
      </w:r>
      <w:proofErr w:type="spellStart"/>
      <w:r w:rsidRPr="00AB53B8">
        <w:rPr>
          <w:rFonts w:ascii="Arial" w:eastAsia="Times New Roman" w:hAnsi="Arial" w:cs="Arial"/>
          <w:spacing w:val="2"/>
          <w:sz w:val="24"/>
          <w:szCs w:val="24"/>
          <w:lang w:eastAsia="pt-BR"/>
        </w:rPr>
        <w:t>AREsp</w:t>
      </w:r>
      <w:proofErr w:type="spellEnd"/>
      <w:r w:rsidRPr="00AB53B8">
        <w:rPr>
          <w:rFonts w:ascii="Arial" w:eastAsia="Times New Roman" w:hAnsi="Arial" w:cs="Arial"/>
          <w:spacing w:val="2"/>
          <w:sz w:val="24"/>
          <w:szCs w:val="24"/>
          <w:lang w:eastAsia="pt-BR"/>
        </w:rPr>
        <w:t xml:space="preserve"> 620417/SP, Rel. Ministro JORGE MUSSI, QUINTA TURMA, Julgado em 17/03/2016, DJE 01/04/2016).</w:t>
      </w: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spacing w:val="2"/>
          <w:sz w:val="24"/>
          <w:szCs w:val="24"/>
          <w:lang w:eastAsia="pt-BR"/>
        </w:rPr>
        <w:t xml:space="preserve">COMENTÁRIO: mais um entendimento criticável. Conquanto respeite a posição do STJ, acredito haver “bis in idem” entre a </w:t>
      </w:r>
      <w:proofErr w:type="spellStart"/>
      <w:r w:rsidRPr="00AB53B8">
        <w:rPr>
          <w:rFonts w:ascii="Arial" w:eastAsia="Times New Roman" w:hAnsi="Arial" w:cs="Arial"/>
          <w:spacing w:val="2"/>
          <w:sz w:val="24"/>
          <w:szCs w:val="24"/>
          <w:lang w:eastAsia="pt-BR"/>
        </w:rPr>
        <w:t>transnacionalidade</w:t>
      </w:r>
      <w:proofErr w:type="spellEnd"/>
      <w:r w:rsidRPr="00AB53B8">
        <w:rPr>
          <w:rFonts w:ascii="Arial" w:eastAsia="Times New Roman" w:hAnsi="Arial" w:cs="Arial"/>
          <w:spacing w:val="2"/>
          <w:sz w:val="24"/>
          <w:szCs w:val="24"/>
          <w:lang w:eastAsia="pt-BR"/>
        </w:rPr>
        <w:t xml:space="preserve"> e a conduta específica de importar ou exportar. Contudo, outro entendimento seria se a acusação fosse por outro verbo do art. 33, afastando-se os verbos “exportar” e “importar”, o que não teria grande efeito prático, por se tratar de crime de ação múltipla.</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lastRenderedPageBreak/>
        <w:t>12.</w:t>
      </w:r>
      <w:r w:rsidRPr="00AB53B8">
        <w:rPr>
          <w:rFonts w:ascii="Arial" w:eastAsia="Times New Roman" w:hAnsi="Arial" w:cs="Arial"/>
          <w:spacing w:val="2"/>
          <w:sz w:val="24"/>
          <w:szCs w:val="24"/>
          <w:lang w:eastAsia="pt-BR"/>
        </w:rPr>
        <w:t xml:space="preserve"> Configura-se a </w:t>
      </w:r>
      <w:proofErr w:type="spellStart"/>
      <w:r w:rsidRPr="00AB53B8">
        <w:rPr>
          <w:rFonts w:ascii="Arial" w:eastAsia="Times New Roman" w:hAnsi="Arial" w:cs="Arial"/>
          <w:spacing w:val="2"/>
          <w:sz w:val="24"/>
          <w:szCs w:val="24"/>
          <w:lang w:eastAsia="pt-BR"/>
        </w:rPr>
        <w:t>transnacionalidade</w:t>
      </w:r>
      <w:proofErr w:type="spellEnd"/>
      <w:r w:rsidRPr="00AB53B8">
        <w:rPr>
          <w:rFonts w:ascii="Arial" w:eastAsia="Times New Roman" w:hAnsi="Arial" w:cs="Arial"/>
          <w:spacing w:val="2"/>
          <w:sz w:val="24"/>
          <w:szCs w:val="24"/>
          <w:lang w:eastAsia="pt-BR"/>
        </w:rPr>
        <w:t xml:space="preserve"> do tráfico de drogas com a comprovação de que a substância tinha como destino ou origem outro país, independentemente da efetiva transposição de fronteiras (</w:t>
      </w:r>
      <w:proofErr w:type="spellStart"/>
      <w:r w:rsidRPr="00AB53B8">
        <w:rPr>
          <w:rFonts w:ascii="Arial" w:eastAsia="Times New Roman" w:hAnsi="Arial" w:cs="Arial"/>
          <w:spacing w:val="2"/>
          <w:sz w:val="24"/>
          <w:szCs w:val="24"/>
          <w:lang w:eastAsia="pt-BR"/>
        </w:rPr>
        <w:t>REsp</w:t>
      </w:r>
      <w:proofErr w:type="spellEnd"/>
      <w:r w:rsidRPr="00AB53B8">
        <w:rPr>
          <w:rFonts w:ascii="Arial" w:eastAsia="Times New Roman" w:hAnsi="Arial" w:cs="Arial"/>
          <w:spacing w:val="2"/>
          <w:sz w:val="24"/>
          <w:szCs w:val="24"/>
          <w:lang w:eastAsia="pt-BR"/>
        </w:rPr>
        <w:t xml:space="preserve"> 1290846/SP, Rel. Ministro ROGERIO SCHIETTI CRUZ, SEXTA TURMA, Julgado em 15/03/2016, DJE 28/03/2016).</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13.</w:t>
      </w:r>
      <w:r w:rsidRPr="00AB53B8">
        <w:rPr>
          <w:rFonts w:ascii="Arial" w:eastAsia="Times New Roman" w:hAnsi="Arial" w:cs="Arial"/>
          <w:spacing w:val="2"/>
          <w:sz w:val="24"/>
          <w:szCs w:val="24"/>
          <w:lang w:eastAsia="pt-BR"/>
        </w:rPr>
        <w:t xml:space="preserve"> Para a incidência da </w:t>
      </w:r>
      <w:proofErr w:type="spellStart"/>
      <w:r w:rsidRPr="00AB53B8">
        <w:rPr>
          <w:rFonts w:ascii="Arial" w:eastAsia="Times New Roman" w:hAnsi="Arial" w:cs="Arial"/>
          <w:spacing w:val="2"/>
          <w:sz w:val="24"/>
          <w:szCs w:val="24"/>
          <w:lang w:eastAsia="pt-BR"/>
        </w:rPr>
        <w:t>majorante</w:t>
      </w:r>
      <w:proofErr w:type="spellEnd"/>
      <w:r w:rsidRPr="00AB53B8">
        <w:rPr>
          <w:rFonts w:ascii="Arial" w:eastAsia="Times New Roman" w:hAnsi="Arial" w:cs="Arial"/>
          <w:spacing w:val="2"/>
          <w:sz w:val="24"/>
          <w:szCs w:val="24"/>
          <w:lang w:eastAsia="pt-BR"/>
        </w:rPr>
        <w:t xml:space="preserve"> prevista no art. </w:t>
      </w:r>
      <w:hyperlink r:id="rId33" w:tooltip="Artigo 40 da Lei nº 11.343 de 23 de Agosto de 2006" w:history="1">
        <w:r w:rsidRPr="00AB53B8">
          <w:rPr>
            <w:rFonts w:ascii="Arial" w:eastAsia="Times New Roman" w:hAnsi="Arial" w:cs="Arial"/>
            <w:color w:val="0275D8"/>
            <w:spacing w:val="2"/>
            <w:sz w:val="24"/>
            <w:szCs w:val="24"/>
            <w:u w:val="single"/>
            <w:lang w:eastAsia="pt-BR"/>
          </w:rPr>
          <w:t>40</w:t>
        </w:r>
      </w:hyperlink>
      <w:r w:rsidRPr="00AB53B8">
        <w:rPr>
          <w:rFonts w:ascii="Arial" w:eastAsia="Times New Roman" w:hAnsi="Arial" w:cs="Arial"/>
          <w:spacing w:val="2"/>
          <w:sz w:val="24"/>
          <w:szCs w:val="24"/>
          <w:lang w:eastAsia="pt-BR"/>
        </w:rPr>
        <w:t>, </w:t>
      </w:r>
      <w:hyperlink r:id="rId34" w:tooltip="Inciso V do Artigo 40 da Lei nº 11.343 de 23 de Agosto de 2006" w:history="1">
        <w:r w:rsidRPr="00AB53B8">
          <w:rPr>
            <w:rFonts w:ascii="Arial" w:eastAsia="Times New Roman" w:hAnsi="Arial" w:cs="Arial"/>
            <w:color w:val="0275D8"/>
            <w:spacing w:val="2"/>
            <w:sz w:val="24"/>
            <w:szCs w:val="24"/>
            <w:u w:val="single"/>
            <w:lang w:eastAsia="pt-BR"/>
          </w:rPr>
          <w:t>V</w:t>
        </w:r>
      </w:hyperlink>
      <w:r w:rsidRPr="00AB53B8">
        <w:rPr>
          <w:rFonts w:ascii="Arial" w:eastAsia="Times New Roman" w:hAnsi="Arial" w:cs="Arial"/>
          <w:spacing w:val="2"/>
          <w:sz w:val="24"/>
          <w:szCs w:val="24"/>
          <w:lang w:eastAsia="pt-BR"/>
        </w:rPr>
        <w:t>, da Lei n. </w:t>
      </w:r>
      <w:hyperlink r:id="rId35" w:tooltip="Lei nº 11.343, de 23 de agosto de 2006." w:history="1">
        <w:r w:rsidRPr="00AB53B8">
          <w:rPr>
            <w:rFonts w:ascii="Arial" w:eastAsia="Times New Roman" w:hAnsi="Arial" w:cs="Arial"/>
            <w:color w:val="0275D8"/>
            <w:spacing w:val="2"/>
            <w:sz w:val="24"/>
            <w:szCs w:val="24"/>
            <w:u w:val="single"/>
            <w:lang w:eastAsia="pt-BR"/>
          </w:rPr>
          <w:t>11.343</w:t>
        </w:r>
      </w:hyperlink>
      <w:r w:rsidRPr="00AB53B8">
        <w:rPr>
          <w:rFonts w:ascii="Arial" w:eastAsia="Times New Roman" w:hAnsi="Arial" w:cs="Arial"/>
          <w:spacing w:val="2"/>
          <w:sz w:val="24"/>
          <w:szCs w:val="24"/>
          <w:lang w:eastAsia="pt-BR"/>
        </w:rPr>
        <w:t>/06 é desnecessária a efetiva transposição de fronteiras entre estados, sendo suficiente a demonstração inequívoca da intenção de realizar o tráfico interestadual (HC 339138/MS, Rel. Ministro RIBEIRO DANTAS, QUINTA TURMA, Julgado em 12/04/2016, DJE 26/04/2016).</w:t>
      </w: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COMENTÁRIO:</w:t>
      </w:r>
      <w:r w:rsidRPr="00AB53B8">
        <w:rPr>
          <w:rFonts w:ascii="Arial" w:eastAsia="Times New Roman" w:hAnsi="Arial" w:cs="Arial"/>
          <w:spacing w:val="2"/>
          <w:sz w:val="24"/>
          <w:szCs w:val="24"/>
          <w:lang w:eastAsia="pt-BR"/>
        </w:rPr>
        <w:t xml:space="preserve"> deve-se ter cuidado com as teses 12 e 13, para que não ocorra uma equivocada responsabilização objetiva, tampouco uma antecipação, ainda que parcial (apenas sobre a </w:t>
      </w:r>
      <w:proofErr w:type="spellStart"/>
      <w:r w:rsidRPr="00AB53B8">
        <w:rPr>
          <w:rFonts w:ascii="Arial" w:eastAsia="Times New Roman" w:hAnsi="Arial" w:cs="Arial"/>
          <w:spacing w:val="2"/>
          <w:sz w:val="24"/>
          <w:szCs w:val="24"/>
          <w:lang w:eastAsia="pt-BR"/>
        </w:rPr>
        <w:t>majorante</w:t>
      </w:r>
      <w:proofErr w:type="spellEnd"/>
      <w:r w:rsidRPr="00AB53B8">
        <w:rPr>
          <w:rFonts w:ascii="Arial" w:eastAsia="Times New Roman" w:hAnsi="Arial" w:cs="Arial"/>
          <w:spacing w:val="2"/>
          <w:sz w:val="24"/>
          <w:szCs w:val="24"/>
          <w:lang w:eastAsia="pt-BR"/>
        </w:rPr>
        <w:t>, e não sobre a tipificação), da intervenção do Direito Penal.</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14.</w:t>
      </w:r>
      <w:r w:rsidRPr="00AB53B8">
        <w:rPr>
          <w:rFonts w:ascii="Arial" w:eastAsia="Times New Roman" w:hAnsi="Arial" w:cs="Arial"/>
          <w:spacing w:val="2"/>
          <w:sz w:val="24"/>
          <w:szCs w:val="24"/>
          <w:lang w:eastAsia="pt-BR"/>
        </w:rPr>
        <w:t> As condutas anteriormente descritas no art. </w:t>
      </w:r>
      <w:hyperlink r:id="rId36" w:tooltip="Artigo 12 da Lei nº 6.368 de 21 de Dezembro de 2000" w:history="1">
        <w:r w:rsidRPr="00AB53B8">
          <w:rPr>
            <w:rFonts w:ascii="Arial" w:eastAsia="Times New Roman" w:hAnsi="Arial" w:cs="Arial"/>
            <w:color w:val="0275D8"/>
            <w:spacing w:val="2"/>
            <w:sz w:val="24"/>
            <w:szCs w:val="24"/>
            <w:u w:val="single"/>
            <w:lang w:eastAsia="pt-BR"/>
          </w:rPr>
          <w:t>12</w:t>
        </w:r>
      </w:hyperlink>
      <w:r w:rsidRPr="00AB53B8">
        <w:rPr>
          <w:rFonts w:ascii="Arial" w:eastAsia="Times New Roman" w:hAnsi="Arial" w:cs="Arial"/>
          <w:spacing w:val="2"/>
          <w:sz w:val="24"/>
          <w:szCs w:val="24"/>
          <w:lang w:eastAsia="pt-BR"/>
        </w:rPr>
        <w:t>, </w:t>
      </w:r>
      <w:hyperlink r:id="rId37" w:tooltip="Parágrafo 2 Artigo 12 da Lei nº 6.368 de 21 de Outubro de 1976" w:history="1">
        <w:r w:rsidRPr="00AB53B8">
          <w:rPr>
            <w:rFonts w:ascii="Arial" w:eastAsia="Times New Roman" w:hAnsi="Arial" w:cs="Arial"/>
            <w:color w:val="0275D8"/>
            <w:spacing w:val="2"/>
            <w:sz w:val="24"/>
            <w:szCs w:val="24"/>
            <w:u w:val="single"/>
            <w:lang w:eastAsia="pt-BR"/>
          </w:rPr>
          <w:t>§ 2º</w:t>
        </w:r>
      </w:hyperlink>
      <w:r w:rsidRPr="00AB53B8">
        <w:rPr>
          <w:rFonts w:ascii="Arial" w:eastAsia="Times New Roman" w:hAnsi="Arial" w:cs="Arial"/>
          <w:spacing w:val="2"/>
          <w:sz w:val="24"/>
          <w:szCs w:val="24"/>
          <w:lang w:eastAsia="pt-BR"/>
        </w:rPr>
        <w:t>, </w:t>
      </w:r>
      <w:hyperlink r:id="rId38" w:tooltip="Inciso III do Parágrafo 2 do Artigo 12 da Lei nº 6.368 de 21 de Outubro de 1976" w:history="1">
        <w:r w:rsidRPr="00AB53B8">
          <w:rPr>
            <w:rFonts w:ascii="Arial" w:eastAsia="Times New Roman" w:hAnsi="Arial" w:cs="Arial"/>
            <w:color w:val="0275D8"/>
            <w:spacing w:val="2"/>
            <w:sz w:val="24"/>
            <w:szCs w:val="24"/>
            <w:u w:val="single"/>
            <w:lang w:eastAsia="pt-BR"/>
          </w:rPr>
          <w:t>III</w:t>
        </w:r>
      </w:hyperlink>
      <w:r w:rsidRPr="00AB53B8">
        <w:rPr>
          <w:rFonts w:ascii="Arial" w:eastAsia="Times New Roman" w:hAnsi="Arial" w:cs="Arial"/>
          <w:spacing w:val="2"/>
          <w:sz w:val="24"/>
          <w:szCs w:val="24"/>
          <w:lang w:eastAsia="pt-BR"/>
        </w:rPr>
        <w:t>, da Lei n. </w:t>
      </w:r>
      <w:hyperlink r:id="rId39" w:tooltip="Lei nº 6.368, de 21 de outubro de 1976." w:history="1">
        <w:r w:rsidRPr="00AB53B8">
          <w:rPr>
            <w:rFonts w:ascii="Arial" w:eastAsia="Times New Roman" w:hAnsi="Arial" w:cs="Arial"/>
            <w:color w:val="0275D8"/>
            <w:spacing w:val="2"/>
            <w:sz w:val="24"/>
            <w:szCs w:val="24"/>
            <w:u w:val="single"/>
            <w:lang w:eastAsia="pt-BR"/>
          </w:rPr>
          <w:t>6.368</w:t>
        </w:r>
      </w:hyperlink>
      <w:r w:rsidRPr="00AB53B8">
        <w:rPr>
          <w:rFonts w:ascii="Arial" w:eastAsia="Times New Roman" w:hAnsi="Arial" w:cs="Arial"/>
          <w:spacing w:val="2"/>
          <w:sz w:val="24"/>
          <w:szCs w:val="24"/>
          <w:lang w:eastAsia="pt-BR"/>
        </w:rPr>
        <w:t>/76 foram mantidas pela </w:t>
      </w:r>
      <w:hyperlink r:id="rId40" w:tooltip="Lei nº 11.343, de 23 de agosto de 2006." w:history="1">
        <w:r w:rsidRPr="00AB53B8">
          <w:rPr>
            <w:rFonts w:ascii="Arial" w:eastAsia="Times New Roman" w:hAnsi="Arial" w:cs="Arial"/>
            <w:color w:val="0275D8"/>
            <w:spacing w:val="2"/>
            <w:sz w:val="24"/>
            <w:szCs w:val="24"/>
            <w:u w:val="single"/>
            <w:lang w:eastAsia="pt-BR"/>
          </w:rPr>
          <w:t>nova Lei de Drogas</w:t>
        </w:r>
      </w:hyperlink>
      <w:r w:rsidRPr="00AB53B8">
        <w:rPr>
          <w:rFonts w:ascii="Arial" w:eastAsia="Times New Roman" w:hAnsi="Arial" w:cs="Arial"/>
          <w:spacing w:val="2"/>
          <w:sz w:val="24"/>
          <w:szCs w:val="24"/>
          <w:lang w:eastAsia="pt-BR"/>
        </w:rPr>
        <w:t>, razão pela qual não há que se falar em abolitio criminis (HC 156656/RJ, Rel. Ministro ROGERIO SCHIETTI CRUZ, SEXTA TURMA, Julgado em 06/05/2014, DJE 15/05/2014).</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15.</w:t>
      </w:r>
      <w:r w:rsidRPr="00AB53B8">
        <w:rPr>
          <w:rFonts w:ascii="Arial" w:eastAsia="Times New Roman" w:hAnsi="Arial" w:cs="Arial"/>
          <w:spacing w:val="2"/>
          <w:sz w:val="24"/>
          <w:szCs w:val="24"/>
          <w:lang w:eastAsia="pt-BR"/>
        </w:rPr>
        <w:t> A inobservância do rito procedimental que prevê a apresentação de defesa prévia antes do recebimento da denúncia gera nulidade relativa desde que demonstrados eventuais prejuízos suportados pela defesa (HC 332396/SP, Rel. Ministro GURGEL DE FARIA, QUINTA TURMA, Julgado em 23/02/2016, DJE 15/03/2016).</w:t>
      </w: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COMENTÁRIO:</w:t>
      </w:r>
      <w:r w:rsidRPr="00AB53B8">
        <w:rPr>
          <w:rFonts w:ascii="Arial" w:eastAsia="Times New Roman" w:hAnsi="Arial" w:cs="Arial"/>
          <w:spacing w:val="2"/>
          <w:sz w:val="24"/>
          <w:szCs w:val="24"/>
          <w:lang w:eastAsia="pt-BR"/>
        </w:rPr>
        <w:t> insta lembrar que o STJ já se manifestou pela ausência de nulidade/prejuízo em caso de adoção do rito híbrido, ou seja, apresentação de defesa escrita antes e após o recebimento da denúncia (</w:t>
      </w:r>
      <w:proofErr w:type="spellStart"/>
      <w:r w:rsidRPr="00AB53B8">
        <w:rPr>
          <w:rFonts w:ascii="Arial" w:eastAsia="Times New Roman" w:hAnsi="Arial" w:cs="Arial"/>
          <w:spacing w:val="2"/>
          <w:sz w:val="24"/>
          <w:szCs w:val="24"/>
          <w:lang w:eastAsia="pt-BR"/>
        </w:rPr>
        <w:t>AgRg</w:t>
      </w:r>
      <w:proofErr w:type="spellEnd"/>
      <w:r w:rsidRPr="00AB53B8">
        <w:rPr>
          <w:rFonts w:ascii="Arial" w:eastAsia="Times New Roman" w:hAnsi="Arial" w:cs="Arial"/>
          <w:spacing w:val="2"/>
          <w:sz w:val="24"/>
          <w:szCs w:val="24"/>
          <w:lang w:eastAsia="pt-BR"/>
        </w:rPr>
        <w:t xml:space="preserve"> no </w:t>
      </w:r>
      <w:proofErr w:type="spellStart"/>
      <w:r w:rsidRPr="00AB53B8">
        <w:rPr>
          <w:rFonts w:ascii="Arial" w:eastAsia="Times New Roman" w:hAnsi="Arial" w:cs="Arial"/>
          <w:spacing w:val="2"/>
          <w:sz w:val="24"/>
          <w:szCs w:val="24"/>
          <w:lang w:eastAsia="pt-BR"/>
        </w:rPr>
        <w:t>REsp</w:t>
      </w:r>
      <w:proofErr w:type="spellEnd"/>
      <w:r w:rsidRPr="00AB53B8">
        <w:rPr>
          <w:rFonts w:ascii="Arial" w:eastAsia="Times New Roman" w:hAnsi="Arial" w:cs="Arial"/>
          <w:spacing w:val="2"/>
          <w:sz w:val="24"/>
          <w:szCs w:val="24"/>
          <w:lang w:eastAsia="pt-BR"/>
        </w:rPr>
        <w:t xml:space="preserve"> 1581805/RS, Rel. Ministro SEBASTIÃO REIS JÚNIOR, SEXTA TURMA, julgado em 21/06/2016, </w:t>
      </w:r>
      <w:proofErr w:type="spellStart"/>
      <w:r w:rsidRPr="00AB53B8">
        <w:rPr>
          <w:rFonts w:ascii="Arial" w:eastAsia="Times New Roman" w:hAnsi="Arial" w:cs="Arial"/>
          <w:spacing w:val="2"/>
          <w:sz w:val="24"/>
          <w:szCs w:val="24"/>
          <w:lang w:eastAsia="pt-BR"/>
        </w:rPr>
        <w:t>DJe</w:t>
      </w:r>
      <w:proofErr w:type="spellEnd"/>
      <w:r w:rsidRPr="00AB53B8">
        <w:rPr>
          <w:rFonts w:ascii="Arial" w:eastAsia="Times New Roman" w:hAnsi="Arial" w:cs="Arial"/>
          <w:spacing w:val="2"/>
          <w:sz w:val="24"/>
          <w:szCs w:val="24"/>
          <w:lang w:eastAsia="pt-BR"/>
        </w:rPr>
        <w:t xml:space="preserve"> 01/07/2016).</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16.</w:t>
      </w:r>
      <w:r w:rsidRPr="00AB53B8">
        <w:rPr>
          <w:rFonts w:ascii="Arial" w:eastAsia="Times New Roman" w:hAnsi="Arial" w:cs="Arial"/>
          <w:spacing w:val="2"/>
          <w:sz w:val="24"/>
          <w:szCs w:val="24"/>
          <w:lang w:eastAsia="pt-BR"/>
        </w:rPr>
        <w:t xml:space="preserve"> É dispensável a expedição de mandado de busca e apreensão domiciliar quando se trata de flagrante de crime permanente, como é o caso do </w:t>
      </w:r>
      <w:r w:rsidRPr="00AB53B8">
        <w:rPr>
          <w:rFonts w:ascii="Arial" w:eastAsia="Times New Roman" w:hAnsi="Arial" w:cs="Arial"/>
          <w:spacing w:val="2"/>
          <w:sz w:val="24"/>
          <w:szCs w:val="24"/>
          <w:lang w:eastAsia="pt-BR"/>
        </w:rPr>
        <w:lastRenderedPageBreak/>
        <w:t>tráfico ilícito de entorpecentes na modalidade guardar ou ter em depósito (HC 348095/SC, Rel. Ministro ERICSON MARANHO (DESEMBARGADOR CONVOCADO DO TJ/SP), SEXTA TURMA, Julgado em 17/03/2016, DJE 31/03/2016).</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17.</w:t>
      </w:r>
      <w:r w:rsidRPr="00AB53B8">
        <w:rPr>
          <w:rFonts w:ascii="Arial" w:eastAsia="Times New Roman" w:hAnsi="Arial" w:cs="Arial"/>
          <w:spacing w:val="2"/>
          <w:sz w:val="24"/>
          <w:szCs w:val="24"/>
          <w:lang w:eastAsia="pt-BR"/>
        </w:rPr>
        <w:t> A posse de substância entorpecente para uso próprio configura crime doloso e, quando cometido no interior do estabelecimento prisional constitui falta grave, nos termos do art. </w:t>
      </w:r>
      <w:hyperlink r:id="rId41" w:tooltip="Artigo 52 da Lei nº 7.210 de 11 de Julho de 1984" w:history="1">
        <w:r w:rsidRPr="00AB53B8">
          <w:rPr>
            <w:rFonts w:ascii="Arial" w:eastAsia="Times New Roman" w:hAnsi="Arial" w:cs="Arial"/>
            <w:color w:val="0275D8"/>
            <w:spacing w:val="2"/>
            <w:sz w:val="24"/>
            <w:szCs w:val="24"/>
            <w:u w:val="single"/>
            <w:lang w:eastAsia="pt-BR"/>
          </w:rPr>
          <w:t>52</w:t>
        </w:r>
      </w:hyperlink>
      <w:r w:rsidRPr="00AB53B8">
        <w:rPr>
          <w:rFonts w:ascii="Arial" w:eastAsia="Times New Roman" w:hAnsi="Arial" w:cs="Arial"/>
          <w:spacing w:val="2"/>
          <w:sz w:val="24"/>
          <w:szCs w:val="24"/>
          <w:lang w:eastAsia="pt-BR"/>
        </w:rPr>
        <w:t> da </w:t>
      </w:r>
      <w:hyperlink r:id="rId42" w:tooltip="Lei nº 7.210, de 11 de julho de 1984." w:history="1">
        <w:r w:rsidRPr="00AB53B8">
          <w:rPr>
            <w:rFonts w:ascii="Arial" w:eastAsia="Times New Roman" w:hAnsi="Arial" w:cs="Arial"/>
            <w:color w:val="0275D8"/>
            <w:spacing w:val="2"/>
            <w:sz w:val="24"/>
            <w:szCs w:val="24"/>
            <w:u w:val="single"/>
            <w:lang w:eastAsia="pt-BR"/>
          </w:rPr>
          <w:t>Lei de Execução Penal</w:t>
        </w:r>
      </w:hyperlink>
      <w:r w:rsidRPr="00AB53B8">
        <w:rPr>
          <w:rFonts w:ascii="Arial" w:eastAsia="Times New Roman" w:hAnsi="Arial" w:cs="Arial"/>
          <w:spacing w:val="2"/>
          <w:sz w:val="24"/>
          <w:szCs w:val="24"/>
          <w:lang w:eastAsia="pt-BR"/>
        </w:rPr>
        <w:t> </w:t>
      </w:r>
      <w:r w:rsidRPr="00AB53B8">
        <w:rPr>
          <w:rFonts w:ascii="Arial" w:eastAsia="Times New Roman" w:hAnsi="Arial" w:cs="Arial"/>
          <w:spacing w:val="2"/>
          <w:sz w:val="24"/>
          <w:szCs w:val="24"/>
          <w:lang w:eastAsia="pt-BR"/>
        </w:rPr>
        <w:t> </w:t>
      </w:r>
      <w:hyperlink r:id="rId43" w:tooltip="Lei nº 7.210, de 11 de julho de 1984." w:history="1">
        <w:r w:rsidRPr="00AB53B8">
          <w:rPr>
            <w:rFonts w:ascii="Arial" w:eastAsia="Times New Roman" w:hAnsi="Arial" w:cs="Arial"/>
            <w:color w:val="0275D8"/>
            <w:spacing w:val="2"/>
            <w:sz w:val="24"/>
            <w:szCs w:val="24"/>
            <w:u w:val="single"/>
            <w:lang w:eastAsia="pt-BR"/>
          </w:rPr>
          <w:t>LEP</w:t>
        </w:r>
      </w:hyperlink>
      <w:r w:rsidRPr="00AB53B8">
        <w:rPr>
          <w:rFonts w:ascii="Arial" w:eastAsia="Times New Roman" w:hAnsi="Arial" w:cs="Arial"/>
          <w:spacing w:val="2"/>
          <w:sz w:val="24"/>
          <w:szCs w:val="24"/>
          <w:lang w:eastAsia="pt-BR"/>
        </w:rPr>
        <w:t> (Lei n. </w:t>
      </w:r>
      <w:hyperlink r:id="rId44" w:tooltip="Lei nº 7.210, de 11 de julho de 1984." w:history="1">
        <w:r w:rsidRPr="00AB53B8">
          <w:rPr>
            <w:rFonts w:ascii="Arial" w:eastAsia="Times New Roman" w:hAnsi="Arial" w:cs="Arial"/>
            <w:color w:val="0275D8"/>
            <w:spacing w:val="2"/>
            <w:sz w:val="24"/>
            <w:szCs w:val="24"/>
            <w:u w:val="single"/>
            <w:lang w:eastAsia="pt-BR"/>
          </w:rPr>
          <w:t>7.210</w:t>
        </w:r>
      </w:hyperlink>
      <w:r w:rsidRPr="00AB53B8">
        <w:rPr>
          <w:rFonts w:ascii="Arial" w:eastAsia="Times New Roman" w:hAnsi="Arial" w:cs="Arial"/>
          <w:spacing w:val="2"/>
          <w:sz w:val="24"/>
          <w:szCs w:val="24"/>
          <w:lang w:eastAsia="pt-BR"/>
        </w:rPr>
        <w:t>/84) (HC 301684/RS, Rel. Ministro ERICSON MARANHO (DESEMBARGADOR CONVOCADO DO TJ/SP), SEXTA TURMA, Julgado em 06/08/2015, DJE 28/08/2015)</w:t>
      </w: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COMENTÁRIO:</w:t>
      </w:r>
      <w:r w:rsidRPr="00AB53B8">
        <w:rPr>
          <w:rFonts w:ascii="Arial" w:eastAsia="Times New Roman" w:hAnsi="Arial" w:cs="Arial"/>
          <w:spacing w:val="2"/>
          <w:sz w:val="24"/>
          <w:szCs w:val="24"/>
          <w:lang w:eastAsia="pt-BR"/>
        </w:rPr>
        <w:t> a crítica a essa tese depende de uma discussão profunda sobre a natureza do art. 28 da Lei de Drogas, ou seja, se é crime ou infração “sui generis”, considerando que não há pena de reclusão ou detenção.</w:t>
      </w: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spacing w:val="2"/>
          <w:sz w:val="24"/>
          <w:szCs w:val="24"/>
          <w:lang w:eastAsia="pt-BR"/>
        </w:rPr>
        <w:t>Deve-se lembrar de que o art. </w:t>
      </w:r>
      <w:hyperlink r:id="rId45" w:tooltip="Artigo 1 do Decreto Lei nº 3.914 de 09 de Dezembro de 1941" w:history="1">
        <w:r w:rsidRPr="00AB53B8">
          <w:rPr>
            <w:rFonts w:ascii="Arial" w:eastAsia="Times New Roman" w:hAnsi="Arial" w:cs="Arial"/>
            <w:color w:val="0275D8"/>
            <w:spacing w:val="2"/>
            <w:sz w:val="24"/>
            <w:szCs w:val="24"/>
            <w:u w:val="single"/>
            <w:lang w:eastAsia="pt-BR"/>
          </w:rPr>
          <w:t>1º</w:t>
        </w:r>
      </w:hyperlink>
      <w:r w:rsidRPr="00AB53B8">
        <w:rPr>
          <w:rFonts w:ascii="Arial" w:eastAsia="Times New Roman" w:hAnsi="Arial" w:cs="Arial"/>
          <w:spacing w:val="2"/>
          <w:sz w:val="24"/>
          <w:szCs w:val="24"/>
          <w:lang w:eastAsia="pt-BR"/>
        </w:rPr>
        <w:t> da </w:t>
      </w:r>
      <w:hyperlink r:id="rId46" w:tooltip="Decreto-lei nº 3.914, de 9 de dezembro de 1941." w:history="1">
        <w:r w:rsidRPr="00AB53B8">
          <w:rPr>
            <w:rFonts w:ascii="Arial" w:eastAsia="Times New Roman" w:hAnsi="Arial" w:cs="Arial"/>
            <w:color w:val="0275D8"/>
            <w:spacing w:val="2"/>
            <w:sz w:val="24"/>
            <w:szCs w:val="24"/>
            <w:u w:val="single"/>
            <w:lang w:eastAsia="pt-BR"/>
          </w:rPr>
          <w:t>Lei de Introdução ao Código Penal</w:t>
        </w:r>
      </w:hyperlink>
      <w:r w:rsidRPr="00AB53B8">
        <w:rPr>
          <w:rFonts w:ascii="Arial" w:eastAsia="Times New Roman" w:hAnsi="Arial" w:cs="Arial"/>
          <w:spacing w:val="2"/>
          <w:sz w:val="24"/>
          <w:szCs w:val="24"/>
          <w:lang w:eastAsia="pt-BR"/>
        </w:rPr>
        <w:t> afirma que crime é infração penal a que a lei comine pena de reclusão ou de detenção. Dessa forma, não havendo previsão nesse sentido no art. 28 da Lei de Drogas, não seria possível afirmar que se trata de “crime doloso”, motivo pelo qual essa conduta não deveria ser considerada falta grave, haja vista que não se amolda ao art. </w:t>
      </w:r>
      <w:hyperlink r:id="rId47" w:tooltip="Artigo 52 da Lei nº 7.210 de 11 de Julho de 1984" w:history="1">
        <w:r w:rsidRPr="00AB53B8">
          <w:rPr>
            <w:rFonts w:ascii="Arial" w:eastAsia="Times New Roman" w:hAnsi="Arial" w:cs="Arial"/>
            <w:color w:val="0275D8"/>
            <w:spacing w:val="2"/>
            <w:sz w:val="24"/>
            <w:szCs w:val="24"/>
            <w:u w:val="single"/>
            <w:lang w:eastAsia="pt-BR"/>
          </w:rPr>
          <w:t>52</w:t>
        </w:r>
      </w:hyperlink>
      <w:r w:rsidRPr="00AB53B8">
        <w:rPr>
          <w:rFonts w:ascii="Arial" w:eastAsia="Times New Roman" w:hAnsi="Arial" w:cs="Arial"/>
          <w:spacing w:val="2"/>
          <w:sz w:val="24"/>
          <w:szCs w:val="24"/>
          <w:lang w:eastAsia="pt-BR"/>
        </w:rPr>
        <w:t> da </w:t>
      </w:r>
      <w:hyperlink r:id="rId48" w:tooltip="Lei nº 7.210, de 11 de julho de 1984." w:history="1">
        <w:r w:rsidRPr="00AB53B8">
          <w:rPr>
            <w:rFonts w:ascii="Arial" w:eastAsia="Times New Roman" w:hAnsi="Arial" w:cs="Arial"/>
            <w:color w:val="0275D8"/>
            <w:spacing w:val="2"/>
            <w:sz w:val="24"/>
            <w:szCs w:val="24"/>
            <w:u w:val="single"/>
            <w:lang w:eastAsia="pt-BR"/>
          </w:rPr>
          <w:t>Lei de Execução Penal</w:t>
        </w:r>
      </w:hyperlink>
      <w:r w:rsidRPr="00AB53B8">
        <w:rPr>
          <w:rFonts w:ascii="Arial" w:eastAsia="Times New Roman" w:hAnsi="Arial" w:cs="Arial"/>
          <w:spacing w:val="2"/>
          <w:sz w:val="24"/>
          <w:szCs w:val="24"/>
          <w:lang w:eastAsia="pt-BR"/>
        </w:rPr>
        <w:t>.</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18.</w:t>
      </w:r>
      <w:r w:rsidRPr="00AB53B8">
        <w:rPr>
          <w:rFonts w:ascii="Arial" w:eastAsia="Times New Roman" w:hAnsi="Arial" w:cs="Arial"/>
          <w:spacing w:val="2"/>
          <w:sz w:val="24"/>
          <w:szCs w:val="24"/>
          <w:lang w:eastAsia="pt-BR"/>
        </w:rPr>
        <w:t> A comprovação da materialidade do delito de posse de drogas para uso próprio (artigo </w:t>
      </w:r>
      <w:hyperlink r:id="rId49" w:tooltip="Artigo 28 da Lei nº 11.343 de 23 de Agosto de 2006" w:history="1">
        <w:r w:rsidRPr="00AB53B8">
          <w:rPr>
            <w:rFonts w:ascii="Arial" w:eastAsia="Times New Roman" w:hAnsi="Arial" w:cs="Arial"/>
            <w:color w:val="0275D8"/>
            <w:spacing w:val="2"/>
            <w:sz w:val="24"/>
            <w:szCs w:val="24"/>
            <w:u w:val="single"/>
            <w:lang w:eastAsia="pt-BR"/>
          </w:rPr>
          <w:t>28</w:t>
        </w:r>
      </w:hyperlink>
      <w:r w:rsidRPr="00AB53B8">
        <w:rPr>
          <w:rFonts w:ascii="Arial" w:eastAsia="Times New Roman" w:hAnsi="Arial" w:cs="Arial"/>
          <w:spacing w:val="2"/>
          <w:sz w:val="24"/>
          <w:szCs w:val="24"/>
          <w:lang w:eastAsia="pt-BR"/>
        </w:rPr>
        <w:t> da Lei n.</w:t>
      </w:r>
      <w:hyperlink r:id="rId50" w:tooltip="Lei nº 11.343, de 23 de agosto de 2006." w:history="1">
        <w:r w:rsidRPr="00AB53B8">
          <w:rPr>
            <w:rFonts w:ascii="Arial" w:eastAsia="Times New Roman" w:hAnsi="Arial" w:cs="Arial"/>
            <w:color w:val="0275D8"/>
            <w:spacing w:val="2"/>
            <w:sz w:val="24"/>
            <w:szCs w:val="24"/>
            <w:u w:val="single"/>
            <w:lang w:eastAsia="pt-BR"/>
          </w:rPr>
          <w:t>11.343</w:t>
        </w:r>
      </w:hyperlink>
      <w:r w:rsidRPr="00AB53B8">
        <w:rPr>
          <w:rFonts w:ascii="Arial" w:eastAsia="Times New Roman" w:hAnsi="Arial" w:cs="Arial"/>
          <w:spacing w:val="2"/>
          <w:sz w:val="24"/>
          <w:szCs w:val="24"/>
          <w:lang w:eastAsia="pt-BR"/>
        </w:rPr>
        <w:t>/06) exige a elaboração de laudo de constatação da substância entorpecente que evidencie a natureza e a quantidade da substância apreendida (HC 336465/RS, Rel. Ministro NEFI CORDEIRO, SEXTA TURMA, Julgado em 04/02/2016, DJE 16/02/2016).</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AB53B8" w:rsidRPr="00AB53B8" w:rsidRDefault="00AB53B8" w:rsidP="00AB53B8">
      <w:pPr>
        <w:spacing w:after="0" w:line="360" w:lineRule="auto"/>
        <w:ind w:firstLine="709"/>
        <w:jc w:val="both"/>
        <w:rPr>
          <w:rFonts w:ascii="Arial" w:eastAsia="Times New Roman" w:hAnsi="Arial" w:cs="Arial"/>
          <w:spacing w:val="2"/>
          <w:sz w:val="24"/>
          <w:szCs w:val="24"/>
          <w:lang w:eastAsia="pt-BR"/>
        </w:rPr>
      </w:pPr>
      <w:r w:rsidRPr="00AB53B8">
        <w:rPr>
          <w:rFonts w:ascii="Arial" w:eastAsia="Times New Roman" w:hAnsi="Arial" w:cs="Arial"/>
          <w:b/>
          <w:bCs/>
          <w:spacing w:val="2"/>
          <w:sz w:val="24"/>
          <w:szCs w:val="24"/>
          <w:lang w:eastAsia="pt-BR"/>
        </w:rPr>
        <w:t>19.</w:t>
      </w:r>
      <w:r w:rsidRPr="00AB53B8">
        <w:rPr>
          <w:rFonts w:ascii="Arial" w:eastAsia="Times New Roman" w:hAnsi="Arial" w:cs="Arial"/>
          <w:spacing w:val="2"/>
          <w:sz w:val="24"/>
          <w:szCs w:val="24"/>
          <w:lang w:eastAsia="pt-BR"/>
        </w:rPr>
        <w:t> O laudo pericial definitivo atestando a ilicitude da droga afasta eventuais irregularidades do laudo preliminar realizado na fase de investigação (</w:t>
      </w:r>
      <w:proofErr w:type="spellStart"/>
      <w:r w:rsidRPr="00AB53B8">
        <w:rPr>
          <w:rFonts w:ascii="Arial" w:eastAsia="Times New Roman" w:hAnsi="Arial" w:cs="Arial"/>
          <w:spacing w:val="2"/>
          <w:sz w:val="24"/>
          <w:szCs w:val="24"/>
          <w:lang w:eastAsia="pt-BR"/>
        </w:rPr>
        <w:t>AgRg</w:t>
      </w:r>
      <w:proofErr w:type="spellEnd"/>
      <w:r w:rsidRPr="00AB53B8">
        <w:rPr>
          <w:rFonts w:ascii="Arial" w:eastAsia="Times New Roman" w:hAnsi="Arial" w:cs="Arial"/>
          <w:spacing w:val="2"/>
          <w:sz w:val="24"/>
          <w:szCs w:val="24"/>
          <w:lang w:eastAsia="pt-BR"/>
        </w:rPr>
        <w:t xml:space="preserve"> no </w:t>
      </w:r>
      <w:proofErr w:type="spellStart"/>
      <w:r w:rsidRPr="00AB53B8">
        <w:rPr>
          <w:rFonts w:ascii="Arial" w:eastAsia="Times New Roman" w:hAnsi="Arial" w:cs="Arial"/>
          <w:spacing w:val="2"/>
          <w:sz w:val="24"/>
          <w:szCs w:val="24"/>
          <w:lang w:eastAsia="pt-BR"/>
        </w:rPr>
        <w:t>AREsp</w:t>
      </w:r>
      <w:proofErr w:type="spellEnd"/>
      <w:r w:rsidRPr="00AB53B8">
        <w:rPr>
          <w:rFonts w:ascii="Arial" w:eastAsia="Times New Roman" w:hAnsi="Arial" w:cs="Arial"/>
          <w:spacing w:val="2"/>
          <w:sz w:val="24"/>
          <w:szCs w:val="24"/>
          <w:lang w:eastAsia="pt-BR"/>
        </w:rPr>
        <w:t xml:space="preserve"> 500179/SP, Rel. Ministro ERICSON MARANHO (DESEMBARGADOR CONVOCADO DO TJ/SP).</w:t>
      </w:r>
    </w:p>
    <w:p w:rsidR="00AB53B8" w:rsidRDefault="00AB53B8" w:rsidP="00AB53B8">
      <w:pPr>
        <w:spacing w:after="0" w:line="360" w:lineRule="auto"/>
        <w:ind w:firstLine="709"/>
        <w:jc w:val="both"/>
        <w:rPr>
          <w:rFonts w:ascii="Arial" w:eastAsia="Times New Roman" w:hAnsi="Arial" w:cs="Arial"/>
          <w:b/>
          <w:bCs/>
          <w:spacing w:val="2"/>
          <w:sz w:val="24"/>
          <w:szCs w:val="24"/>
          <w:lang w:eastAsia="pt-BR"/>
        </w:rPr>
      </w:pPr>
    </w:p>
    <w:p w:rsidR="000E2309" w:rsidRPr="00AB53B8" w:rsidRDefault="00AB53B8" w:rsidP="00AB53B8">
      <w:pPr>
        <w:spacing w:after="0" w:line="360" w:lineRule="auto"/>
        <w:ind w:firstLine="709"/>
        <w:jc w:val="both"/>
        <w:rPr>
          <w:rFonts w:ascii="Arial" w:hAnsi="Arial" w:cs="Arial"/>
        </w:rPr>
      </w:pPr>
      <w:r w:rsidRPr="00AB53B8">
        <w:rPr>
          <w:rFonts w:ascii="Arial" w:eastAsia="Times New Roman" w:hAnsi="Arial" w:cs="Arial"/>
          <w:b/>
          <w:bCs/>
          <w:spacing w:val="2"/>
          <w:sz w:val="24"/>
          <w:szCs w:val="24"/>
          <w:lang w:eastAsia="pt-BR"/>
        </w:rPr>
        <w:t>20.</w:t>
      </w:r>
      <w:r w:rsidRPr="00AB53B8">
        <w:rPr>
          <w:rFonts w:ascii="Arial" w:eastAsia="Times New Roman" w:hAnsi="Arial" w:cs="Arial"/>
          <w:spacing w:val="2"/>
          <w:sz w:val="24"/>
          <w:szCs w:val="24"/>
          <w:lang w:eastAsia="pt-BR"/>
        </w:rPr>
        <w:t xml:space="preserve"> O laudo de constatação preliminar da substância entorpecente constitui condição de procedibilidade para apuração do crime de tráfico de </w:t>
      </w:r>
      <w:r w:rsidRPr="00AB53B8">
        <w:rPr>
          <w:rFonts w:ascii="Arial" w:eastAsia="Times New Roman" w:hAnsi="Arial" w:cs="Arial"/>
          <w:spacing w:val="2"/>
          <w:sz w:val="24"/>
          <w:szCs w:val="24"/>
          <w:lang w:eastAsia="pt-BR"/>
        </w:rPr>
        <w:lastRenderedPageBreak/>
        <w:t>drogas (RHC 065205/RN, Rel. Ministro JORGE MUSSI, QUINTA TURMA, Julgado em 12/04/2016, DJE 20/04/2016).</w:t>
      </w:r>
    </w:p>
    <w:sectPr w:rsidR="000E2309" w:rsidRPr="00AB53B8">
      <w:footerReference w:type="default" r:id="rId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3B8" w:rsidRDefault="00AB53B8" w:rsidP="00AB53B8">
      <w:pPr>
        <w:spacing w:after="0" w:line="240" w:lineRule="auto"/>
      </w:pPr>
      <w:r>
        <w:separator/>
      </w:r>
    </w:p>
  </w:endnote>
  <w:endnote w:type="continuationSeparator" w:id="0">
    <w:p w:rsidR="00AB53B8" w:rsidRDefault="00AB53B8" w:rsidP="00AB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14053"/>
      <w:docPartObj>
        <w:docPartGallery w:val="Page Numbers (Bottom of Page)"/>
        <w:docPartUnique/>
      </w:docPartObj>
    </w:sdtPr>
    <w:sdtContent>
      <w:p w:rsidR="00DB263D" w:rsidRDefault="00DB263D">
        <w:pPr>
          <w:pStyle w:val="Rodap"/>
          <w:jc w:val="right"/>
        </w:pPr>
        <w:r>
          <w:fldChar w:fldCharType="begin"/>
        </w:r>
        <w:r>
          <w:instrText>PAGE   \* MERGEFORMAT</w:instrText>
        </w:r>
        <w:r>
          <w:fldChar w:fldCharType="separate"/>
        </w:r>
        <w:r>
          <w:rPr>
            <w:noProof/>
          </w:rPr>
          <w:t>1</w:t>
        </w:r>
        <w:r>
          <w:fldChar w:fldCharType="end"/>
        </w:r>
      </w:p>
    </w:sdtContent>
  </w:sdt>
  <w:p w:rsidR="00DB263D" w:rsidRDefault="00DB26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3B8" w:rsidRDefault="00AB53B8" w:rsidP="00AB53B8">
      <w:pPr>
        <w:spacing w:after="0" w:line="240" w:lineRule="auto"/>
      </w:pPr>
      <w:r>
        <w:separator/>
      </w:r>
    </w:p>
  </w:footnote>
  <w:footnote w:type="continuationSeparator" w:id="0">
    <w:p w:rsidR="00AB53B8" w:rsidRDefault="00AB53B8" w:rsidP="00AB53B8">
      <w:pPr>
        <w:spacing w:after="0" w:line="240" w:lineRule="auto"/>
      </w:pPr>
      <w:r>
        <w:continuationSeparator/>
      </w:r>
    </w:p>
  </w:footnote>
  <w:footnote w:id="1">
    <w:p w:rsidR="00AB53B8" w:rsidRPr="00AB53B8" w:rsidRDefault="00AB53B8" w:rsidP="00AB53B8">
      <w:pPr>
        <w:pStyle w:val="Textodenotaderodap"/>
        <w:jc w:val="both"/>
        <w:rPr>
          <w:rFonts w:ascii="Arial" w:hAnsi="Arial" w:cs="Arial"/>
        </w:rPr>
      </w:pPr>
      <w:r w:rsidRPr="00AB53B8">
        <w:rPr>
          <w:rStyle w:val="Refdenotaderodap"/>
          <w:rFonts w:ascii="Arial" w:hAnsi="Arial" w:cs="Arial"/>
        </w:rPr>
        <w:footnoteRef/>
      </w:r>
      <w:r w:rsidRPr="00AB53B8">
        <w:rPr>
          <w:rFonts w:ascii="Arial" w:hAnsi="Arial" w:cs="Arial"/>
        </w:rPr>
        <w:t xml:space="preserve"> Disponível e: </w:t>
      </w:r>
      <w:hyperlink r:id="rId1" w:history="1">
        <w:r w:rsidRPr="00AB53B8">
          <w:rPr>
            <w:rStyle w:val="Hyperlink"/>
            <w:rFonts w:ascii="Arial" w:hAnsi="Arial" w:cs="Arial"/>
          </w:rPr>
          <w:t>https://evinistalon.jusbrasil.com.br/artigos/410107335/20-teses-do-stj-sobre-trafico-lei-de-drogas</w:t>
        </w:r>
      </w:hyperlink>
      <w:r w:rsidRPr="00AB53B8">
        <w:rPr>
          <w:rFonts w:ascii="Arial" w:hAnsi="Arial" w:cs="Arial"/>
        </w:rPr>
        <w:t>. Acesso em: 9 jan.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B8"/>
    <w:rsid w:val="00A867DD"/>
    <w:rsid w:val="00AB53B8"/>
    <w:rsid w:val="00DB26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36C48-5CC4-4FAA-A84F-90BA8EB2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B5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53B8"/>
    <w:rPr>
      <w:rFonts w:ascii="Times New Roman" w:eastAsia="Times New Roman" w:hAnsi="Times New Roman" w:cs="Times New Roman"/>
      <w:b/>
      <w:bCs/>
      <w:kern w:val="36"/>
      <w:sz w:val="48"/>
      <w:szCs w:val="48"/>
      <w:lang w:eastAsia="pt-BR"/>
    </w:rPr>
  </w:style>
  <w:style w:type="character" w:customStyle="1" w:styleId="recommendationscounter-amount-liked">
    <w:name w:val="recommendationscounter-amount-liked"/>
    <w:basedOn w:val="Fontepargpadro"/>
    <w:rsid w:val="00AB53B8"/>
  </w:style>
  <w:style w:type="character" w:customStyle="1" w:styleId="recommendationscounter-amount-disliked">
    <w:name w:val="recommendationscounter-amount-disliked"/>
    <w:basedOn w:val="Fontepargpadro"/>
    <w:rsid w:val="00AB53B8"/>
  </w:style>
  <w:style w:type="character" w:styleId="Hyperlink">
    <w:name w:val="Hyperlink"/>
    <w:basedOn w:val="Fontepargpadro"/>
    <w:uiPriority w:val="99"/>
    <w:unhideWhenUsed/>
    <w:rsid w:val="00AB53B8"/>
    <w:rPr>
      <w:color w:val="0000FF"/>
      <w:u w:val="single"/>
    </w:rPr>
  </w:style>
  <w:style w:type="character" w:customStyle="1" w:styleId="documenttools-commentsbutton">
    <w:name w:val="documenttools-commentsbutton"/>
    <w:basedOn w:val="Fontepargpadro"/>
    <w:rsid w:val="00AB53B8"/>
  </w:style>
  <w:style w:type="character" w:customStyle="1" w:styleId="documenttools-commentscount">
    <w:name w:val="documenttools-commentscount"/>
    <w:basedOn w:val="Fontepargpadro"/>
    <w:rsid w:val="00AB53B8"/>
  </w:style>
  <w:style w:type="character" w:customStyle="1" w:styleId="sharedropdown-span">
    <w:name w:val="sharedropdown-span"/>
    <w:basedOn w:val="Fontepargpadro"/>
    <w:rsid w:val="00AB53B8"/>
  </w:style>
  <w:style w:type="character" w:customStyle="1" w:styleId="documentinfo-publishedby">
    <w:name w:val="documentinfo-publishedby"/>
    <w:basedOn w:val="Fontepargpadro"/>
    <w:rsid w:val="00AB53B8"/>
  </w:style>
  <w:style w:type="character" w:customStyle="1" w:styleId="documentinfo-publishername">
    <w:name w:val="documentinfo-publishername"/>
    <w:basedOn w:val="Fontepargpadro"/>
    <w:rsid w:val="00AB53B8"/>
  </w:style>
  <w:style w:type="character" w:customStyle="1" w:styleId="documentinfo-publisheddate">
    <w:name w:val="documentinfo-publisheddate"/>
    <w:basedOn w:val="Fontepargpadro"/>
    <w:rsid w:val="00AB53B8"/>
  </w:style>
  <w:style w:type="paragraph" w:styleId="NormalWeb">
    <w:name w:val="Normal (Web)"/>
    <w:basedOn w:val="Normal"/>
    <w:uiPriority w:val="99"/>
    <w:semiHidden/>
    <w:unhideWhenUsed/>
    <w:rsid w:val="00AB53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53B8"/>
    <w:rPr>
      <w:b/>
      <w:bCs/>
    </w:rPr>
  </w:style>
  <w:style w:type="paragraph" w:styleId="Textodenotaderodap">
    <w:name w:val="footnote text"/>
    <w:basedOn w:val="Normal"/>
    <w:link w:val="TextodenotaderodapChar"/>
    <w:uiPriority w:val="99"/>
    <w:semiHidden/>
    <w:unhideWhenUsed/>
    <w:rsid w:val="00AB53B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B53B8"/>
    <w:rPr>
      <w:sz w:val="20"/>
      <w:szCs w:val="20"/>
    </w:rPr>
  </w:style>
  <w:style w:type="character" w:styleId="Refdenotaderodap">
    <w:name w:val="footnote reference"/>
    <w:basedOn w:val="Fontepargpadro"/>
    <w:uiPriority w:val="99"/>
    <w:semiHidden/>
    <w:unhideWhenUsed/>
    <w:rsid w:val="00AB53B8"/>
    <w:rPr>
      <w:vertAlign w:val="superscript"/>
    </w:rPr>
  </w:style>
  <w:style w:type="paragraph" w:styleId="Cabealho">
    <w:name w:val="header"/>
    <w:basedOn w:val="Normal"/>
    <w:link w:val="CabealhoChar"/>
    <w:uiPriority w:val="99"/>
    <w:unhideWhenUsed/>
    <w:rsid w:val="00DB26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263D"/>
  </w:style>
  <w:style w:type="paragraph" w:styleId="Rodap">
    <w:name w:val="footer"/>
    <w:basedOn w:val="Normal"/>
    <w:link w:val="RodapChar"/>
    <w:uiPriority w:val="99"/>
    <w:unhideWhenUsed/>
    <w:rsid w:val="00DB263D"/>
    <w:pPr>
      <w:tabs>
        <w:tab w:val="center" w:pos="4252"/>
        <w:tab w:val="right" w:pos="8504"/>
      </w:tabs>
      <w:spacing w:after="0" w:line="240" w:lineRule="auto"/>
    </w:pPr>
  </w:style>
  <w:style w:type="character" w:customStyle="1" w:styleId="RodapChar">
    <w:name w:val="Rodapé Char"/>
    <w:basedOn w:val="Fontepargpadro"/>
    <w:link w:val="Rodap"/>
    <w:uiPriority w:val="99"/>
    <w:rsid w:val="00DB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41804">
      <w:bodyDiv w:val="1"/>
      <w:marLeft w:val="0"/>
      <w:marRight w:val="0"/>
      <w:marTop w:val="0"/>
      <w:marBottom w:val="0"/>
      <w:divBdr>
        <w:top w:val="none" w:sz="0" w:space="0" w:color="auto"/>
        <w:left w:val="none" w:sz="0" w:space="0" w:color="auto"/>
        <w:bottom w:val="none" w:sz="0" w:space="0" w:color="auto"/>
        <w:right w:val="none" w:sz="0" w:space="0" w:color="auto"/>
      </w:divBdr>
      <w:divsChild>
        <w:div w:id="2038650858">
          <w:marLeft w:val="0"/>
          <w:marRight w:val="0"/>
          <w:marTop w:val="0"/>
          <w:marBottom w:val="0"/>
          <w:divBdr>
            <w:top w:val="none" w:sz="0" w:space="0" w:color="auto"/>
            <w:left w:val="none" w:sz="0" w:space="0" w:color="auto"/>
            <w:bottom w:val="none" w:sz="0" w:space="0" w:color="auto"/>
            <w:right w:val="none" w:sz="0" w:space="0" w:color="auto"/>
          </w:divBdr>
          <w:divsChild>
            <w:div w:id="1626083526">
              <w:marLeft w:val="0"/>
              <w:marRight w:val="0"/>
              <w:marTop w:val="0"/>
              <w:marBottom w:val="0"/>
              <w:divBdr>
                <w:top w:val="none" w:sz="0" w:space="0" w:color="auto"/>
                <w:left w:val="none" w:sz="0" w:space="0" w:color="auto"/>
                <w:bottom w:val="none" w:sz="0" w:space="0" w:color="auto"/>
                <w:right w:val="none" w:sz="0" w:space="0" w:color="auto"/>
              </w:divBdr>
              <w:divsChild>
                <w:div w:id="1677343974">
                  <w:marLeft w:val="0"/>
                  <w:marRight w:val="0"/>
                  <w:marTop w:val="0"/>
                  <w:marBottom w:val="0"/>
                  <w:divBdr>
                    <w:top w:val="none" w:sz="0" w:space="0" w:color="auto"/>
                    <w:left w:val="none" w:sz="0" w:space="0" w:color="auto"/>
                    <w:bottom w:val="none" w:sz="0" w:space="0" w:color="auto"/>
                    <w:right w:val="none" w:sz="0" w:space="0" w:color="auto"/>
                  </w:divBdr>
                  <w:divsChild>
                    <w:div w:id="382098965">
                      <w:marLeft w:val="0"/>
                      <w:marRight w:val="180"/>
                      <w:marTop w:val="0"/>
                      <w:marBottom w:val="0"/>
                      <w:divBdr>
                        <w:top w:val="none" w:sz="0" w:space="0" w:color="auto"/>
                        <w:left w:val="none" w:sz="0" w:space="0" w:color="auto"/>
                        <w:bottom w:val="none" w:sz="0" w:space="0" w:color="auto"/>
                        <w:right w:val="none" w:sz="0" w:space="0" w:color="auto"/>
                      </w:divBdr>
                    </w:div>
                    <w:div w:id="27997697">
                      <w:marLeft w:val="0"/>
                      <w:marRight w:val="180"/>
                      <w:marTop w:val="0"/>
                      <w:marBottom w:val="0"/>
                      <w:divBdr>
                        <w:top w:val="none" w:sz="0" w:space="0" w:color="auto"/>
                        <w:left w:val="none" w:sz="0" w:space="0" w:color="auto"/>
                        <w:bottom w:val="none" w:sz="0" w:space="0" w:color="auto"/>
                        <w:right w:val="none" w:sz="0" w:space="0" w:color="auto"/>
                      </w:divBdr>
                    </w:div>
                  </w:divsChild>
                </w:div>
                <w:div w:id="1471554632">
                  <w:marLeft w:val="0"/>
                  <w:marRight w:val="0"/>
                  <w:marTop w:val="0"/>
                  <w:marBottom w:val="0"/>
                  <w:divBdr>
                    <w:top w:val="none" w:sz="0" w:space="0" w:color="auto"/>
                    <w:left w:val="none" w:sz="0" w:space="0" w:color="auto"/>
                    <w:bottom w:val="none" w:sz="0" w:space="0" w:color="auto"/>
                    <w:right w:val="none" w:sz="0" w:space="0" w:color="auto"/>
                  </w:divBdr>
                  <w:divsChild>
                    <w:div w:id="1456867611">
                      <w:marLeft w:val="0"/>
                      <w:marRight w:val="0"/>
                      <w:marTop w:val="0"/>
                      <w:marBottom w:val="0"/>
                      <w:divBdr>
                        <w:top w:val="none" w:sz="0" w:space="0" w:color="auto"/>
                        <w:left w:val="none" w:sz="0" w:space="0" w:color="auto"/>
                        <w:bottom w:val="none" w:sz="0" w:space="0" w:color="auto"/>
                        <w:right w:val="none" w:sz="0" w:space="0" w:color="auto"/>
                      </w:divBdr>
                      <w:divsChild>
                        <w:div w:id="15224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0611">
          <w:marLeft w:val="0"/>
          <w:marRight w:val="0"/>
          <w:marTop w:val="120"/>
          <w:marBottom w:val="360"/>
          <w:divBdr>
            <w:top w:val="none" w:sz="0" w:space="0" w:color="auto"/>
            <w:left w:val="none" w:sz="0" w:space="0" w:color="auto"/>
            <w:bottom w:val="none" w:sz="0" w:space="0" w:color="auto"/>
            <w:right w:val="none" w:sz="0" w:space="0" w:color="auto"/>
          </w:divBdr>
          <w:divsChild>
            <w:div w:id="1304433593">
              <w:marLeft w:val="0"/>
              <w:marRight w:val="120"/>
              <w:marTop w:val="0"/>
              <w:marBottom w:val="0"/>
              <w:divBdr>
                <w:top w:val="none" w:sz="0" w:space="0" w:color="auto"/>
                <w:left w:val="none" w:sz="0" w:space="0" w:color="auto"/>
                <w:bottom w:val="none" w:sz="0" w:space="0" w:color="auto"/>
                <w:right w:val="none" w:sz="0" w:space="0" w:color="auto"/>
              </w:divBdr>
            </w:div>
            <w:div w:id="593175869">
              <w:marLeft w:val="0"/>
              <w:marRight w:val="0"/>
              <w:marTop w:val="0"/>
              <w:marBottom w:val="0"/>
              <w:divBdr>
                <w:top w:val="none" w:sz="0" w:space="0" w:color="auto"/>
                <w:left w:val="none" w:sz="0" w:space="0" w:color="auto"/>
                <w:bottom w:val="none" w:sz="0" w:space="0" w:color="auto"/>
                <w:right w:val="none" w:sz="0" w:space="0" w:color="auto"/>
              </w:divBdr>
            </w:div>
            <w:div w:id="382098325">
              <w:marLeft w:val="0"/>
              <w:marRight w:val="0"/>
              <w:marTop w:val="0"/>
              <w:marBottom w:val="0"/>
              <w:divBdr>
                <w:top w:val="none" w:sz="0" w:space="0" w:color="auto"/>
                <w:left w:val="none" w:sz="0" w:space="0" w:color="auto"/>
                <w:bottom w:val="none" w:sz="0" w:space="0" w:color="auto"/>
                <w:right w:val="none" w:sz="0" w:space="0" w:color="auto"/>
              </w:divBdr>
              <w:divsChild>
                <w:div w:id="5275264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brasil.com.br/topicos/10867208/artigo-33-da-lei-n-11343-de-23-de-agosto-de-2006" TargetMode="External"/><Relationship Id="rId18" Type="http://schemas.openxmlformats.org/officeDocument/2006/relationships/hyperlink" Target="http://www.jusbrasil.com.br/legislacao/95503/lei-de-t%C3%B3xicos-lei-11343-06" TargetMode="External"/><Relationship Id="rId26" Type="http://schemas.openxmlformats.org/officeDocument/2006/relationships/hyperlink" Target="http://www.jusbrasil.com.br/legislacao/95503/lei-de-t%C3%B3xicos-lei-11343-06" TargetMode="External"/><Relationship Id="rId39" Type="http://schemas.openxmlformats.org/officeDocument/2006/relationships/hyperlink" Target="http://www.jusbrasil.com.br/legislacao/103305/lei-de-drogas-de-1976-lei-6368-76" TargetMode="External"/><Relationship Id="rId3" Type="http://schemas.openxmlformats.org/officeDocument/2006/relationships/settings" Target="settings.xml"/><Relationship Id="rId21" Type="http://schemas.openxmlformats.org/officeDocument/2006/relationships/hyperlink" Target="http://www.jusbrasil.com.br/legislacao/95503/lei-de-t%C3%B3xicos-lei-11343-06" TargetMode="External"/><Relationship Id="rId34" Type="http://schemas.openxmlformats.org/officeDocument/2006/relationships/hyperlink" Target="http://www.jusbrasil.com.br/topicos/10866461/inciso-v-do-artigo-40-da-lei-n-11343-de-23-de-agosto-de-2006" TargetMode="External"/><Relationship Id="rId42" Type="http://schemas.openxmlformats.org/officeDocument/2006/relationships/hyperlink" Target="http://www.jusbrasil.com.br/legislacao/109222/lei-de-execu%C3%A7%C3%A3o-penal-lei-7210-84" TargetMode="External"/><Relationship Id="rId47" Type="http://schemas.openxmlformats.org/officeDocument/2006/relationships/hyperlink" Target="http://www.jusbrasil.com.br/topicos/11697884/artigo-52-da-lei-n-7210-de-11-de-julho-de-1984" TargetMode="External"/><Relationship Id="rId50" Type="http://schemas.openxmlformats.org/officeDocument/2006/relationships/hyperlink" Target="http://www.jusbrasil.com.br/legislacao/95503/lei-de-t%C3%B3xicos-lei-11343-06" TargetMode="External"/><Relationship Id="rId7" Type="http://schemas.openxmlformats.org/officeDocument/2006/relationships/hyperlink" Target="http://www.jusbrasil.com.br/legislacao/95503/lei-de-t%C3%B3xicos-lei-11343-06" TargetMode="External"/><Relationship Id="rId12" Type="http://schemas.openxmlformats.org/officeDocument/2006/relationships/hyperlink" Target="http://www.jusbrasil.com.br/legislacao/95100/lei-do-indulto-decreto-5993-06" TargetMode="External"/><Relationship Id="rId17" Type="http://schemas.openxmlformats.org/officeDocument/2006/relationships/hyperlink" Target="http://www.jusbrasil.com.br/topicos/10866965/par%C3%A1grafo-4-artigo-33-da-lei-n-11343-de-23-de-agosto-de-2006" TargetMode="External"/><Relationship Id="rId25" Type="http://schemas.openxmlformats.org/officeDocument/2006/relationships/hyperlink" Target="http://www.jusbrasil.com.br/topicos/10866643/artigo-40-da-lei-n-11343-de-23-de-agosto-de-2006" TargetMode="External"/><Relationship Id="rId33" Type="http://schemas.openxmlformats.org/officeDocument/2006/relationships/hyperlink" Target="http://www.jusbrasil.com.br/topicos/10866643/artigo-40-da-lei-n-11343-de-23-de-agosto-de-2006" TargetMode="External"/><Relationship Id="rId38" Type="http://schemas.openxmlformats.org/officeDocument/2006/relationships/hyperlink" Target="http://www.jusbrasil.com.br/topicos/11266116/inciso-iii-do-par%C3%A1grafo-2-do-artigo-12-da-lei-n-6368-de-21-de-outubro-de-1976" TargetMode="External"/><Relationship Id="rId46" Type="http://schemas.openxmlformats.org/officeDocument/2006/relationships/hyperlink" Target="http://www.jusbrasil.com.br/legislacao/126682/lei-de-introdu%C3%A7%C3%A3o-ao-c%C3%B3digo-penal-decreto-lei-3914-41" TargetMode="External"/><Relationship Id="rId2" Type="http://schemas.openxmlformats.org/officeDocument/2006/relationships/styles" Target="styles.xml"/><Relationship Id="rId16" Type="http://schemas.openxmlformats.org/officeDocument/2006/relationships/hyperlink" Target="http://www.jusbrasil.com.br/topicos/10867208/artigo-33-da-lei-n-11343-de-23-de-agosto-de-2006" TargetMode="External"/><Relationship Id="rId20" Type="http://schemas.openxmlformats.org/officeDocument/2006/relationships/hyperlink" Target="http://www.jusbrasil.com.br/topicos/10866965/par%C3%A1grafo-4-artigo-33-da-lei-n-11343-de-23-de-agosto-de-2006" TargetMode="External"/><Relationship Id="rId29" Type="http://schemas.openxmlformats.org/officeDocument/2006/relationships/hyperlink" Target="http://www.jusbrasil.com.br/legislacao/103305/lei-de-drogas-de-1976-lei-6368-76" TargetMode="External"/><Relationship Id="rId41" Type="http://schemas.openxmlformats.org/officeDocument/2006/relationships/hyperlink" Target="http://www.jusbrasil.com.br/topicos/11697884/artigo-52-da-lei-n-7210-de-11-de-julho-de-198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usbrasil.com.br/legislacao/95503/lei-de-t%C3%B3xicos-lei-11343-06" TargetMode="External"/><Relationship Id="rId24" Type="http://schemas.openxmlformats.org/officeDocument/2006/relationships/hyperlink" Target="http://www.jusbrasil.com.br/legislacao/103305/lei-de-drogas-de-1976-lei-6368-76" TargetMode="External"/><Relationship Id="rId32" Type="http://schemas.openxmlformats.org/officeDocument/2006/relationships/hyperlink" Target="http://www.jusbrasil.com.br/legislacao/95503/lei-de-t%C3%B3xicos-lei-11343-06" TargetMode="External"/><Relationship Id="rId37" Type="http://schemas.openxmlformats.org/officeDocument/2006/relationships/hyperlink" Target="http://www.jusbrasil.com.br/topicos/11266198/par%C3%A1grafo-2-artigo-12-da-lei-n-6368-de-21-de-outubro-de-1976" TargetMode="External"/><Relationship Id="rId40" Type="http://schemas.openxmlformats.org/officeDocument/2006/relationships/hyperlink" Target="http://www.jusbrasil.com.br/legislacao/95503/lei-de-t%C3%B3xicos-lei-11343-06" TargetMode="External"/><Relationship Id="rId45" Type="http://schemas.openxmlformats.org/officeDocument/2006/relationships/hyperlink" Target="http://www.jusbrasil.com.br/topicos/12069797/artigo-1-do-decreto-lei-n-3914-de-09-de-dezembro-de-194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usbrasil.com.br/legislacao/95503/lei-de-t%C3%B3xicos-lei-11343-06" TargetMode="External"/><Relationship Id="rId23" Type="http://schemas.openxmlformats.org/officeDocument/2006/relationships/hyperlink" Target="http://www.jusbrasil.com.br/topicos/10869083/artigo-18-da-lei-n-11343-de-23-de-agosto-de-2006" TargetMode="External"/><Relationship Id="rId28" Type="http://schemas.openxmlformats.org/officeDocument/2006/relationships/hyperlink" Target="http://www.jusbrasil.com.br/legislacao/95503/lei-de-t%C3%B3xicos-lei-11343-06" TargetMode="External"/><Relationship Id="rId36" Type="http://schemas.openxmlformats.org/officeDocument/2006/relationships/hyperlink" Target="http://www.jusbrasil.com.br/topicos/11266308/artigo-12-da-lei-n-6368-de-21-de-dezembro-de-2000" TargetMode="External"/><Relationship Id="rId49" Type="http://schemas.openxmlformats.org/officeDocument/2006/relationships/hyperlink" Target="http://www.jusbrasil.com.br/topicos/10868007/artigo-28-da-lei-n-11343-de-23-de-agosto-de-2006" TargetMode="External"/><Relationship Id="rId10" Type="http://schemas.openxmlformats.org/officeDocument/2006/relationships/hyperlink" Target="http://www.jusbrasil.com.br/topicos/10866965/par%C3%A1grafo-4-artigo-33-da-lei-n-11343-de-23-de-agosto-de-2006" TargetMode="External"/><Relationship Id="rId19" Type="http://schemas.openxmlformats.org/officeDocument/2006/relationships/hyperlink" Target="http://www.jusbrasil.com.br/topicos/10867208/artigo-33-da-lei-n-11343-de-23-de-agosto-de-2006" TargetMode="External"/><Relationship Id="rId31" Type="http://schemas.openxmlformats.org/officeDocument/2006/relationships/hyperlink" Target="http://www.jusbrasil.com.br/topicos/10866601/inciso-i-do-artigo-40-da-lei-n-11343-de-23-de-agosto-de-2006" TargetMode="External"/><Relationship Id="rId44" Type="http://schemas.openxmlformats.org/officeDocument/2006/relationships/hyperlink" Target="http://www.jusbrasil.com.br/legislacao/109222/lei-de-execu%C3%A7%C3%A3o-penal-lei-7210-8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sbrasil.com.br/topicos/10867208/artigo-33-da-lei-n-11343-de-23-de-agosto-de-2006" TargetMode="External"/><Relationship Id="rId14" Type="http://schemas.openxmlformats.org/officeDocument/2006/relationships/hyperlink" Target="http://www.jusbrasil.com.br/topicos/10866965/par%C3%A1grafo-4-artigo-33-da-lei-n-11343-de-23-de-agosto-de-2006" TargetMode="External"/><Relationship Id="rId22" Type="http://schemas.openxmlformats.org/officeDocument/2006/relationships/hyperlink" Target="http://www.jusbrasil.com.br/legislacao/95503/lei-de-t%C3%B3xicos-lei-11343-06" TargetMode="External"/><Relationship Id="rId27" Type="http://schemas.openxmlformats.org/officeDocument/2006/relationships/hyperlink" Target="http://www.jusbrasil.com.br/topicos/10866643/artigo-40-da-lei-n-11343-de-23-de-agosto-de-2006" TargetMode="External"/><Relationship Id="rId30" Type="http://schemas.openxmlformats.org/officeDocument/2006/relationships/hyperlink" Target="http://www.jusbrasil.com.br/topicos/10866643/artigo-40-da-lei-n-11343-de-23-de-agosto-de-2006" TargetMode="External"/><Relationship Id="rId35" Type="http://schemas.openxmlformats.org/officeDocument/2006/relationships/hyperlink" Target="http://www.jusbrasil.com.br/legislacao/95503/lei-de-t%C3%B3xicos-lei-11343-06" TargetMode="External"/><Relationship Id="rId43" Type="http://schemas.openxmlformats.org/officeDocument/2006/relationships/hyperlink" Target="http://www.jusbrasil.com.br/legislacao/109222/lei-de-execu%C3%A7%C3%A3o-penal-lei-7210-84" TargetMode="External"/><Relationship Id="rId48" Type="http://schemas.openxmlformats.org/officeDocument/2006/relationships/hyperlink" Target="http://www.jusbrasil.com.br/legislacao/109222/lei-de-execu%C3%A7%C3%A3o-penal-lei-7210-84" TargetMode="External"/><Relationship Id="rId8" Type="http://schemas.openxmlformats.org/officeDocument/2006/relationships/hyperlink" Target="http://www.jusbrasil.com.br/legislacao/95100/lei-do-indulto-decreto-5993-06" TargetMode="Externa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vinistalon.jusbrasil.com.br/artigos/410107335/20-teses-do-stj-sobre-trafico-lei-de-drog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704E5-9C98-4B5C-8BB9-E6049387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2578</Words>
  <Characters>13925</Characters>
  <Application>Microsoft Office Word</Application>
  <DocSecurity>0</DocSecurity>
  <Lines>116</Lines>
  <Paragraphs>32</Paragraphs>
  <ScaleCrop>false</ScaleCrop>
  <Company>Tribunal de Justiça de Mato Grosso</Company>
  <LinksUpToDate>false</LinksUpToDate>
  <CharactersWithSpaces>16471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Juvenal da Silva</dc:creator>
  <cp:keywords/>
  <dc:description/>
  <cp:lastModifiedBy>Marcos Juvenal da Silva</cp:lastModifiedBy>
  <cp:revision>2</cp:revision>
  <dcterms:created xsi:type="dcterms:W3CDTF">2019-01-09T19:46:00Z</dcterms:created>
  <dcterms:modified xsi:type="dcterms:W3CDTF">2019-01-09T19:51:00Z</dcterms:modified>
</cp:coreProperties>
</file>