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3E" w:rsidRPr="0040793E" w:rsidRDefault="0040793E" w:rsidP="0040793E">
      <w:pPr>
        <w:pStyle w:val="texto"/>
        <w:spacing w:before="0" w:beforeAutospacing="0" w:after="0" w:afterAutospacing="0" w:line="360" w:lineRule="auto"/>
        <w:ind w:firstLine="709"/>
        <w:jc w:val="both"/>
        <w:rPr>
          <w:rFonts w:ascii="Arial" w:hAnsi="Arial" w:cs="Arial"/>
          <w:b/>
          <w:color w:val="000000"/>
          <w:sz w:val="22"/>
          <w:szCs w:val="22"/>
        </w:rPr>
      </w:pPr>
      <w:r w:rsidRPr="0040793E">
        <w:rPr>
          <w:rFonts w:ascii="Arial" w:hAnsi="Arial" w:cs="Arial"/>
          <w:b/>
          <w:color w:val="000000"/>
          <w:sz w:val="22"/>
          <w:szCs w:val="22"/>
        </w:rPr>
        <w:t>Módulo IV</w:t>
      </w:r>
    </w:p>
    <w:p w:rsidR="0040793E" w:rsidRPr="0040793E" w:rsidRDefault="001B1FEF" w:rsidP="0040793E">
      <w:pPr>
        <w:pStyle w:val="texto"/>
        <w:spacing w:before="0" w:beforeAutospacing="0" w:after="0" w:afterAutospacing="0" w:line="360" w:lineRule="auto"/>
        <w:ind w:firstLine="709"/>
        <w:jc w:val="both"/>
        <w:rPr>
          <w:rFonts w:ascii="Arial" w:hAnsi="Arial" w:cs="Arial"/>
          <w:b/>
          <w:color w:val="000000"/>
          <w:sz w:val="22"/>
          <w:szCs w:val="22"/>
        </w:rPr>
      </w:pPr>
      <w:r w:rsidRPr="00A003C2">
        <w:rPr>
          <w:rFonts w:ascii="Verdana" w:hAnsi="Verdana"/>
          <w:b/>
          <w:bCs/>
        </w:rPr>
        <w:t>Atendimento Inicial ao Pacie</w:t>
      </w:r>
      <w:bookmarkStart w:id="0" w:name="_GoBack"/>
      <w:bookmarkEnd w:id="0"/>
      <w:r w:rsidRPr="00A003C2">
        <w:rPr>
          <w:rFonts w:ascii="Verdana" w:hAnsi="Verdana"/>
          <w:b/>
          <w:bCs/>
        </w:rPr>
        <w:t>nte Intoxicado</w:t>
      </w:r>
    </w:p>
    <w:p w:rsidR="001B1FEF" w:rsidRDefault="001B1FEF" w:rsidP="0040793E">
      <w:pPr>
        <w:pStyle w:val="texto"/>
        <w:spacing w:before="0" w:beforeAutospacing="0" w:after="0" w:afterAutospacing="0" w:line="360" w:lineRule="auto"/>
        <w:ind w:firstLine="709"/>
        <w:jc w:val="both"/>
        <w:rPr>
          <w:rFonts w:ascii="Arial" w:hAnsi="Arial" w:cs="Arial"/>
          <w:b/>
          <w:color w:val="000000"/>
          <w:sz w:val="22"/>
          <w:szCs w:val="22"/>
        </w:rPr>
      </w:pPr>
    </w:p>
    <w:p w:rsidR="0040793E" w:rsidRPr="0040793E" w:rsidRDefault="0040793E" w:rsidP="0040793E">
      <w:pPr>
        <w:pStyle w:val="texto"/>
        <w:spacing w:before="0" w:beforeAutospacing="0" w:after="0" w:afterAutospacing="0" w:line="360" w:lineRule="auto"/>
        <w:ind w:firstLine="709"/>
        <w:jc w:val="both"/>
        <w:rPr>
          <w:rFonts w:ascii="Arial" w:hAnsi="Arial" w:cs="Arial"/>
          <w:b/>
          <w:color w:val="000000"/>
          <w:sz w:val="22"/>
          <w:szCs w:val="22"/>
        </w:rPr>
      </w:pPr>
      <w:r w:rsidRPr="0040793E">
        <w:rPr>
          <w:rFonts w:ascii="Arial" w:hAnsi="Arial" w:cs="Arial"/>
          <w:b/>
          <w:color w:val="000000"/>
          <w:sz w:val="22"/>
          <w:szCs w:val="22"/>
        </w:rPr>
        <w:t>Exames complementares</w:t>
      </w:r>
    </w:p>
    <w:p w:rsidR="0040793E" w:rsidRPr="0040793E"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p>
    <w:p w:rsidR="0040793E" w:rsidRPr="0040793E"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Como em qualquer atendimento médico, os exames complementares constituem componente essencial para a avaliação clínica do paciente intoxicado e podem fornecer informações importantes para o diagnóstico e evolução do envenenamento/intoxicação e guiar a investigação para uma análise toxicológica específica.</w:t>
      </w:r>
    </w:p>
    <w:p w:rsidR="0040793E" w:rsidRPr="0040793E" w:rsidRDefault="0040793E" w:rsidP="0040793E">
      <w:pPr>
        <w:pStyle w:val="texto"/>
        <w:spacing w:before="0" w:beforeAutospacing="0" w:after="0" w:afterAutospacing="0" w:line="360" w:lineRule="auto"/>
        <w:ind w:firstLine="709"/>
        <w:jc w:val="both"/>
        <w:rPr>
          <w:rStyle w:val="apple-converted-space"/>
          <w:rFonts w:ascii="Arial" w:hAnsi="Arial" w:cs="Arial"/>
          <w:color w:val="000000"/>
          <w:sz w:val="22"/>
          <w:szCs w:val="22"/>
        </w:rPr>
      </w:pPr>
      <w:r w:rsidRPr="0040793E">
        <w:rPr>
          <w:rFonts w:ascii="Arial" w:hAnsi="Arial" w:cs="Arial"/>
          <w:color w:val="000000"/>
          <w:sz w:val="22"/>
          <w:szCs w:val="22"/>
        </w:rPr>
        <w:t xml:space="preserve">Quando a história é clara e os sintomas são leves não é necessária </w:t>
      </w:r>
      <w:proofErr w:type="gramStart"/>
      <w:r w:rsidRPr="0040793E">
        <w:rPr>
          <w:rFonts w:ascii="Arial" w:hAnsi="Arial" w:cs="Arial"/>
          <w:color w:val="000000"/>
          <w:sz w:val="22"/>
          <w:szCs w:val="22"/>
        </w:rPr>
        <w:t>a</w:t>
      </w:r>
      <w:proofErr w:type="gramEnd"/>
      <w:r w:rsidRPr="0040793E">
        <w:rPr>
          <w:rFonts w:ascii="Arial" w:hAnsi="Arial" w:cs="Arial"/>
          <w:color w:val="000000"/>
          <w:sz w:val="22"/>
          <w:szCs w:val="22"/>
        </w:rPr>
        <w:t xml:space="preserve"> realização de exames adicionais. Porém, se há evidências de toxicidade moderada ou grave, podem ser necessários exames laboratoriais de rotina ou exames específicos da(s) substância(s) tóxica(s) envolvida(s), qualitativos ou quantitativos, principalmente em pacientes sintomáticos, nas intoxicações que apresentam potencial significativo de toxicidade sistêmica, em exposições a substâncias ou agentes desconhecidos, nas ingestões intencionais e nos casos de </w:t>
      </w:r>
      <w:proofErr w:type="spellStart"/>
      <w:r w:rsidRPr="0040793E">
        <w:rPr>
          <w:rFonts w:ascii="Arial" w:hAnsi="Arial" w:cs="Arial"/>
          <w:color w:val="000000"/>
          <w:sz w:val="22"/>
          <w:szCs w:val="22"/>
        </w:rPr>
        <w:t>comorbidades</w:t>
      </w:r>
      <w:proofErr w:type="spellEnd"/>
      <w:r w:rsidRPr="0040793E">
        <w:rPr>
          <w:rFonts w:ascii="Arial" w:hAnsi="Arial" w:cs="Arial"/>
          <w:color w:val="000000"/>
          <w:sz w:val="22"/>
          <w:szCs w:val="22"/>
        </w:rPr>
        <w:t xml:space="preserve"> significativas.</w:t>
      </w:r>
    </w:p>
    <w:p w:rsidR="0040793E" w:rsidRDefault="0040793E" w:rsidP="0040793E">
      <w:pPr>
        <w:pStyle w:val="texto"/>
        <w:spacing w:before="0" w:beforeAutospacing="0" w:after="0" w:afterAutospacing="0" w:line="360" w:lineRule="auto"/>
        <w:ind w:firstLine="709"/>
        <w:jc w:val="both"/>
        <w:rPr>
          <w:rStyle w:val="apple-converted-space"/>
          <w:rFonts w:ascii="Arial" w:hAnsi="Arial" w:cs="Arial"/>
          <w:color w:val="000000"/>
          <w:sz w:val="22"/>
          <w:szCs w:val="22"/>
        </w:rPr>
      </w:pPr>
    </w:p>
    <w:p w:rsidR="0040793E" w:rsidRPr="0040793E" w:rsidRDefault="0040793E" w:rsidP="0040793E">
      <w:pPr>
        <w:pStyle w:val="texto"/>
        <w:spacing w:before="0" w:beforeAutospacing="0" w:after="0" w:afterAutospacing="0" w:line="360" w:lineRule="auto"/>
        <w:ind w:firstLine="709"/>
        <w:jc w:val="both"/>
        <w:rPr>
          <w:rStyle w:val="apple-converted-space"/>
          <w:rFonts w:ascii="Arial" w:hAnsi="Arial" w:cs="Arial"/>
          <w:b/>
          <w:color w:val="000000"/>
          <w:sz w:val="22"/>
          <w:szCs w:val="22"/>
        </w:rPr>
      </w:pPr>
      <w:proofErr w:type="gramStart"/>
      <w:r w:rsidRPr="0040793E">
        <w:rPr>
          <w:rStyle w:val="apple-converted-space"/>
          <w:rFonts w:ascii="Arial" w:hAnsi="Arial" w:cs="Arial"/>
          <w:b/>
          <w:color w:val="000000"/>
          <w:sz w:val="22"/>
          <w:szCs w:val="22"/>
        </w:rPr>
        <w:t>A – Exames</w:t>
      </w:r>
      <w:proofErr w:type="gramEnd"/>
      <w:r w:rsidRPr="0040793E">
        <w:rPr>
          <w:rStyle w:val="apple-converted-space"/>
          <w:rFonts w:ascii="Arial" w:hAnsi="Arial" w:cs="Arial"/>
          <w:b/>
          <w:color w:val="000000"/>
          <w:sz w:val="22"/>
          <w:szCs w:val="22"/>
        </w:rPr>
        <w:t xml:space="preserve"> laboratoriais de rotina</w:t>
      </w:r>
    </w:p>
    <w:p w:rsidR="007F37ED" w:rsidRPr="0040793E" w:rsidRDefault="007F37ED" w:rsidP="0040793E">
      <w:pPr>
        <w:spacing w:after="0" w:line="360" w:lineRule="auto"/>
        <w:ind w:firstLine="709"/>
        <w:jc w:val="both"/>
        <w:rPr>
          <w:rFonts w:ascii="Arial" w:hAnsi="Arial" w:cs="Arial"/>
        </w:rPr>
      </w:pPr>
    </w:p>
    <w:p w:rsidR="0040793E" w:rsidRPr="0040793E"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Não existem regras definidas sobre a adequação ou não de uma análise laboratorial devido à enorme variedade de condições clínicas que podem surgir em decorrência de uma intoxicação ou envenenamento. Deve-se sempre ter em mente que a solicitação de um exame implica em uma pergunta ao laboratório e, se essa não for adequada, tanto o médico quanto o laboratório estarão realizando um trabalho desnecessário, com pouco ou nenhum benefício para o paciente, além de expô-lo ao de risco em procedimentos invasivos e aumentar os custos do tratamento.</w:t>
      </w:r>
    </w:p>
    <w:p w:rsidR="0040793E" w:rsidRPr="0040793E"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Por isso, não se deve estabelecer um protocolo rígido. As solicitações de exames laboratoriais devem atender a uma das razões abaixo:</w:t>
      </w:r>
    </w:p>
    <w:p w:rsidR="0040793E"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Fonts w:ascii="Arial" w:hAnsi="Arial" w:cs="Arial"/>
          <w:color w:val="000000"/>
          <w:sz w:val="22"/>
          <w:szCs w:val="22"/>
        </w:rPr>
        <w:t>1ª)</w:t>
      </w:r>
      <w:proofErr w:type="gramEnd"/>
      <w:r w:rsidR="00490C51">
        <w:rPr>
          <w:rFonts w:ascii="Arial" w:hAnsi="Arial" w:cs="Arial"/>
          <w:color w:val="000000"/>
          <w:sz w:val="22"/>
          <w:szCs w:val="22"/>
        </w:rPr>
        <w:t xml:space="preserve"> </w:t>
      </w:r>
      <w:r w:rsidRPr="0040793E">
        <w:rPr>
          <w:rFonts w:ascii="Arial" w:hAnsi="Arial" w:cs="Arial"/>
          <w:color w:val="000000"/>
          <w:sz w:val="22"/>
          <w:szCs w:val="22"/>
        </w:rPr>
        <w:t xml:space="preserve">- diagnosticar ou </w:t>
      </w:r>
      <w:r>
        <w:rPr>
          <w:rFonts w:ascii="Arial" w:hAnsi="Arial" w:cs="Arial"/>
          <w:color w:val="000000"/>
          <w:sz w:val="22"/>
          <w:szCs w:val="22"/>
        </w:rPr>
        <w:t>confirmar uma suspeita clínica;</w:t>
      </w:r>
    </w:p>
    <w:p w:rsidR="00490C51"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Fonts w:ascii="Arial" w:hAnsi="Arial" w:cs="Arial"/>
          <w:color w:val="000000"/>
          <w:sz w:val="22"/>
          <w:szCs w:val="22"/>
        </w:rPr>
        <w:t>2ª)</w:t>
      </w:r>
      <w:proofErr w:type="gramEnd"/>
      <w:r w:rsidR="00490C51">
        <w:rPr>
          <w:rFonts w:ascii="Arial" w:hAnsi="Arial" w:cs="Arial"/>
          <w:color w:val="000000"/>
          <w:sz w:val="22"/>
          <w:szCs w:val="22"/>
        </w:rPr>
        <w:t xml:space="preserve"> </w:t>
      </w:r>
      <w:r w:rsidRPr="0040793E">
        <w:rPr>
          <w:rFonts w:ascii="Arial" w:hAnsi="Arial" w:cs="Arial"/>
          <w:color w:val="000000"/>
          <w:sz w:val="22"/>
          <w:szCs w:val="22"/>
        </w:rPr>
        <w:t xml:space="preserve">- excluir </w:t>
      </w:r>
      <w:r w:rsidR="00490C51">
        <w:rPr>
          <w:rFonts w:ascii="Arial" w:hAnsi="Arial" w:cs="Arial"/>
          <w:color w:val="000000"/>
          <w:sz w:val="22"/>
          <w:szCs w:val="22"/>
        </w:rPr>
        <w:t>outra patologia ou diagnóstico;</w:t>
      </w:r>
    </w:p>
    <w:p w:rsidR="00490C51"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Fonts w:ascii="Arial" w:hAnsi="Arial" w:cs="Arial"/>
          <w:color w:val="000000"/>
          <w:sz w:val="22"/>
          <w:szCs w:val="22"/>
        </w:rPr>
        <w:t>3ª)</w:t>
      </w:r>
      <w:proofErr w:type="gramEnd"/>
      <w:r w:rsidR="00490C51">
        <w:rPr>
          <w:rFonts w:ascii="Arial" w:hAnsi="Arial" w:cs="Arial"/>
          <w:color w:val="000000"/>
          <w:sz w:val="22"/>
          <w:szCs w:val="22"/>
        </w:rPr>
        <w:t xml:space="preserve"> </w:t>
      </w:r>
      <w:r w:rsidRPr="0040793E">
        <w:rPr>
          <w:rFonts w:ascii="Arial" w:hAnsi="Arial" w:cs="Arial"/>
          <w:color w:val="000000"/>
          <w:sz w:val="22"/>
          <w:szCs w:val="22"/>
        </w:rPr>
        <w:t>- fornecer uma informação prognóstica, ou seja, avaliar a gravid</w:t>
      </w:r>
      <w:r w:rsidR="00490C51">
        <w:rPr>
          <w:rFonts w:ascii="Arial" w:hAnsi="Arial" w:cs="Arial"/>
          <w:color w:val="000000"/>
          <w:sz w:val="22"/>
          <w:szCs w:val="22"/>
        </w:rPr>
        <w:t>ade da intoxicação;</w:t>
      </w:r>
    </w:p>
    <w:p w:rsidR="00490C51"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Fonts w:ascii="Arial" w:hAnsi="Arial" w:cs="Arial"/>
          <w:color w:val="000000"/>
          <w:sz w:val="22"/>
          <w:szCs w:val="22"/>
        </w:rPr>
        <w:t>4ª)</w:t>
      </w:r>
      <w:proofErr w:type="gramEnd"/>
      <w:r w:rsidR="00490C51">
        <w:rPr>
          <w:rFonts w:ascii="Arial" w:hAnsi="Arial" w:cs="Arial"/>
          <w:color w:val="000000"/>
          <w:sz w:val="22"/>
          <w:szCs w:val="22"/>
        </w:rPr>
        <w:t xml:space="preserve"> </w:t>
      </w:r>
      <w:r w:rsidRPr="0040793E">
        <w:rPr>
          <w:rFonts w:ascii="Arial" w:hAnsi="Arial" w:cs="Arial"/>
          <w:color w:val="000000"/>
          <w:sz w:val="22"/>
          <w:szCs w:val="22"/>
        </w:rPr>
        <w:t>- indicar orientação terapêutica;</w:t>
      </w:r>
      <w:r w:rsidRPr="0040793E">
        <w:rPr>
          <w:rStyle w:val="apple-converted-space"/>
          <w:rFonts w:ascii="Arial" w:hAnsi="Arial" w:cs="Arial"/>
          <w:color w:val="000000"/>
          <w:sz w:val="22"/>
          <w:szCs w:val="22"/>
        </w:rPr>
        <w:t> </w:t>
      </w:r>
    </w:p>
    <w:p w:rsidR="0040793E" w:rsidRPr="0040793E"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Fonts w:ascii="Arial" w:hAnsi="Arial" w:cs="Arial"/>
          <w:color w:val="000000"/>
          <w:sz w:val="22"/>
          <w:szCs w:val="22"/>
        </w:rPr>
        <w:t>5ª)</w:t>
      </w:r>
      <w:proofErr w:type="gramEnd"/>
      <w:r w:rsidR="00490C51">
        <w:rPr>
          <w:rFonts w:ascii="Arial" w:hAnsi="Arial" w:cs="Arial"/>
          <w:color w:val="000000"/>
          <w:sz w:val="22"/>
          <w:szCs w:val="22"/>
        </w:rPr>
        <w:t xml:space="preserve"> </w:t>
      </w:r>
      <w:r w:rsidRPr="0040793E">
        <w:rPr>
          <w:rFonts w:ascii="Arial" w:hAnsi="Arial" w:cs="Arial"/>
          <w:color w:val="000000"/>
          <w:sz w:val="22"/>
          <w:szCs w:val="22"/>
        </w:rPr>
        <w:t xml:space="preserve">- rastrear </w:t>
      </w:r>
      <w:proofErr w:type="spellStart"/>
      <w:r w:rsidRPr="0040793E">
        <w:rPr>
          <w:rFonts w:ascii="Arial" w:hAnsi="Arial" w:cs="Arial"/>
          <w:color w:val="000000"/>
          <w:sz w:val="22"/>
          <w:szCs w:val="22"/>
        </w:rPr>
        <w:t>comorbidades</w:t>
      </w:r>
      <w:proofErr w:type="spellEnd"/>
    </w:p>
    <w:p w:rsidR="0040793E" w:rsidRPr="0040793E"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Entre os exames laboratoriais mais utilizados para o acompanhamento do paciente agudamente intoxicado destacam-se:</w:t>
      </w:r>
    </w:p>
    <w:p w:rsidR="0040793E" w:rsidRPr="0040793E" w:rsidRDefault="0040793E" w:rsidP="0040793E">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lastRenderedPageBreak/>
        <w:t>-</w:t>
      </w:r>
      <w:r w:rsidR="00490C51">
        <w:rPr>
          <w:rStyle w:val="Forte"/>
          <w:rFonts w:ascii="Arial" w:hAnsi="Arial" w:cs="Arial"/>
          <w:color w:val="000000"/>
          <w:sz w:val="22"/>
          <w:szCs w:val="22"/>
        </w:rPr>
        <w:t xml:space="preserve"> </w:t>
      </w:r>
      <w:r w:rsidRPr="0040793E">
        <w:rPr>
          <w:rStyle w:val="Forte"/>
          <w:rFonts w:ascii="Arial" w:hAnsi="Arial" w:cs="Arial"/>
          <w:color w:val="000000"/>
          <w:sz w:val="22"/>
          <w:szCs w:val="22"/>
        </w:rPr>
        <w:t>Hemograma completo</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deve ser sempre solicitado, pois é um exame útil na avaliação do bem-estar geral do paciente e da presença de quadro infeccioso. Embora não reflita alterações imediatas, pode fornecer indicações de anemia </w:t>
      </w:r>
      <w:proofErr w:type="gramStart"/>
      <w:r w:rsidRPr="0040793E">
        <w:rPr>
          <w:rFonts w:ascii="Arial" w:hAnsi="Arial" w:cs="Arial"/>
          <w:color w:val="000000"/>
          <w:sz w:val="22"/>
          <w:szCs w:val="22"/>
        </w:rPr>
        <w:t>hemolítica aguda causadas</w:t>
      </w:r>
      <w:proofErr w:type="gramEnd"/>
      <w:r w:rsidRPr="0040793E">
        <w:rPr>
          <w:rFonts w:ascii="Arial" w:hAnsi="Arial" w:cs="Arial"/>
          <w:color w:val="000000"/>
          <w:sz w:val="22"/>
          <w:szCs w:val="22"/>
        </w:rPr>
        <w:t xml:space="preserve"> por acidentes com múltiplas picadas de abelhas, aranhas do gênero</w:t>
      </w:r>
      <w:r w:rsidRPr="0040793E">
        <w:rPr>
          <w:rStyle w:val="apple-converted-space"/>
          <w:rFonts w:ascii="Arial" w:hAnsi="Arial" w:cs="Arial"/>
          <w:i/>
          <w:iCs/>
          <w:color w:val="000000"/>
          <w:sz w:val="22"/>
          <w:szCs w:val="22"/>
        </w:rPr>
        <w:t> </w:t>
      </w:r>
      <w:proofErr w:type="spellStart"/>
      <w:r w:rsidRPr="0040793E">
        <w:rPr>
          <w:rStyle w:val="nfase"/>
          <w:rFonts w:ascii="Arial" w:hAnsi="Arial" w:cs="Arial"/>
          <w:color w:val="000000"/>
          <w:sz w:val="22"/>
          <w:szCs w:val="22"/>
        </w:rPr>
        <w:t>Loxosceles</w:t>
      </w:r>
      <w:proofErr w:type="spellEnd"/>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e outros agentes com atividade hemolítica (ex. </w:t>
      </w:r>
      <w:proofErr w:type="spellStart"/>
      <w:r w:rsidRPr="0040793E">
        <w:rPr>
          <w:rFonts w:ascii="Arial" w:hAnsi="Arial" w:cs="Arial"/>
          <w:color w:val="000000"/>
          <w:sz w:val="22"/>
          <w:szCs w:val="22"/>
        </w:rPr>
        <w:t>dapsona</w:t>
      </w:r>
      <w:proofErr w:type="spellEnd"/>
      <w:r w:rsidRPr="0040793E">
        <w:rPr>
          <w:rFonts w:ascii="Arial" w:hAnsi="Arial" w:cs="Arial"/>
          <w:color w:val="000000"/>
          <w:sz w:val="22"/>
          <w:szCs w:val="22"/>
        </w:rPr>
        <w:t xml:space="preserve">) e de perdas </w:t>
      </w:r>
      <w:proofErr w:type="spellStart"/>
      <w:r w:rsidRPr="0040793E">
        <w:rPr>
          <w:rFonts w:ascii="Arial" w:hAnsi="Arial" w:cs="Arial"/>
          <w:color w:val="000000"/>
          <w:sz w:val="22"/>
          <w:szCs w:val="22"/>
        </w:rPr>
        <w:t>sangüíneas</w:t>
      </w:r>
      <w:proofErr w:type="spellEnd"/>
      <w:r w:rsidRPr="0040793E">
        <w:rPr>
          <w:rFonts w:ascii="Arial" w:hAnsi="Arial" w:cs="Arial"/>
          <w:color w:val="000000"/>
          <w:sz w:val="22"/>
          <w:szCs w:val="22"/>
        </w:rPr>
        <w:t xml:space="preserve"> como nos casos em que há sangramento importante (ex. acidente </w:t>
      </w:r>
      <w:proofErr w:type="spellStart"/>
      <w:r w:rsidRPr="0040793E">
        <w:rPr>
          <w:rFonts w:ascii="Arial" w:hAnsi="Arial" w:cs="Arial"/>
          <w:color w:val="000000"/>
          <w:sz w:val="22"/>
          <w:szCs w:val="22"/>
        </w:rPr>
        <w:t>botrópico</w:t>
      </w:r>
      <w:proofErr w:type="spellEnd"/>
      <w:r w:rsidRPr="0040793E">
        <w:rPr>
          <w:rFonts w:ascii="Arial" w:hAnsi="Arial" w:cs="Arial"/>
          <w:color w:val="000000"/>
          <w:sz w:val="22"/>
          <w:szCs w:val="22"/>
        </w:rPr>
        <w:t xml:space="preserve">, derivados </w:t>
      </w:r>
      <w:proofErr w:type="spellStart"/>
      <w:r w:rsidRPr="0040793E">
        <w:rPr>
          <w:rFonts w:ascii="Arial" w:hAnsi="Arial" w:cs="Arial"/>
          <w:color w:val="000000"/>
          <w:sz w:val="22"/>
          <w:szCs w:val="22"/>
        </w:rPr>
        <w:t>cumarínicos</w:t>
      </w:r>
      <w:proofErr w:type="spellEnd"/>
      <w:r w:rsidRPr="0040793E">
        <w:rPr>
          <w:rFonts w:ascii="Arial" w:hAnsi="Arial" w:cs="Arial"/>
          <w:color w:val="000000"/>
          <w:sz w:val="22"/>
          <w:szCs w:val="22"/>
        </w:rPr>
        <w:t xml:space="preserve">, etc.). Leucocitose com </w:t>
      </w:r>
      <w:proofErr w:type="spellStart"/>
      <w:r w:rsidRPr="0040793E">
        <w:rPr>
          <w:rFonts w:ascii="Arial" w:hAnsi="Arial" w:cs="Arial"/>
          <w:color w:val="000000"/>
          <w:sz w:val="22"/>
          <w:szCs w:val="22"/>
        </w:rPr>
        <w:t>neutrofilia</w:t>
      </w:r>
      <w:proofErr w:type="spellEnd"/>
      <w:r w:rsidRPr="0040793E">
        <w:rPr>
          <w:rFonts w:ascii="Arial" w:hAnsi="Arial" w:cs="Arial"/>
          <w:color w:val="000000"/>
          <w:sz w:val="22"/>
          <w:szCs w:val="22"/>
        </w:rPr>
        <w:t xml:space="preserve"> e desvio à esquerda, nos casos graves é comumente observada em muitas intoxicações e envenenamentos, principalmente, em acidentes com animais peçonhentos. Entretanto, trata-se, em geral, de uma resposta do organismo à presença do agente tóxico, que se normaliza após o tratamento adequado.</w:t>
      </w:r>
    </w:p>
    <w:p w:rsidR="0040793E" w:rsidRPr="00490C51" w:rsidRDefault="0040793E" w:rsidP="0040793E">
      <w:pPr>
        <w:pStyle w:val="texto"/>
        <w:spacing w:before="0" w:beforeAutospacing="0" w:after="0" w:afterAutospacing="0" w:line="360" w:lineRule="auto"/>
        <w:ind w:firstLine="709"/>
        <w:jc w:val="both"/>
        <w:rPr>
          <w:rFonts w:ascii="Arial" w:hAnsi="Arial" w:cs="Arial"/>
          <w:sz w:val="22"/>
          <w:szCs w:val="22"/>
        </w:rPr>
      </w:pPr>
      <w:r w:rsidRPr="0040793E">
        <w:rPr>
          <w:rStyle w:val="Forte"/>
          <w:rFonts w:ascii="Arial" w:hAnsi="Arial" w:cs="Arial"/>
          <w:color w:val="000000"/>
          <w:sz w:val="22"/>
          <w:szCs w:val="22"/>
        </w:rPr>
        <w:t>- Provas de coagulação</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as alterações da coagulação </w:t>
      </w:r>
      <w:proofErr w:type="spellStart"/>
      <w:r w:rsidRPr="0040793E">
        <w:rPr>
          <w:rFonts w:ascii="Arial" w:hAnsi="Arial" w:cs="Arial"/>
          <w:color w:val="000000"/>
          <w:sz w:val="22"/>
          <w:szCs w:val="22"/>
        </w:rPr>
        <w:t>sangüínea</w:t>
      </w:r>
      <w:proofErr w:type="spellEnd"/>
      <w:r w:rsidRPr="0040793E">
        <w:rPr>
          <w:rFonts w:ascii="Arial" w:hAnsi="Arial" w:cs="Arial"/>
          <w:color w:val="000000"/>
          <w:sz w:val="22"/>
          <w:szCs w:val="22"/>
        </w:rPr>
        <w:t xml:space="preserve">, na prática clínica, podem ser evidenciadas através do tempo de coagulação (TC), tempo da </w:t>
      </w:r>
      <w:proofErr w:type="spellStart"/>
      <w:r w:rsidRPr="0040793E">
        <w:rPr>
          <w:rFonts w:ascii="Arial" w:hAnsi="Arial" w:cs="Arial"/>
          <w:color w:val="000000"/>
          <w:sz w:val="22"/>
          <w:szCs w:val="22"/>
        </w:rPr>
        <w:t>protrombina</w:t>
      </w:r>
      <w:proofErr w:type="spellEnd"/>
      <w:r w:rsidRPr="0040793E">
        <w:rPr>
          <w:rFonts w:ascii="Arial" w:hAnsi="Arial" w:cs="Arial"/>
          <w:color w:val="000000"/>
          <w:sz w:val="22"/>
          <w:szCs w:val="22"/>
        </w:rPr>
        <w:t xml:space="preserve"> (TP), tempo da tromboplastina parcial ativada (TTPA), contagem de plaquetas e dosagem de fibrinogênio no plasma. Estes exames são extremamente úteis no </w:t>
      </w:r>
      <w:r w:rsidRPr="00490C51">
        <w:rPr>
          <w:rFonts w:ascii="Arial" w:hAnsi="Arial" w:cs="Arial"/>
          <w:sz w:val="22"/>
          <w:szCs w:val="22"/>
        </w:rPr>
        <w:t xml:space="preserve">diagnóstico e tratamento dos distúrbios causados por várias substâncias ou toxinas. Podem estar alterados, por exemplo, em casos de hepatopatia alcoólica, </w:t>
      </w:r>
      <w:proofErr w:type="spellStart"/>
      <w:r w:rsidRPr="00490C51">
        <w:rPr>
          <w:rFonts w:ascii="Arial" w:hAnsi="Arial" w:cs="Arial"/>
          <w:sz w:val="22"/>
          <w:szCs w:val="22"/>
        </w:rPr>
        <w:t>hepatotoxicidade</w:t>
      </w:r>
      <w:proofErr w:type="spellEnd"/>
      <w:r w:rsidRPr="00490C51">
        <w:rPr>
          <w:rFonts w:ascii="Arial" w:hAnsi="Arial" w:cs="Arial"/>
          <w:sz w:val="22"/>
          <w:szCs w:val="22"/>
        </w:rPr>
        <w:t xml:space="preserve"> causada por paracetamol, ferro e </w:t>
      </w:r>
      <w:proofErr w:type="spellStart"/>
      <w:r w:rsidRPr="00490C51">
        <w:rPr>
          <w:rFonts w:ascii="Arial" w:hAnsi="Arial" w:cs="Arial"/>
          <w:sz w:val="22"/>
          <w:szCs w:val="22"/>
        </w:rPr>
        <w:t>paraquate</w:t>
      </w:r>
      <w:proofErr w:type="spellEnd"/>
      <w:r w:rsidRPr="00490C51">
        <w:rPr>
          <w:rFonts w:ascii="Arial" w:hAnsi="Arial" w:cs="Arial"/>
          <w:sz w:val="22"/>
          <w:szCs w:val="22"/>
        </w:rPr>
        <w:t xml:space="preserve">, ingestão de raticidas </w:t>
      </w:r>
      <w:proofErr w:type="spellStart"/>
      <w:r w:rsidRPr="00490C51">
        <w:rPr>
          <w:rFonts w:ascii="Arial" w:hAnsi="Arial" w:cs="Arial"/>
          <w:sz w:val="22"/>
          <w:szCs w:val="22"/>
        </w:rPr>
        <w:t>cumarínicos</w:t>
      </w:r>
      <w:proofErr w:type="spellEnd"/>
      <w:r w:rsidRPr="00490C51">
        <w:rPr>
          <w:rFonts w:ascii="Arial" w:hAnsi="Arial" w:cs="Arial"/>
          <w:sz w:val="22"/>
          <w:szCs w:val="22"/>
        </w:rPr>
        <w:t xml:space="preserve"> (anticoagulantes), acidentes ofídicos (</w:t>
      </w:r>
      <w:proofErr w:type="spellStart"/>
      <w:r w:rsidRPr="00490C51">
        <w:rPr>
          <w:rFonts w:ascii="Arial" w:hAnsi="Arial" w:cs="Arial"/>
          <w:sz w:val="22"/>
          <w:szCs w:val="22"/>
        </w:rPr>
        <w:t>botrópico</w:t>
      </w:r>
      <w:proofErr w:type="spellEnd"/>
      <w:r w:rsidRPr="00490C51">
        <w:rPr>
          <w:rFonts w:ascii="Arial" w:hAnsi="Arial" w:cs="Arial"/>
          <w:sz w:val="22"/>
          <w:szCs w:val="22"/>
        </w:rPr>
        <w:t xml:space="preserve">, </w:t>
      </w:r>
      <w:proofErr w:type="spellStart"/>
      <w:r w:rsidRPr="00490C51">
        <w:rPr>
          <w:rFonts w:ascii="Arial" w:hAnsi="Arial" w:cs="Arial"/>
          <w:sz w:val="22"/>
          <w:szCs w:val="22"/>
        </w:rPr>
        <w:t>crotálico</w:t>
      </w:r>
      <w:proofErr w:type="spellEnd"/>
      <w:r w:rsidRPr="00490C51">
        <w:rPr>
          <w:rFonts w:ascii="Arial" w:hAnsi="Arial" w:cs="Arial"/>
          <w:sz w:val="22"/>
          <w:szCs w:val="22"/>
        </w:rPr>
        <w:t xml:space="preserve"> e </w:t>
      </w:r>
      <w:proofErr w:type="spellStart"/>
      <w:r w:rsidRPr="00490C51">
        <w:rPr>
          <w:rFonts w:ascii="Arial" w:hAnsi="Arial" w:cs="Arial"/>
          <w:sz w:val="22"/>
          <w:szCs w:val="22"/>
        </w:rPr>
        <w:t>laquético</w:t>
      </w:r>
      <w:proofErr w:type="spellEnd"/>
      <w:r w:rsidRPr="00490C51">
        <w:rPr>
          <w:rFonts w:ascii="Arial" w:hAnsi="Arial" w:cs="Arial"/>
          <w:sz w:val="22"/>
          <w:szCs w:val="22"/>
        </w:rPr>
        <w:t>) e acidentes por</w:t>
      </w:r>
      <w:r w:rsidRPr="00490C51">
        <w:rPr>
          <w:rStyle w:val="apple-converted-space"/>
          <w:rFonts w:ascii="Arial" w:hAnsi="Arial" w:cs="Arial"/>
          <w:sz w:val="22"/>
          <w:szCs w:val="22"/>
        </w:rPr>
        <w:t> </w:t>
      </w:r>
      <w:proofErr w:type="spellStart"/>
      <w:r w:rsidRPr="00490C51">
        <w:rPr>
          <w:rStyle w:val="nfase"/>
          <w:rFonts w:ascii="Arial" w:hAnsi="Arial" w:cs="Arial"/>
          <w:sz w:val="22"/>
          <w:szCs w:val="22"/>
        </w:rPr>
        <w:t>Lonomia</w:t>
      </w:r>
      <w:proofErr w:type="spellEnd"/>
      <w:r w:rsidRPr="00490C51">
        <w:rPr>
          <w:rFonts w:ascii="Arial" w:hAnsi="Arial" w:cs="Arial"/>
          <w:sz w:val="22"/>
          <w:szCs w:val="22"/>
        </w:rPr>
        <w:t>, etc.</w:t>
      </w:r>
    </w:p>
    <w:p w:rsidR="0040793E" w:rsidRPr="00490C51" w:rsidRDefault="0040793E" w:rsidP="0040793E">
      <w:pPr>
        <w:pStyle w:val="texto"/>
        <w:spacing w:before="0" w:beforeAutospacing="0" w:after="0" w:afterAutospacing="0" w:line="360" w:lineRule="auto"/>
        <w:ind w:firstLine="709"/>
        <w:jc w:val="both"/>
        <w:rPr>
          <w:rFonts w:ascii="Arial" w:hAnsi="Arial" w:cs="Arial"/>
          <w:sz w:val="22"/>
          <w:szCs w:val="22"/>
        </w:rPr>
      </w:pPr>
      <w:r w:rsidRPr="00490C51">
        <w:rPr>
          <w:rStyle w:val="Forte"/>
          <w:rFonts w:ascii="Arial" w:hAnsi="Arial" w:cs="Arial"/>
          <w:sz w:val="22"/>
          <w:szCs w:val="22"/>
        </w:rPr>
        <w:t>- Glicemia</w:t>
      </w:r>
      <w:r w:rsidRPr="00490C51">
        <w:rPr>
          <w:rStyle w:val="apple-converted-space"/>
          <w:rFonts w:ascii="Arial" w:hAnsi="Arial" w:cs="Arial"/>
          <w:sz w:val="22"/>
          <w:szCs w:val="22"/>
        </w:rPr>
        <w:t> </w:t>
      </w:r>
      <w:r w:rsidRPr="00490C51">
        <w:rPr>
          <w:rFonts w:ascii="Arial" w:hAnsi="Arial" w:cs="Arial"/>
          <w:sz w:val="22"/>
          <w:szCs w:val="22"/>
        </w:rPr>
        <w:t>– o nível sérico de glicose do paciente pode estar alterado em decorrência do estado nutricional, dos níveis endógenos de insulina, da função endócrina e hepática e também pela presença de várias substâncias ou toxinas (Tabela 23). Nas intoxicações e envenenamentos a</w:t>
      </w:r>
      <w:r w:rsidRPr="00490C51">
        <w:rPr>
          <w:rStyle w:val="apple-converted-space"/>
          <w:rFonts w:ascii="Arial" w:hAnsi="Arial" w:cs="Arial"/>
          <w:sz w:val="22"/>
          <w:szCs w:val="22"/>
        </w:rPr>
        <w:t> </w:t>
      </w:r>
      <w:r w:rsidRPr="00490C51">
        <w:rPr>
          <w:rStyle w:val="Forte"/>
          <w:rFonts w:ascii="Arial" w:hAnsi="Arial" w:cs="Arial"/>
          <w:sz w:val="22"/>
          <w:szCs w:val="22"/>
        </w:rPr>
        <w:t>hiperglicemia</w:t>
      </w:r>
      <w:r w:rsidRPr="00490C51">
        <w:rPr>
          <w:rStyle w:val="apple-converted-space"/>
          <w:rFonts w:ascii="Arial" w:hAnsi="Arial" w:cs="Arial"/>
          <w:sz w:val="22"/>
          <w:szCs w:val="22"/>
        </w:rPr>
        <w:t> </w:t>
      </w:r>
      <w:r w:rsidRPr="00490C51">
        <w:rPr>
          <w:rFonts w:ascii="Arial" w:hAnsi="Arial" w:cs="Arial"/>
          <w:sz w:val="22"/>
          <w:szCs w:val="22"/>
        </w:rPr>
        <w:t xml:space="preserve">geralmente é leve e transitória. Nos casos de hiperglicemia grave ou sustentada (&gt;500 </w:t>
      </w:r>
      <w:proofErr w:type="gramStart"/>
      <w:r w:rsidRPr="00490C51">
        <w:rPr>
          <w:rFonts w:ascii="Arial" w:hAnsi="Arial" w:cs="Arial"/>
          <w:sz w:val="22"/>
          <w:szCs w:val="22"/>
        </w:rPr>
        <w:t>mg</w:t>
      </w:r>
      <w:proofErr w:type="gramEnd"/>
      <w:r w:rsidRPr="00490C51">
        <w:rPr>
          <w:rFonts w:ascii="Arial" w:hAnsi="Arial" w:cs="Arial"/>
          <w:sz w:val="22"/>
          <w:szCs w:val="22"/>
        </w:rPr>
        <w:t>/</w:t>
      </w:r>
      <w:proofErr w:type="spellStart"/>
      <w:r w:rsidRPr="00490C51">
        <w:rPr>
          <w:rFonts w:ascii="Arial" w:hAnsi="Arial" w:cs="Arial"/>
          <w:sz w:val="22"/>
          <w:szCs w:val="22"/>
        </w:rPr>
        <w:t>dL</w:t>
      </w:r>
      <w:proofErr w:type="spellEnd"/>
      <w:r w:rsidRPr="00490C51">
        <w:rPr>
          <w:rFonts w:ascii="Arial" w:hAnsi="Arial" w:cs="Arial"/>
          <w:sz w:val="22"/>
          <w:szCs w:val="22"/>
        </w:rPr>
        <w:t xml:space="preserve">) pode ocorrer desidratação e distúrbios hidroeletrolíticos pelo efeito osmótico do excesso de glicose na urina, com passagem de água do cérebro para o plasma, o que pode resultar em coma </w:t>
      </w:r>
      <w:proofErr w:type="spellStart"/>
      <w:r w:rsidRPr="00490C51">
        <w:rPr>
          <w:rFonts w:ascii="Arial" w:hAnsi="Arial" w:cs="Arial"/>
          <w:sz w:val="22"/>
          <w:szCs w:val="22"/>
        </w:rPr>
        <w:t>hiperosmolar</w:t>
      </w:r>
      <w:proofErr w:type="spellEnd"/>
      <w:r w:rsidRPr="00490C51">
        <w:rPr>
          <w:rFonts w:ascii="Arial" w:hAnsi="Arial" w:cs="Arial"/>
          <w:sz w:val="22"/>
          <w:szCs w:val="22"/>
        </w:rPr>
        <w:t>. Quando não há resolução espontânea ou se o paciente estiver sintomático, deve ser tratada. A</w:t>
      </w:r>
      <w:r w:rsidR="001B1FEF">
        <w:rPr>
          <w:rFonts w:ascii="Arial" w:hAnsi="Arial" w:cs="Arial"/>
          <w:sz w:val="22"/>
          <w:szCs w:val="22"/>
        </w:rPr>
        <w:t xml:space="preserve"> </w:t>
      </w:r>
      <w:r w:rsidRPr="00490C51">
        <w:rPr>
          <w:rStyle w:val="Forte"/>
          <w:rFonts w:ascii="Arial" w:hAnsi="Arial" w:cs="Arial"/>
          <w:sz w:val="22"/>
          <w:szCs w:val="22"/>
        </w:rPr>
        <w:t>hipoglicemia</w:t>
      </w:r>
      <w:r w:rsidRPr="00490C51">
        <w:rPr>
          <w:rStyle w:val="apple-converted-space"/>
          <w:rFonts w:ascii="Arial" w:hAnsi="Arial" w:cs="Arial"/>
          <w:sz w:val="22"/>
          <w:szCs w:val="22"/>
        </w:rPr>
        <w:t> </w:t>
      </w:r>
      <w:r w:rsidRPr="00490C51">
        <w:rPr>
          <w:rFonts w:ascii="Arial" w:hAnsi="Arial" w:cs="Arial"/>
          <w:sz w:val="22"/>
          <w:szCs w:val="22"/>
        </w:rPr>
        <w:t xml:space="preserve">grave (&lt;40 </w:t>
      </w:r>
      <w:proofErr w:type="gramStart"/>
      <w:r w:rsidRPr="00490C51">
        <w:rPr>
          <w:rFonts w:ascii="Arial" w:hAnsi="Arial" w:cs="Arial"/>
          <w:sz w:val="22"/>
          <w:szCs w:val="22"/>
        </w:rPr>
        <w:t>mg</w:t>
      </w:r>
      <w:proofErr w:type="gramEnd"/>
      <w:r w:rsidRPr="00490C51">
        <w:rPr>
          <w:rFonts w:ascii="Arial" w:hAnsi="Arial" w:cs="Arial"/>
          <w:sz w:val="22"/>
          <w:szCs w:val="22"/>
        </w:rPr>
        <w:t>/</w:t>
      </w:r>
      <w:proofErr w:type="spellStart"/>
      <w:r w:rsidRPr="00490C51">
        <w:rPr>
          <w:rFonts w:ascii="Arial" w:hAnsi="Arial" w:cs="Arial"/>
          <w:sz w:val="22"/>
          <w:szCs w:val="22"/>
        </w:rPr>
        <w:t>dL</w:t>
      </w:r>
      <w:proofErr w:type="spellEnd"/>
      <w:r w:rsidRPr="00490C51">
        <w:rPr>
          <w:rFonts w:ascii="Arial" w:hAnsi="Arial" w:cs="Arial"/>
          <w:sz w:val="22"/>
          <w:szCs w:val="22"/>
        </w:rPr>
        <w:t>) ou sustentada pode causar rapidamente lesão cerebral permanente.</w:t>
      </w:r>
    </w:p>
    <w:p w:rsidR="0040793E" w:rsidRDefault="0040793E" w:rsidP="0040793E">
      <w:pPr>
        <w:spacing w:after="0" w:line="360" w:lineRule="auto"/>
        <w:ind w:firstLine="709"/>
        <w:jc w:val="both"/>
        <w:rPr>
          <w:rFonts w:ascii="Arial" w:hAnsi="Arial" w:cs="Arial"/>
        </w:rPr>
      </w:pPr>
    </w:p>
    <w:p w:rsidR="00490C51" w:rsidRDefault="00490C51" w:rsidP="0040793E">
      <w:pPr>
        <w:spacing w:after="0" w:line="360" w:lineRule="auto"/>
        <w:ind w:firstLine="709"/>
        <w:jc w:val="both"/>
        <w:rPr>
          <w:rFonts w:ascii="Arial" w:hAnsi="Arial" w:cs="Arial"/>
        </w:rPr>
      </w:pPr>
    </w:p>
    <w:p w:rsidR="00490C51" w:rsidRDefault="00490C51" w:rsidP="0040793E">
      <w:pPr>
        <w:spacing w:after="0" w:line="360" w:lineRule="auto"/>
        <w:ind w:firstLine="709"/>
        <w:jc w:val="both"/>
        <w:rPr>
          <w:rFonts w:ascii="Arial" w:hAnsi="Arial" w:cs="Arial"/>
        </w:rPr>
      </w:pPr>
    </w:p>
    <w:p w:rsidR="00490C51" w:rsidRDefault="00490C51" w:rsidP="0040793E">
      <w:pPr>
        <w:spacing w:after="0" w:line="360" w:lineRule="auto"/>
        <w:ind w:firstLine="709"/>
        <w:jc w:val="both"/>
        <w:rPr>
          <w:rFonts w:ascii="Arial" w:hAnsi="Arial" w:cs="Arial"/>
        </w:rPr>
      </w:pPr>
    </w:p>
    <w:p w:rsidR="00490C51" w:rsidRDefault="00490C51" w:rsidP="0040793E">
      <w:pPr>
        <w:spacing w:after="0" w:line="360" w:lineRule="auto"/>
        <w:ind w:firstLine="709"/>
        <w:jc w:val="both"/>
        <w:rPr>
          <w:rFonts w:ascii="Arial" w:hAnsi="Arial" w:cs="Arial"/>
        </w:rPr>
      </w:pPr>
    </w:p>
    <w:p w:rsidR="00490C51" w:rsidRDefault="00490C51" w:rsidP="0040793E">
      <w:pPr>
        <w:spacing w:after="0" w:line="360" w:lineRule="auto"/>
        <w:ind w:firstLine="709"/>
        <w:jc w:val="both"/>
        <w:rPr>
          <w:rFonts w:ascii="Arial" w:hAnsi="Arial" w:cs="Arial"/>
        </w:rPr>
      </w:pPr>
    </w:p>
    <w:p w:rsidR="00490C51" w:rsidRPr="0040793E" w:rsidRDefault="00490C51" w:rsidP="0040793E">
      <w:pPr>
        <w:spacing w:after="0" w:line="360" w:lineRule="auto"/>
        <w:ind w:firstLine="709"/>
        <w:jc w:val="both"/>
        <w:rPr>
          <w:rFonts w:ascii="Arial" w:hAnsi="Arial" w:cs="Arial"/>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2655"/>
        <w:gridCol w:w="5967"/>
      </w:tblGrid>
      <w:tr w:rsidR="0040793E" w:rsidRPr="0040793E" w:rsidTr="0040793E">
        <w:trPr>
          <w:tblCellSpacing w:w="7" w:type="dxa"/>
        </w:trPr>
        <w:tc>
          <w:tcPr>
            <w:tcW w:w="0" w:type="auto"/>
            <w:gridSpan w:val="2"/>
            <w:shd w:val="clear" w:color="auto" w:fill="DDE4DA"/>
            <w:vAlign w:val="center"/>
            <w:hideMark/>
          </w:tcPr>
          <w:p w:rsidR="0040793E" w:rsidRPr="0040793E" w:rsidRDefault="0040793E" w:rsidP="00490C51">
            <w:pPr>
              <w:spacing w:after="0" w:line="240" w:lineRule="auto"/>
              <w:jc w:val="center"/>
              <w:rPr>
                <w:rFonts w:ascii="Arial" w:eastAsia="Times New Roman" w:hAnsi="Arial" w:cs="Arial"/>
                <w:color w:val="000000"/>
                <w:sz w:val="20"/>
                <w:szCs w:val="20"/>
                <w:lang w:eastAsia="pt-BR"/>
              </w:rPr>
            </w:pPr>
            <w:r w:rsidRPr="00490C51">
              <w:rPr>
                <w:rFonts w:ascii="Arial" w:eastAsia="Times New Roman" w:hAnsi="Arial" w:cs="Arial"/>
                <w:b/>
                <w:bCs/>
                <w:color w:val="000000"/>
                <w:sz w:val="20"/>
                <w:szCs w:val="20"/>
                <w:lang w:eastAsia="pt-BR"/>
              </w:rPr>
              <w:lastRenderedPageBreak/>
              <w:t>Tabela 23 - Causas de alterações da glicemia</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jc w:val="center"/>
              <w:rPr>
                <w:rFonts w:ascii="Arial" w:eastAsia="Times New Roman" w:hAnsi="Arial" w:cs="Arial"/>
                <w:color w:val="000000"/>
                <w:sz w:val="20"/>
                <w:szCs w:val="20"/>
                <w:lang w:eastAsia="pt-BR"/>
              </w:rPr>
            </w:pPr>
            <w:r w:rsidRPr="00490C51">
              <w:rPr>
                <w:rFonts w:ascii="Arial" w:eastAsia="Times New Roman" w:hAnsi="Arial" w:cs="Arial"/>
                <w:b/>
                <w:bCs/>
                <w:color w:val="000000"/>
                <w:sz w:val="20"/>
                <w:szCs w:val="20"/>
                <w:lang w:eastAsia="pt-BR"/>
              </w:rPr>
              <w:t>Hiperglicemia</w:t>
            </w:r>
          </w:p>
        </w:tc>
        <w:tc>
          <w:tcPr>
            <w:tcW w:w="0" w:type="auto"/>
            <w:shd w:val="clear" w:color="auto" w:fill="DDE4DA"/>
            <w:vAlign w:val="center"/>
            <w:hideMark/>
          </w:tcPr>
          <w:p w:rsidR="0040793E" w:rsidRPr="0040793E" w:rsidRDefault="0040793E" w:rsidP="00490C51">
            <w:pPr>
              <w:spacing w:after="0" w:line="240" w:lineRule="auto"/>
              <w:jc w:val="center"/>
              <w:rPr>
                <w:rFonts w:ascii="Arial" w:eastAsia="Times New Roman" w:hAnsi="Arial" w:cs="Arial"/>
                <w:color w:val="000000"/>
                <w:sz w:val="20"/>
                <w:szCs w:val="20"/>
                <w:lang w:eastAsia="pt-BR"/>
              </w:rPr>
            </w:pPr>
            <w:r w:rsidRPr="00490C51">
              <w:rPr>
                <w:rFonts w:ascii="Arial" w:eastAsia="Times New Roman" w:hAnsi="Arial" w:cs="Arial"/>
                <w:b/>
                <w:bCs/>
                <w:color w:val="000000"/>
                <w:sz w:val="20"/>
                <w:szCs w:val="20"/>
                <w:lang w:eastAsia="pt-BR"/>
              </w:rPr>
              <w:t>Hipoglicemia</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administração</w:t>
            </w:r>
            <w:proofErr w:type="gramEnd"/>
            <w:r w:rsidRPr="0040793E">
              <w:rPr>
                <w:rFonts w:ascii="Arial" w:eastAsia="Times New Roman" w:hAnsi="Arial" w:cs="Arial"/>
                <w:color w:val="000000"/>
                <w:sz w:val="20"/>
                <w:szCs w:val="20"/>
                <w:lang w:eastAsia="pt-BR"/>
              </w:rPr>
              <w:t xml:space="preserve"> de glicose</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r w:rsidRPr="0040793E">
              <w:rPr>
                <w:rFonts w:ascii="Arial" w:eastAsia="Times New Roman" w:hAnsi="Arial" w:cs="Arial"/>
                <w:color w:val="000000"/>
                <w:sz w:val="20"/>
                <w:szCs w:val="20"/>
                <w:lang w:eastAsia="pt-BR"/>
              </w:rPr>
              <w:t xml:space="preserve">AIDS, anorexia nervosa, desnutrição grave e jejum prolongado, </w:t>
            </w:r>
            <w:proofErr w:type="gramStart"/>
            <w:r w:rsidRPr="0040793E">
              <w:rPr>
                <w:rFonts w:ascii="Arial" w:eastAsia="Times New Roman" w:hAnsi="Arial" w:cs="Arial"/>
                <w:color w:val="000000"/>
                <w:sz w:val="20"/>
                <w:szCs w:val="20"/>
                <w:lang w:eastAsia="pt-BR"/>
              </w:rPr>
              <w:t>neoplasias</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fármacos</w:t>
            </w:r>
            <w:proofErr w:type="gramEnd"/>
            <w:r w:rsidRPr="0040793E">
              <w:rPr>
                <w:rFonts w:ascii="Arial" w:eastAsia="Times New Roman" w:hAnsi="Arial" w:cs="Arial"/>
                <w:color w:val="000000"/>
                <w:sz w:val="20"/>
                <w:szCs w:val="20"/>
                <w:lang w:eastAsia="pt-BR"/>
              </w:rPr>
              <w:t xml:space="preserve"> beta-2 adrenérgicos</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atividade</w:t>
            </w:r>
            <w:proofErr w:type="gramEnd"/>
            <w:r w:rsidRPr="0040793E">
              <w:rPr>
                <w:rFonts w:ascii="Arial" w:eastAsia="Times New Roman" w:hAnsi="Arial" w:cs="Arial"/>
                <w:color w:val="000000"/>
                <w:sz w:val="20"/>
                <w:szCs w:val="20"/>
                <w:lang w:eastAsia="pt-BR"/>
              </w:rPr>
              <w:t xml:space="preserve"> física excessiva</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spellStart"/>
            <w:proofErr w:type="gramStart"/>
            <w:r w:rsidRPr="0040793E">
              <w:rPr>
                <w:rFonts w:ascii="Arial" w:eastAsia="Times New Roman" w:hAnsi="Arial" w:cs="Arial"/>
                <w:color w:val="000000"/>
                <w:sz w:val="20"/>
                <w:szCs w:val="20"/>
                <w:lang w:eastAsia="pt-BR"/>
              </w:rPr>
              <w:t>corticosteróides</w:t>
            </w:r>
            <w:proofErr w:type="spellEnd"/>
            <w:proofErr w:type="gramEnd"/>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distúrbios</w:t>
            </w:r>
            <w:proofErr w:type="gramEnd"/>
            <w:r w:rsidRPr="0040793E">
              <w:rPr>
                <w:rFonts w:ascii="Arial" w:eastAsia="Times New Roman" w:hAnsi="Arial" w:cs="Arial"/>
                <w:color w:val="000000"/>
                <w:sz w:val="20"/>
                <w:szCs w:val="20"/>
                <w:lang w:eastAsia="pt-BR"/>
              </w:rPr>
              <w:t xml:space="preserve"> endócrinos (</w:t>
            </w:r>
            <w:proofErr w:type="spellStart"/>
            <w:r w:rsidRPr="0040793E">
              <w:rPr>
                <w:rFonts w:ascii="Arial" w:eastAsia="Times New Roman" w:hAnsi="Arial" w:cs="Arial"/>
                <w:color w:val="000000"/>
                <w:sz w:val="20"/>
                <w:szCs w:val="20"/>
                <w:lang w:eastAsia="pt-BR"/>
              </w:rPr>
              <w:t>hipopituitarismo</w:t>
            </w:r>
            <w:proofErr w:type="spellEnd"/>
            <w:r w:rsidRPr="0040793E">
              <w:rPr>
                <w:rFonts w:ascii="Arial" w:eastAsia="Times New Roman" w:hAnsi="Arial" w:cs="Arial"/>
                <w:color w:val="000000"/>
                <w:sz w:val="20"/>
                <w:szCs w:val="20"/>
                <w:lang w:eastAsia="pt-BR"/>
              </w:rPr>
              <w:t xml:space="preserve">, doença de </w:t>
            </w:r>
            <w:proofErr w:type="spellStart"/>
            <w:r w:rsidRPr="0040793E">
              <w:rPr>
                <w:rFonts w:ascii="Arial" w:eastAsia="Times New Roman" w:hAnsi="Arial" w:cs="Arial"/>
                <w:color w:val="000000"/>
                <w:sz w:val="20"/>
                <w:szCs w:val="20"/>
                <w:lang w:eastAsia="pt-BR"/>
              </w:rPr>
              <w:t>Addison</w:t>
            </w:r>
            <w:proofErr w:type="spellEnd"/>
            <w:r w:rsidRPr="0040793E">
              <w:rPr>
                <w:rFonts w:ascii="Arial" w:eastAsia="Times New Roman" w:hAnsi="Arial" w:cs="Arial"/>
                <w:color w:val="000000"/>
                <w:sz w:val="20"/>
                <w:szCs w:val="20"/>
                <w:lang w:eastAsia="pt-BR"/>
              </w:rPr>
              <w:t xml:space="preserve">) e doenças </w:t>
            </w:r>
            <w:proofErr w:type="spellStart"/>
            <w:r w:rsidRPr="0040793E">
              <w:rPr>
                <w:rFonts w:ascii="Arial" w:eastAsia="Times New Roman" w:hAnsi="Arial" w:cs="Arial"/>
                <w:color w:val="000000"/>
                <w:sz w:val="20"/>
                <w:szCs w:val="20"/>
                <w:lang w:eastAsia="pt-BR"/>
              </w:rPr>
              <w:t>auto-imunes</w:t>
            </w:r>
            <w:proofErr w:type="spellEnd"/>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90C51">
              <w:rPr>
                <w:rFonts w:ascii="Arial" w:eastAsia="Times New Roman" w:hAnsi="Arial" w:cs="Arial"/>
                <w:i/>
                <w:iCs/>
                <w:color w:val="000000"/>
                <w:sz w:val="20"/>
                <w:szCs w:val="20"/>
                <w:lang w:eastAsia="pt-BR"/>
              </w:rPr>
              <w:t>diabetes</w:t>
            </w:r>
            <w:proofErr w:type="gramEnd"/>
            <w:r w:rsidRPr="00490C51">
              <w:rPr>
                <w:rFonts w:ascii="Arial" w:eastAsia="Times New Roman" w:hAnsi="Arial" w:cs="Arial"/>
                <w:i/>
                <w:iCs/>
                <w:color w:val="000000"/>
                <w:sz w:val="20"/>
                <w:szCs w:val="20"/>
                <w:lang w:eastAsia="pt-BR"/>
              </w:rPr>
              <w:t xml:space="preserve"> mellitus</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spellStart"/>
            <w:proofErr w:type="gramStart"/>
            <w:r w:rsidRPr="0040793E">
              <w:rPr>
                <w:rFonts w:ascii="Arial" w:eastAsia="Times New Roman" w:hAnsi="Arial" w:cs="Arial"/>
                <w:color w:val="000000"/>
                <w:sz w:val="20"/>
                <w:szCs w:val="20"/>
                <w:lang w:eastAsia="pt-BR"/>
              </w:rPr>
              <w:t>esteróides</w:t>
            </w:r>
            <w:proofErr w:type="spellEnd"/>
            <w:proofErr w:type="gramEnd"/>
            <w:r w:rsidRPr="0040793E">
              <w:rPr>
                <w:rFonts w:ascii="Arial" w:eastAsia="Times New Roman" w:hAnsi="Arial" w:cs="Arial"/>
                <w:color w:val="000000"/>
                <w:sz w:val="20"/>
                <w:szCs w:val="20"/>
                <w:lang w:eastAsia="pt-BR"/>
              </w:rPr>
              <w:t xml:space="preserve"> anabolizantes</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diuréticos</w:t>
            </w:r>
            <w:proofErr w:type="gramEnd"/>
            <w:r w:rsidRPr="0040793E">
              <w:rPr>
                <w:rFonts w:ascii="Arial" w:eastAsia="Times New Roman" w:hAnsi="Arial" w:cs="Arial"/>
                <w:color w:val="000000"/>
                <w:sz w:val="20"/>
                <w:szCs w:val="20"/>
                <w:lang w:eastAsia="pt-BR"/>
              </w:rPr>
              <w:t xml:space="preserve"> </w:t>
            </w:r>
            <w:proofErr w:type="spellStart"/>
            <w:r w:rsidRPr="0040793E">
              <w:rPr>
                <w:rFonts w:ascii="Arial" w:eastAsia="Times New Roman" w:hAnsi="Arial" w:cs="Arial"/>
                <w:color w:val="000000"/>
                <w:sz w:val="20"/>
                <w:szCs w:val="20"/>
                <w:lang w:eastAsia="pt-BR"/>
              </w:rPr>
              <w:t>tiazídicos</w:t>
            </w:r>
            <w:proofErr w:type="spellEnd"/>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gravidez</w:t>
            </w:r>
            <w:proofErr w:type="gramEnd"/>
            <w:r w:rsidRPr="0040793E">
              <w:rPr>
                <w:rFonts w:ascii="Arial" w:eastAsia="Times New Roman" w:hAnsi="Arial" w:cs="Arial"/>
                <w:color w:val="000000"/>
                <w:sz w:val="20"/>
                <w:szCs w:val="20"/>
                <w:lang w:eastAsia="pt-BR"/>
              </w:rPr>
              <w:t xml:space="preserve">, </w:t>
            </w:r>
            <w:proofErr w:type="spellStart"/>
            <w:r w:rsidRPr="0040793E">
              <w:rPr>
                <w:rFonts w:ascii="Arial" w:eastAsia="Times New Roman" w:hAnsi="Arial" w:cs="Arial"/>
                <w:color w:val="000000"/>
                <w:sz w:val="20"/>
                <w:szCs w:val="20"/>
                <w:lang w:eastAsia="pt-BR"/>
              </w:rPr>
              <w:t>diarréia</w:t>
            </w:r>
            <w:proofErr w:type="spellEnd"/>
            <w:r w:rsidRPr="0040793E">
              <w:rPr>
                <w:rFonts w:ascii="Arial" w:eastAsia="Times New Roman" w:hAnsi="Arial" w:cs="Arial"/>
                <w:color w:val="000000"/>
                <w:sz w:val="20"/>
                <w:szCs w:val="20"/>
                <w:lang w:eastAsia="pt-BR"/>
              </w:rPr>
              <w:t xml:space="preserve"> (crianças)</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glucagon</w:t>
            </w:r>
            <w:proofErr w:type="gramEnd"/>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hipoglicemiantes</w:t>
            </w:r>
            <w:proofErr w:type="gramEnd"/>
            <w:r w:rsidRPr="0040793E">
              <w:rPr>
                <w:rFonts w:ascii="Arial" w:eastAsia="Times New Roman" w:hAnsi="Arial" w:cs="Arial"/>
                <w:color w:val="000000"/>
                <w:sz w:val="20"/>
                <w:szCs w:val="20"/>
                <w:lang w:eastAsia="pt-BR"/>
              </w:rPr>
              <w:t xml:space="preserve"> orais (</w:t>
            </w:r>
            <w:proofErr w:type="spellStart"/>
            <w:r w:rsidRPr="0040793E">
              <w:rPr>
                <w:rFonts w:ascii="Arial" w:eastAsia="Times New Roman" w:hAnsi="Arial" w:cs="Arial"/>
                <w:color w:val="000000"/>
                <w:sz w:val="20"/>
                <w:szCs w:val="20"/>
                <w:lang w:eastAsia="pt-BR"/>
              </w:rPr>
              <w:t>sulfoniluréia</w:t>
            </w:r>
            <w:proofErr w:type="spellEnd"/>
            <w:r w:rsidRPr="0040793E">
              <w:rPr>
                <w:rFonts w:ascii="Arial" w:eastAsia="Times New Roman" w:hAnsi="Arial" w:cs="Arial"/>
                <w:color w:val="000000"/>
                <w:sz w:val="20"/>
                <w:szCs w:val="20"/>
                <w:lang w:eastAsia="pt-BR"/>
              </w:rPr>
              <w:t>)</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spellStart"/>
            <w:proofErr w:type="gramStart"/>
            <w:r w:rsidRPr="0040793E">
              <w:rPr>
                <w:rFonts w:ascii="Arial" w:eastAsia="Times New Roman" w:hAnsi="Arial" w:cs="Arial"/>
                <w:color w:val="000000"/>
                <w:sz w:val="20"/>
                <w:szCs w:val="20"/>
                <w:lang w:eastAsia="pt-BR"/>
              </w:rPr>
              <w:t>epinefrina</w:t>
            </w:r>
            <w:proofErr w:type="spellEnd"/>
            <w:proofErr w:type="gramEnd"/>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insulina</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intoxicação</w:t>
            </w:r>
            <w:proofErr w:type="gramEnd"/>
            <w:r w:rsidRPr="0040793E">
              <w:rPr>
                <w:rFonts w:ascii="Arial" w:eastAsia="Times New Roman" w:hAnsi="Arial" w:cs="Arial"/>
                <w:color w:val="000000"/>
                <w:sz w:val="20"/>
                <w:szCs w:val="20"/>
                <w:lang w:eastAsia="pt-BR"/>
              </w:rPr>
              <w:t xml:space="preserve"> por cafeína e teofilina</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intoxicação</w:t>
            </w:r>
            <w:proofErr w:type="gramEnd"/>
            <w:r w:rsidRPr="0040793E">
              <w:rPr>
                <w:rFonts w:ascii="Arial" w:eastAsia="Times New Roman" w:hAnsi="Arial" w:cs="Arial"/>
                <w:color w:val="000000"/>
                <w:sz w:val="20"/>
                <w:szCs w:val="20"/>
                <w:lang w:eastAsia="pt-BR"/>
              </w:rPr>
              <w:t xml:space="preserve"> por etanol (especialmente em crianças)</w:t>
            </w:r>
          </w:p>
        </w:tc>
      </w:tr>
      <w:tr w:rsidR="0040793E" w:rsidRPr="0040793E" w:rsidTr="0040793E">
        <w:trPr>
          <w:trHeight w:val="525"/>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r w:rsidRPr="0040793E">
              <w:rPr>
                <w:rFonts w:ascii="Arial" w:eastAsia="Times New Roman" w:hAnsi="Arial" w:cs="Arial"/>
                <w:color w:val="000000"/>
                <w:sz w:val="20"/>
                <w:szCs w:val="20"/>
                <w:lang w:eastAsia="pt-BR"/>
              </w:rPr>
              <w:t> </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intoxicação</w:t>
            </w:r>
            <w:proofErr w:type="gramEnd"/>
            <w:r w:rsidRPr="0040793E">
              <w:rPr>
                <w:rFonts w:ascii="Arial" w:eastAsia="Times New Roman" w:hAnsi="Arial" w:cs="Arial"/>
                <w:color w:val="000000"/>
                <w:sz w:val="20"/>
                <w:szCs w:val="20"/>
                <w:lang w:eastAsia="pt-BR"/>
              </w:rPr>
              <w:t xml:space="preserve"> por propranolol, </w:t>
            </w:r>
            <w:proofErr w:type="spellStart"/>
            <w:r w:rsidRPr="0040793E">
              <w:rPr>
                <w:rFonts w:ascii="Arial" w:eastAsia="Times New Roman" w:hAnsi="Arial" w:cs="Arial"/>
                <w:color w:val="000000"/>
                <w:sz w:val="20"/>
                <w:szCs w:val="20"/>
                <w:lang w:eastAsia="pt-BR"/>
              </w:rPr>
              <w:t>salicilatos</w:t>
            </w:r>
            <w:proofErr w:type="spellEnd"/>
            <w:r w:rsidRPr="0040793E">
              <w:rPr>
                <w:rFonts w:ascii="Arial" w:eastAsia="Times New Roman" w:hAnsi="Arial" w:cs="Arial"/>
                <w:color w:val="000000"/>
                <w:sz w:val="20"/>
                <w:szCs w:val="20"/>
                <w:lang w:eastAsia="pt-BR"/>
              </w:rPr>
              <w:t xml:space="preserve"> e ácido </w:t>
            </w:r>
            <w:proofErr w:type="spellStart"/>
            <w:r w:rsidRPr="0040793E">
              <w:rPr>
                <w:rFonts w:ascii="Arial" w:eastAsia="Times New Roman" w:hAnsi="Arial" w:cs="Arial"/>
                <w:color w:val="000000"/>
                <w:sz w:val="20"/>
                <w:szCs w:val="20"/>
                <w:lang w:eastAsia="pt-BR"/>
              </w:rPr>
              <w:t>valpróico</w:t>
            </w:r>
            <w:proofErr w:type="spellEnd"/>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r w:rsidRPr="0040793E">
              <w:rPr>
                <w:rFonts w:ascii="Arial" w:eastAsia="Times New Roman" w:hAnsi="Arial" w:cs="Arial"/>
                <w:color w:val="000000"/>
                <w:sz w:val="20"/>
                <w:szCs w:val="20"/>
                <w:lang w:eastAsia="pt-BR"/>
              </w:rPr>
              <w:t> </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intoxicação</w:t>
            </w:r>
            <w:proofErr w:type="gramEnd"/>
            <w:r w:rsidRPr="0040793E">
              <w:rPr>
                <w:rFonts w:ascii="Arial" w:eastAsia="Times New Roman" w:hAnsi="Arial" w:cs="Arial"/>
                <w:color w:val="000000"/>
                <w:sz w:val="20"/>
                <w:szCs w:val="20"/>
                <w:lang w:eastAsia="pt-BR"/>
              </w:rPr>
              <w:t xml:space="preserve"> por </w:t>
            </w:r>
            <w:proofErr w:type="spellStart"/>
            <w:r w:rsidRPr="0040793E">
              <w:rPr>
                <w:rFonts w:ascii="Arial" w:eastAsia="Times New Roman" w:hAnsi="Arial" w:cs="Arial"/>
                <w:color w:val="000000"/>
                <w:sz w:val="20"/>
                <w:szCs w:val="20"/>
                <w:lang w:eastAsia="pt-BR"/>
              </w:rPr>
              <w:t>haloperidol</w:t>
            </w:r>
            <w:proofErr w:type="spellEnd"/>
            <w:r w:rsidRPr="0040793E">
              <w:rPr>
                <w:rFonts w:ascii="Arial" w:eastAsia="Times New Roman" w:hAnsi="Arial" w:cs="Arial"/>
                <w:color w:val="000000"/>
                <w:sz w:val="20"/>
                <w:szCs w:val="20"/>
                <w:lang w:eastAsia="pt-BR"/>
              </w:rPr>
              <w:t>, ferro, betabloqueadores</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r w:rsidRPr="0040793E">
              <w:rPr>
                <w:rFonts w:ascii="Arial" w:eastAsia="Times New Roman" w:hAnsi="Arial" w:cs="Arial"/>
                <w:color w:val="000000"/>
                <w:sz w:val="20"/>
                <w:szCs w:val="20"/>
                <w:lang w:eastAsia="pt-BR"/>
              </w:rPr>
              <w:t> </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insuficiência</w:t>
            </w:r>
            <w:proofErr w:type="gramEnd"/>
            <w:r w:rsidRPr="0040793E">
              <w:rPr>
                <w:rFonts w:ascii="Arial" w:eastAsia="Times New Roman" w:hAnsi="Arial" w:cs="Arial"/>
                <w:color w:val="000000"/>
                <w:sz w:val="20"/>
                <w:szCs w:val="20"/>
                <w:lang w:eastAsia="pt-BR"/>
              </w:rPr>
              <w:t xml:space="preserve"> renal e hepática</w:t>
            </w:r>
          </w:p>
        </w:tc>
      </w:tr>
    </w:tbl>
    <w:p w:rsidR="0040793E" w:rsidRPr="0040793E" w:rsidRDefault="0040793E" w:rsidP="0040793E">
      <w:pPr>
        <w:spacing w:after="0" w:line="360" w:lineRule="auto"/>
        <w:ind w:firstLine="709"/>
        <w:jc w:val="both"/>
        <w:rPr>
          <w:rFonts w:ascii="Arial" w:hAnsi="Arial" w:cs="Arial"/>
        </w:rPr>
      </w:pPr>
    </w:p>
    <w:p w:rsidR="0040793E" w:rsidRPr="0040793E" w:rsidRDefault="0040793E" w:rsidP="0040793E">
      <w:pPr>
        <w:spacing w:after="0" w:line="360" w:lineRule="auto"/>
        <w:ind w:firstLine="709"/>
        <w:jc w:val="both"/>
        <w:rPr>
          <w:rFonts w:ascii="Arial" w:hAnsi="Arial" w:cs="Arial"/>
        </w:rPr>
      </w:pPr>
    </w:p>
    <w:p w:rsidR="0040793E" w:rsidRPr="00490C51" w:rsidRDefault="0040793E" w:rsidP="0040793E">
      <w:pPr>
        <w:spacing w:after="0" w:line="360" w:lineRule="auto"/>
        <w:ind w:firstLine="709"/>
        <w:jc w:val="both"/>
        <w:rPr>
          <w:rFonts w:ascii="Arial" w:hAnsi="Arial" w:cs="Arial"/>
        </w:rPr>
      </w:pPr>
      <w:r w:rsidRPr="00490C51">
        <w:rPr>
          <w:rStyle w:val="Forte"/>
          <w:rFonts w:ascii="Arial" w:hAnsi="Arial" w:cs="Arial"/>
        </w:rPr>
        <w:t>- Provas de função renal</w:t>
      </w:r>
      <w:r w:rsidRPr="00490C51">
        <w:rPr>
          <w:rStyle w:val="apple-converted-space"/>
          <w:rFonts w:ascii="Arial" w:hAnsi="Arial" w:cs="Arial"/>
          <w:b/>
          <w:bCs/>
        </w:rPr>
        <w:t> </w:t>
      </w:r>
      <w:r w:rsidRPr="00490C51">
        <w:rPr>
          <w:rFonts w:ascii="Arial" w:hAnsi="Arial" w:cs="Arial"/>
        </w:rPr>
        <w:t xml:space="preserve">– os exames de auxílio para o diagnóstico e controle da insuficiência renal aguda (IRA) são os rotineiramente utilizados: aumento de </w:t>
      </w:r>
      <w:proofErr w:type="spellStart"/>
      <w:r w:rsidRPr="00490C51">
        <w:rPr>
          <w:rFonts w:ascii="Arial" w:hAnsi="Arial" w:cs="Arial"/>
        </w:rPr>
        <w:t>uréia</w:t>
      </w:r>
      <w:proofErr w:type="spellEnd"/>
      <w:r w:rsidRPr="00490C51">
        <w:rPr>
          <w:rFonts w:ascii="Arial" w:hAnsi="Arial" w:cs="Arial"/>
        </w:rPr>
        <w:t xml:space="preserve"> e creatinina séricas, </w:t>
      </w:r>
      <w:proofErr w:type="spellStart"/>
      <w:r w:rsidRPr="00490C51">
        <w:rPr>
          <w:rFonts w:ascii="Arial" w:hAnsi="Arial" w:cs="Arial"/>
        </w:rPr>
        <w:t>hiperpotassemia</w:t>
      </w:r>
      <w:proofErr w:type="spellEnd"/>
      <w:r w:rsidRPr="00490C51">
        <w:rPr>
          <w:rFonts w:ascii="Arial" w:hAnsi="Arial" w:cs="Arial"/>
        </w:rPr>
        <w:t xml:space="preserve">, </w:t>
      </w:r>
      <w:proofErr w:type="spellStart"/>
      <w:r w:rsidRPr="00490C51">
        <w:rPr>
          <w:rFonts w:ascii="Arial" w:hAnsi="Arial" w:cs="Arial"/>
        </w:rPr>
        <w:t>hiperfosfatemia</w:t>
      </w:r>
      <w:proofErr w:type="spellEnd"/>
      <w:r w:rsidRPr="00490C51">
        <w:rPr>
          <w:rFonts w:ascii="Arial" w:hAnsi="Arial" w:cs="Arial"/>
        </w:rPr>
        <w:t xml:space="preserve">, hiperuricemia, etc. A alteração da função renal pode ser causada por ação nefrotóxica direta do agente tóxico, pela precipitação maciça de mioglobina (devido à </w:t>
      </w:r>
      <w:proofErr w:type="spellStart"/>
      <w:r w:rsidRPr="00490C51">
        <w:rPr>
          <w:rFonts w:ascii="Arial" w:hAnsi="Arial" w:cs="Arial"/>
        </w:rPr>
        <w:t>rabdomiólise</w:t>
      </w:r>
      <w:proofErr w:type="spellEnd"/>
      <w:r w:rsidRPr="00490C51">
        <w:rPr>
          <w:rFonts w:ascii="Arial" w:hAnsi="Arial" w:cs="Arial"/>
        </w:rPr>
        <w:t xml:space="preserve">), hemoglobina (decorrente de hemólise) ou de cristais de oxalato de cálcio nos túbulos renais (ex. </w:t>
      </w:r>
      <w:proofErr w:type="spellStart"/>
      <w:r w:rsidRPr="00490C51">
        <w:rPr>
          <w:rFonts w:ascii="Arial" w:hAnsi="Arial" w:cs="Arial"/>
        </w:rPr>
        <w:t>etilenoglicol</w:t>
      </w:r>
      <w:proofErr w:type="spellEnd"/>
      <w:r w:rsidRPr="00490C51">
        <w:rPr>
          <w:rFonts w:ascii="Arial" w:hAnsi="Arial" w:cs="Arial"/>
        </w:rPr>
        <w:t xml:space="preserve">), ou pode ser secundária ao choque causado por hipovolemia ou colapso cardiovascular. A IRA tem como primeira complicação a </w:t>
      </w:r>
      <w:proofErr w:type="spellStart"/>
      <w:r w:rsidRPr="00490C51">
        <w:rPr>
          <w:rFonts w:ascii="Arial" w:hAnsi="Arial" w:cs="Arial"/>
        </w:rPr>
        <w:t>hipercalemia</w:t>
      </w:r>
      <w:proofErr w:type="spellEnd"/>
      <w:r w:rsidRPr="00490C51">
        <w:rPr>
          <w:rFonts w:ascii="Arial" w:hAnsi="Arial" w:cs="Arial"/>
        </w:rPr>
        <w:t xml:space="preserve"> (acentuada nos casos em que há </w:t>
      </w:r>
      <w:proofErr w:type="spellStart"/>
      <w:r w:rsidRPr="00490C51">
        <w:rPr>
          <w:rFonts w:ascii="Arial" w:hAnsi="Arial" w:cs="Arial"/>
        </w:rPr>
        <w:t>rabdomiólise</w:t>
      </w:r>
      <w:proofErr w:type="spellEnd"/>
      <w:r w:rsidRPr="00490C51">
        <w:rPr>
          <w:rFonts w:ascii="Arial" w:hAnsi="Arial" w:cs="Arial"/>
        </w:rPr>
        <w:t xml:space="preserve"> ou hemólise devido à liberação de potássio celular). As complicações tardias incluem acidose metabólica, delírio e coma. Pode-se prevenir a IRA se o tratamento específico para cada toxina ou agente tóxico for realizado em tempo hábil, além da infusão de fluidos EV nos casos de </w:t>
      </w:r>
      <w:proofErr w:type="spellStart"/>
      <w:r w:rsidRPr="00490C51">
        <w:rPr>
          <w:rFonts w:ascii="Arial" w:hAnsi="Arial" w:cs="Arial"/>
        </w:rPr>
        <w:t>rabdomiólise</w:t>
      </w:r>
      <w:proofErr w:type="spellEnd"/>
      <w:r w:rsidRPr="00490C51">
        <w:rPr>
          <w:rFonts w:ascii="Arial" w:hAnsi="Arial" w:cs="Arial"/>
        </w:rPr>
        <w:t xml:space="preserve"> (para prevenir precipitação tubular) ou choque. Deve-se monitorar o nível sérico de potássio e tratar </w:t>
      </w:r>
      <w:proofErr w:type="spellStart"/>
      <w:r w:rsidRPr="00490C51">
        <w:rPr>
          <w:rFonts w:ascii="Arial" w:hAnsi="Arial" w:cs="Arial"/>
        </w:rPr>
        <w:t>hipercalemia</w:t>
      </w:r>
      <w:proofErr w:type="spellEnd"/>
      <w:r w:rsidRPr="00490C51">
        <w:rPr>
          <w:rFonts w:ascii="Arial" w:hAnsi="Arial" w:cs="Arial"/>
        </w:rPr>
        <w:t xml:space="preserve">, se houver. Evitar administração suplementar de potássio e o uso de catárticos contendo magnésio, fosfato e sódio. Realizar hemodiálise, se necessário. Exemplos de substâncias e toxinas que podem causar IRA estão </w:t>
      </w:r>
      <w:proofErr w:type="gramStart"/>
      <w:r w:rsidRPr="00490C51">
        <w:rPr>
          <w:rFonts w:ascii="Arial" w:hAnsi="Arial" w:cs="Arial"/>
        </w:rPr>
        <w:t>listadas</w:t>
      </w:r>
      <w:proofErr w:type="gramEnd"/>
      <w:r w:rsidRPr="00490C51">
        <w:rPr>
          <w:rFonts w:ascii="Arial" w:hAnsi="Arial" w:cs="Arial"/>
        </w:rPr>
        <w:t xml:space="preserve"> na Tabela 24.</w:t>
      </w:r>
    </w:p>
    <w:p w:rsidR="0040793E" w:rsidRDefault="0040793E" w:rsidP="0040793E">
      <w:pPr>
        <w:spacing w:after="0" w:line="360" w:lineRule="auto"/>
        <w:ind w:firstLine="709"/>
        <w:jc w:val="both"/>
        <w:rPr>
          <w:rFonts w:ascii="Arial" w:hAnsi="Arial" w:cs="Arial"/>
          <w:color w:val="A83D3D"/>
        </w:rPr>
      </w:pPr>
    </w:p>
    <w:p w:rsidR="00490C51" w:rsidRDefault="00490C51" w:rsidP="0040793E">
      <w:pPr>
        <w:spacing w:after="0" w:line="360" w:lineRule="auto"/>
        <w:ind w:firstLine="709"/>
        <w:jc w:val="both"/>
        <w:rPr>
          <w:rFonts w:ascii="Arial" w:hAnsi="Arial" w:cs="Arial"/>
          <w:color w:val="A83D3D"/>
        </w:rPr>
      </w:pPr>
    </w:p>
    <w:p w:rsidR="00490C51" w:rsidRPr="0040793E" w:rsidRDefault="00490C51" w:rsidP="0040793E">
      <w:pPr>
        <w:spacing w:after="0" w:line="360" w:lineRule="auto"/>
        <w:ind w:firstLine="709"/>
        <w:jc w:val="both"/>
        <w:rPr>
          <w:rFonts w:ascii="Arial" w:hAnsi="Arial" w:cs="Arial"/>
          <w:color w:val="A83D3D"/>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722"/>
        <w:gridCol w:w="4900"/>
      </w:tblGrid>
      <w:tr w:rsidR="0040793E" w:rsidRPr="001B1FEF" w:rsidTr="0040793E">
        <w:trPr>
          <w:tblCellSpacing w:w="7" w:type="dxa"/>
        </w:trPr>
        <w:tc>
          <w:tcPr>
            <w:tcW w:w="0" w:type="auto"/>
            <w:gridSpan w:val="2"/>
            <w:shd w:val="clear" w:color="auto" w:fill="DDE4DA"/>
            <w:vAlign w:val="center"/>
            <w:hideMark/>
          </w:tcPr>
          <w:p w:rsidR="0040793E" w:rsidRPr="001B1FEF" w:rsidRDefault="0040793E" w:rsidP="0040793E">
            <w:pPr>
              <w:spacing w:after="0" w:line="240" w:lineRule="auto"/>
              <w:jc w:val="center"/>
              <w:rPr>
                <w:rFonts w:ascii="Arial" w:eastAsia="Times New Roman" w:hAnsi="Arial" w:cs="Arial"/>
                <w:color w:val="000000"/>
                <w:sz w:val="20"/>
                <w:szCs w:val="20"/>
                <w:lang w:eastAsia="pt-BR"/>
              </w:rPr>
            </w:pPr>
            <w:r w:rsidRPr="001B1FEF">
              <w:rPr>
                <w:rFonts w:ascii="Arial" w:eastAsia="Times New Roman" w:hAnsi="Arial" w:cs="Arial"/>
                <w:b/>
                <w:bCs/>
                <w:color w:val="000000"/>
                <w:sz w:val="20"/>
                <w:szCs w:val="20"/>
                <w:lang w:eastAsia="pt-BR"/>
              </w:rPr>
              <w:lastRenderedPageBreak/>
              <w:t>Tabela 24 - Causas de insuficiência renal aguda</w:t>
            </w:r>
          </w:p>
        </w:tc>
      </w:tr>
      <w:tr w:rsidR="0040793E" w:rsidRPr="001B1FEF" w:rsidTr="0040793E">
        <w:trPr>
          <w:tblCellSpacing w:w="7" w:type="dxa"/>
        </w:trPr>
        <w:tc>
          <w:tcPr>
            <w:tcW w:w="0" w:type="auto"/>
            <w:shd w:val="clear" w:color="auto" w:fill="DDE4DA"/>
            <w:vAlign w:val="center"/>
            <w:hideMark/>
          </w:tcPr>
          <w:p w:rsidR="0040793E" w:rsidRPr="001B1FEF" w:rsidRDefault="0040793E" w:rsidP="001B1FEF">
            <w:pPr>
              <w:spacing w:after="0" w:line="240" w:lineRule="auto"/>
              <w:jc w:val="center"/>
              <w:rPr>
                <w:rFonts w:ascii="Arial" w:eastAsia="Times New Roman" w:hAnsi="Arial" w:cs="Arial"/>
                <w:color w:val="000000"/>
                <w:sz w:val="20"/>
                <w:szCs w:val="20"/>
                <w:lang w:eastAsia="pt-BR"/>
              </w:rPr>
            </w:pPr>
            <w:r w:rsidRPr="001B1FEF">
              <w:rPr>
                <w:rFonts w:ascii="Arial" w:eastAsia="Times New Roman" w:hAnsi="Arial" w:cs="Arial"/>
                <w:b/>
                <w:bCs/>
                <w:color w:val="000000"/>
                <w:sz w:val="20"/>
                <w:szCs w:val="20"/>
                <w:lang w:eastAsia="pt-BR"/>
              </w:rPr>
              <w:t>Efeito nefrotóxico direto</w:t>
            </w:r>
          </w:p>
        </w:tc>
        <w:tc>
          <w:tcPr>
            <w:tcW w:w="0" w:type="auto"/>
            <w:shd w:val="clear" w:color="auto" w:fill="DDE4DA"/>
            <w:vAlign w:val="center"/>
            <w:hideMark/>
          </w:tcPr>
          <w:p w:rsidR="0040793E" w:rsidRPr="001B1FEF" w:rsidRDefault="0040793E" w:rsidP="001B1FEF">
            <w:pPr>
              <w:spacing w:after="0" w:line="240" w:lineRule="auto"/>
              <w:jc w:val="center"/>
              <w:rPr>
                <w:rFonts w:ascii="Arial" w:eastAsia="Times New Roman" w:hAnsi="Arial" w:cs="Arial"/>
                <w:color w:val="000000"/>
                <w:sz w:val="20"/>
                <w:szCs w:val="20"/>
                <w:lang w:eastAsia="pt-BR"/>
              </w:rPr>
            </w:pPr>
            <w:r w:rsidRPr="001B1FEF">
              <w:rPr>
                <w:rFonts w:ascii="Arial" w:eastAsia="Times New Roman" w:hAnsi="Arial" w:cs="Arial"/>
                <w:b/>
                <w:bCs/>
                <w:color w:val="000000"/>
                <w:sz w:val="20"/>
                <w:szCs w:val="20"/>
                <w:lang w:eastAsia="pt-BR"/>
              </w:rPr>
              <w:t>Hemólise</w:t>
            </w:r>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paracetamol</w:t>
            </w:r>
            <w:proofErr w:type="gramEnd"/>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arsina</w:t>
            </w:r>
            <w:proofErr w:type="gramEnd"/>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cogumelos</w:t>
            </w:r>
            <w:proofErr w:type="gramEnd"/>
            <w:r w:rsidRPr="001B1FEF">
              <w:rPr>
                <w:rFonts w:ascii="Arial" w:eastAsia="Times New Roman" w:hAnsi="Arial" w:cs="Arial"/>
                <w:color w:val="000000"/>
                <w:sz w:val="20"/>
                <w:szCs w:val="20"/>
                <w:lang w:eastAsia="pt-BR"/>
              </w:rPr>
              <w:t xml:space="preserve"> tóxicos</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naftalina</w:t>
            </w:r>
            <w:proofErr w:type="gramEnd"/>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analgésicos</w:t>
            </w:r>
            <w:proofErr w:type="gramEnd"/>
            <w:r w:rsidRPr="001B1FEF">
              <w:rPr>
                <w:rFonts w:ascii="Arial" w:eastAsia="Times New Roman" w:hAnsi="Arial" w:cs="Arial"/>
                <w:color w:val="000000"/>
                <w:sz w:val="20"/>
                <w:szCs w:val="20"/>
                <w:lang w:eastAsia="pt-BR"/>
              </w:rPr>
              <w:t xml:space="preserve"> (</w:t>
            </w:r>
            <w:proofErr w:type="spellStart"/>
            <w:r w:rsidRPr="001B1FEF">
              <w:rPr>
                <w:rFonts w:ascii="Arial" w:eastAsia="Times New Roman" w:hAnsi="Arial" w:cs="Arial"/>
                <w:color w:val="000000"/>
                <w:sz w:val="20"/>
                <w:szCs w:val="20"/>
                <w:lang w:eastAsia="pt-BR"/>
              </w:rPr>
              <w:t>ibuprofeno</w:t>
            </w:r>
            <w:proofErr w:type="spellEnd"/>
            <w:r w:rsidRPr="001B1FEF">
              <w:rPr>
                <w:rFonts w:ascii="Arial" w:eastAsia="Times New Roman" w:hAnsi="Arial" w:cs="Arial"/>
                <w:color w:val="000000"/>
                <w:sz w:val="20"/>
                <w:szCs w:val="20"/>
                <w:lang w:eastAsia="pt-BR"/>
              </w:rPr>
              <w:t>, fenacetina)</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agentes</w:t>
            </w:r>
            <w:proofErr w:type="gramEnd"/>
            <w:r w:rsidRPr="001B1FEF">
              <w:rPr>
                <w:rFonts w:ascii="Arial" w:eastAsia="Times New Roman" w:hAnsi="Arial" w:cs="Arial"/>
                <w:color w:val="000000"/>
                <w:sz w:val="20"/>
                <w:szCs w:val="20"/>
                <w:lang w:eastAsia="pt-BR"/>
              </w:rPr>
              <w:t xml:space="preserve"> oxidantes (especialmente em deficiência de G6PD)</w:t>
            </w:r>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antibióticos</w:t>
            </w:r>
            <w:proofErr w:type="gramEnd"/>
            <w:r w:rsidRPr="001B1FEF">
              <w:rPr>
                <w:rFonts w:ascii="Arial" w:eastAsia="Times New Roman" w:hAnsi="Arial" w:cs="Arial"/>
                <w:color w:val="000000"/>
                <w:sz w:val="20"/>
                <w:szCs w:val="20"/>
                <w:lang w:eastAsia="pt-BR"/>
              </w:rPr>
              <w:t xml:space="preserve"> (</w:t>
            </w:r>
            <w:proofErr w:type="spellStart"/>
            <w:r w:rsidRPr="001B1FEF">
              <w:rPr>
                <w:rFonts w:ascii="Arial" w:eastAsia="Times New Roman" w:hAnsi="Arial" w:cs="Arial"/>
                <w:color w:val="000000"/>
                <w:sz w:val="20"/>
                <w:szCs w:val="20"/>
                <w:lang w:eastAsia="pt-BR"/>
              </w:rPr>
              <w:t>aminoglicosídios</w:t>
            </w:r>
            <w:proofErr w:type="spellEnd"/>
            <w:r w:rsidRPr="001B1FEF">
              <w:rPr>
                <w:rFonts w:ascii="Arial" w:eastAsia="Times New Roman" w:hAnsi="Arial" w:cs="Arial"/>
                <w:color w:val="000000"/>
                <w:sz w:val="20"/>
                <w:szCs w:val="20"/>
                <w:lang w:eastAsia="pt-BR"/>
              </w:rPr>
              <w:t>)</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acidentes</w:t>
            </w:r>
            <w:proofErr w:type="gramEnd"/>
            <w:r w:rsidRPr="001B1FEF">
              <w:rPr>
                <w:rFonts w:ascii="Arial" w:eastAsia="Times New Roman" w:hAnsi="Arial" w:cs="Arial"/>
                <w:color w:val="000000"/>
                <w:sz w:val="20"/>
                <w:szCs w:val="20"/>
                <w:lang w:eastAsia="pt-BR"/>
              </w:rPr>
              <w:t xml:space="preserve"> com abelhas e aranhas do gênero </w:t>
            </w:r>
            <w:proofErr w:type="spellStart"/>
            <w:r w:rsidRPr="001B1FEF">
              <w:rPr>
                <w:rFonts w:ascii="Arial" w:eastAsia="Times New Roman" w:hAnsi="Arial" w:cs="Arial"/>
                <w:color w:val="000000"/>
                <w:sz w:val="20"/>
                <w:szCs w:val="20"/>
                <w:lang w:eastAsia="pt-BR"/>
              </w:rPr>
              <w:t>Loxosceles</w:t>
            </w:r>
            <w:proofErr w:type="spellEnd"/>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brometos</w:t>
            </w:r>
            <w:proofErr w:type="gramEnd"/>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1B1FEF">
              <w:rPr>
                <w:rFonts w:ascii="Arial" w:eastAsia="Times New Roman" w:hAnsi="Arial" w:cs="Arial"/>
                <w:b/>
                <w:bCs/>
                <w:color w:val="000000"/>
                <w:sz w:val="20"/>
                <w:szCs w:val="20"/>
                <w:lang w:eastAsia="pt-BR"/>
              </w:rPr>
              <w:t>rabdomiólise</w:t>
            </w:r>
            <w:proofErr w:type="spellEnd"/>
            <w:proofErr w:type="gramEnd"/>
            <w:r w:rsidRPr="001B1FEF">
              <w:rPr>
                <w:rFonts w:ascii="Arial" w:eastAsia="Times New Roman" w:hAnsi="Arial" w:cs="Arial"/>
                <w:color w:val="000000"/>
                <w:sz w:val="20"/>
                <w:szCs w:val="20"/>
                <w:lang w:eastAsia="pt-BR"/>
              </w:rPr>
              <w:t> (</w:t>
            </w:r>
            <w:r w:rsidRPr="001B1FEF">
              <w:rPr>
                <w:rFonts w:ascii="Arial" w:eastAsia="Times New Roman" w:hAnsi="Arial" w:cs="Arial"/>
                <w:sz w:val="20"/>
                <w:szCs w:val="20"/>
                <w:lang w:eastAsia="pt-BR"/>
              </w:rPr>
              <w:t>ver também </w:t>
            </w:r>
            <w:hyperlink r:id="rId8" w:history="1">
              <w:r w:rsidRPr="001B1FEF">
                <w:rPr>
                  <w:rFonts w:ascii="Arial" w:eastAsia="Times New Roman" w:hAnsi="Arial" w:cs="Arial"/>
                  <w:b/>
                  <w:bCs/>
                  <w:sz w:val="20"/>
                  <w:szCs w:val="20"/>
                  <w:lang w:eastAsia="pt-BR"/>
                </w:rPr>
                <w:t>Tabela 21</w:t>
              </w:r>
            </w:hyperlink>
            <w:r w:rsidRPr="001B1FEF">
              <w:rPr>
                <w:rFonts w:ascii="Arial" w:eastAsia="Times New Roman" w:hAnsi="Arial" w:cs="Arial"/>
                <w:sz w:val="20"/>
                <w:szCs w:val="20"/>
                <w:lang w:eastAsia="pt-BR"/>
              </w:rPr>
              <w:t>)</w:t>
            </w:r>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ciclosporina</w:t>
            </w:r>
            <w:proofErr w:type="gramEnd"/>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r w:rsidRPr="001B1FEF">
              <w:rPr>
                <w:rFonts w:ascii="Arial" w:eastAsia="Times New Roman" w:hAnsi="Arial" w:cs="Arial"/>
                <w:color w:val="000000"/>
                <w:sz w:val="20"/>
                <w:szCs w:val="20"/>
                <w:lang w:eastAsia="pt-BR"/>
              </w:rPr>
              <w:t> </w:t>
            </w:r>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1B1FEF">
              <w:rPr>
                <w:rFonts w:ascii="Arial" w:eastAsia="Times New Roman" w:hAnsi="Arial" w:cs="Arial"/>
                <w:color w:val="000000"/>
                <w:sz w:val="20"/>
                <w:szCs w:val="20"/>
                <w:lang w:eastAsia="pt-BR"/>
              </w:rPr>
              <w:t>etilenoglicol</w:t>
            </w:r>
            <w:proofErr w:type="spellEnd"/>
            <w:proofErr w:type="gramEnd"/>
            <w:r w:rsidRPr="001B1FEF">
              <w:rPr>
                <w:rFonts w:ascii="Arial" w:eastAsia="Times New Roman" w:hAnsi="Arial" w:cs="Arial"/>
                <w:color w:val="000000"/>
                <w:sz w:val="20"/>
                <w:szCs w:val="20"/>
                <w:lang w:eastAsia="pt-BR"/>
              </w:rPr>
              <w:t xml:space="preserve"> (</w:t>
            </w:r>
            <w:proofErr w:type="spellStart"/>
            <w:r w:rsidRPr="001B1FEF">
              <w:rPr>
                <w:rFonts w:ascii="Arial" w:eastAsia="Times New Roman" w:hAnsi="Arial" w:cs="Arial"/>
                <w:color w:val="000000"/>
                <w:sz w:val="20"/>
                <w:szCs w:val="20"/>
                <w:lang w:eastAsia="pt-BR"/>
              </w:rPr>
              <w:t>glicolato</w:t>
            </w:r>
            <w:proofErr w:type="spellEnd"/>
            <w:r w:rsidRPr="001B1FEF">
              <w:rPr>
                <w:rFonts w:ascii="Arial" w:eastAsia="Times New Roman" w:hAnsi="Arial" w:cs="Arial"/>
                <w:color w:val="000000"/>
                <w:sz w:val="20"/>
                <w:szCs w:val="20"/>
                <w:lang w:eastAsia="pt-BR"/>
              </w:rPr>
              <w:t>, oxalato)</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compostos</w:t>
            </w:r>
            <w:proofErr w:type="gramEnd"/>
            <w:r w:rsidRPr="001B1FEF">
              <w:rPr>
                <w:rFonts w:ascii="Arial" w:eastAsia="Times New Roman" w:hAnsi="Arial" w:cs="Arial"/>
                <w:color w:val="000000"/>
                <w:sz w:val="20"/>
                <w:szCs w:val="20"/>
                <w:lang w:eastAsia="pt-BR"/>
              </w:rPr>
              <w:t xml:space="preserve"> </w:t>
            </w:r>
            <w:proofErr w:type="spellStart"/>
            <w:r w:rsidRPr="001B1FEF">
              <w:rPr>
                <w:rFonts w:ascii="Arial" w:eastAsia="Times New Roman" w:hAnsi="Arial" w:cs="Arial"/>
                <w:color w:val="000000"/>
                <w:sz w:val="20"/>
                <w:szCs w:val="20"/>
                <w:lang w:eastAsia="pt-BR"/>
              </w:rPr>
              <w:t>anfetamínicos</w:t>
            </w:r>
            <w:proofErr w:type="spellEnd"/>
            <w:r w:rsidRPr="001B1FEF">
              <w:rPr>
                <w:rFonts w:ascii="Arial" w:eastAsia="Times New Roman" w:hAnsi="Arial" w:cs="Arial"/>
                <w:color w:val="000000"/>
                <w:sz w:val="20"/>
                <w:szCs w:val="20"/>
                <w:lang w:eastAsia="pt-BR"/>
              </w:rPr>
              <w:t xml:space="preserve"> e cocaína</w:t>
            </w:r>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hidrocarbonetos</w:t>
            </w:r>
            <w:proofErr w:type="gramEnd"/>
            <w:r w:rsidRPr="001B1FEF">
              <w:rPr>
                <w:rFonts w:ascii="Arial" w:eastAsia="Times New Roman" w:hAnsi="Arial" w:cs="Arial"/>
                <w:color w:val="000000"/>
                <w:sz w:val="20"/>
                <w:szCs w:val="20"/>
                <w:lang w:eastAsia="pt-BR"/>
              </w:rPr>
              <w:t xml:space="preserve"> clorados</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estricnina</w:t>
            </w:r>
            <w:proofErr w:type="gramEnd"/>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metais</w:t>
            </w:r>
            <w:proofErr w:type="gramEnd"/>
            <w:r w:rsidRPr="001B1FEF">
              <w:rPr>
                <w:rFonts w:ascii="Arial" w:eastAsia="Times New Roman" w:hAnsi="Arial" w:cs="Arial"/>
                <w:color w:val="000000"/>
                <w:sz w:val="20"/>
                <w:szCs w:val="20"/>
                <w:lang w:eastAsia="pt-BR"/>
              </w:rPr>
              <w:t xml:space="preserve"> pesados (mercúrio, chumbo, cádmio)</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coma</w:t>
            </w:r>
            <w:proofErr w:type="gramEnd"/>
            <w:r w:rsidRPr="001B1FEF">
              <w:rPr>
                <w:rFonts w:ascii="Arial" w:eastAsia="Times New Roman" w:hAnsi="Arial" w:cs="Arial"/>
                <w:color w:val="000000"/>
                <w:sz w:val="20"/>
                <w:szCs w:val="20"/>
                <w:lang w:eastAsia="pt-BR"/>
              </w:rPr>
              <w:t xml:space="preserve"> com imobilização prolongada (barbitúricos)</w:t>
            </w:r>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r w:rsidRPr="001B1FEF">
              <w:rPr>
                <w:rFonts w:ascii="Arial" w:eastAsia="Times New Roman" w:hAnsi="Arial" w:cs="Arial"/>
                <w:color w:val="000000"/>
                <w:sz w:val="20"/>
                <w:szCs w:val="20"/>
                <w:lang w:eastAsia="pt-BR"/>
              </w:rPr>
              <w:t> </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hipertermia</w:t>
            </w:r>
            <w:proofErr w:type="gramEnd"/>
          </w:p>
        </w:tc>
      </w:tr>
    </w:tbl>
    <w:p w:rsidR="0040793E" w:rsidRPr="0040793E" w:rsidRDefault="0040793E" w:rsidP="00490C51">
      <w:pPr>
        <w:spacing w:after="0" w:line="360" w:lineRule="auto"/>
        <w:ind w:firstLine="709"/>
        <w:jc w:val="both"/>
        <w:rPr>
          <w:rFonts w:ascii="Arial" w:hAnsi="Arial" w:cs="Arial"/>
        </w:rPr>
      </w:pPr>
    </w:p>
    <w:p w:rsid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 xml:space="preserve">A função renal também deve ser especialmente monitorada nos casos de terapia com agentes </w:t>
      </w:r>
      <w:proofErr w:type="spellStart"/>
      <w:r w:rsidRPr="0040793E">
        <w:rPr>
          <w:rFonts w:ascii="Arial" w:hAnsi="Arial" w:cs="Arial"/>
          <w:color w:val="000000"/>
          <w:sz w:val="22"/>
          <w:szCs w:val="22"/>
        </w:rPr>
        <w:t>quelantes</w:t>
      </w:r>
      <w:proofErr w:type="spellEnd"/>
      <w:r w:rsidRPr="0040793E">
        <w:rPr>
          <w:rFonts w:ascii="Arial" w:hAnsi="Arial" w:cs="Arial"/>
          <w:color w:val="000000"/>
          <w:sz w:val="22"/>
          <w:szCs w:val="22"/>
        </w:rPr>
        <w:t xml:space="preserve">, como a </w:t>
      </w:r>
      <w:proofErr w:type="spellStart"/>
      <w:r w:rsidRPr="0040793E">
        <w:rPr>
          <w:rFonts w:ascii="Arial" w:hAnsi="Arial" w:cs="Arial"/>
          <w:color w:val="000000"/>
          <w:sz w:val="22"/>
          <w:szCs w:val="22"/>
        </w:rPr>
        <w:t>deferoxamina</w:t>
      </w:r>
      <w:proofErr w:type="spellEnd"/>
      <w:r w:rsidRPr="0040793E">
        <w:rPr>
          <w:rFonts w:ascii="Arial" w:hAnsi="Arial" w:cs="Arial"/>
          <w:color w:val="000000"/>
          <w:sz w:val="22"/>
          <w:szCs w:val="22"/>
        </w:rPr>
        <w:t xml:space="preserve"> nas intoxicações por ferro e o Na2EDTA (</w:t>
      </w:r>
      <w:proofErr w:type="spellStart"/>
      <w:r w:rsidRPr="0040793E">
        <w:rPr>
          <w:rFonts w:ascii="Arial" w:hAnsi="Arial" w:cs="Arial"/>
          <w:color w:val="000000"/>
          <w:sz w:val="22"/>
          <w:szCs w:val="22"/>
        </w:rPr>
        <w:t>edetato</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dissódico</w:t>
      </w:r>
      <w:proofErr w:type="spellEnd"/>
      <w:r w:rsidRPr="0040793E">
        <w:rPr>
          <w:rFonts w:ascii="Arial" w:hAnsi="Arial" w:cs="Arial"/>
          <w:color w:val="000000"/>
          <w:sz w:val="22"/>
          <w:szCs w:val="22"/>
        </w:rPr>
        <w:t xml:space="preserve"> de cálcio) nas intoxicações por chumbo, pelo risco de desenvolvimento de IRA. Para minimizar a toxicidade desses agentes é importante assegurar o volume urinário adequado antes e durante o tratamento.</w:t>
      </w:r>
    </w:p>
    <w:p w:rsidR="001B1FEF" w:rsidRPr="0040793E" w:rsidRDefault="001B1FEF" w:rsidP="00490C51">
      <w:pPr>
        <w:pStyle w:val="texto"/>
        <w:spacing w:before="0" w:beforeAutospacing="0" w:after="0" w:afterAutospacing="0" w:line="360" w:lineRule="auto"/>
        <w:ind w:firstLine="709"/>
        <w:jc w:val="both"/>
        <w:rPr>
          <w:rFonts w:ascii="Arial" w:hAnsi="Arial" w:cs="Arial"/>
          <w:color w:val="000000"/>
          <w:sz w:val="22"/>
          <w:szCs w:val="22"/>
        </w:rPr>
      </w:pPr>
    </w:p>
    <w:p w:rsidR="001B1FEF" w:rsidRDefault="0040793E" w:rsidP="00490C51">
      <w:pPr>
        <w:pStyle w:val="texto"/>
        <w:spacing w:before="0" w:beforeAutospacing="0" w:after="0" w:afterAutospacing="0" w:line="360" w:lineRule="auto"/>
        <w:ind w:firstLine="709"/>
        <w:jc w:val="both"/>
        <w:rPr>
          <w:rStyle w:val="apple-converted-space"/>
          <w:rFonts w:ascii="Arial" w:hAnsi="Arial" w:cs="Arial"/>
          <w:color w:val="000000"/>
          <w:sz w:val="22"/>
          <w:szCs w:val="22"/>
        </w:rPr>
      </w:pPr>
      <w:r w:rsidRPr="0040793E">
        <w:rPr>
          <w:rFonts w:ascii="Arial" w:hAnsi="Arial" w:cs="Arial"/>
          <w:color w:val="000000"/>
          <w:sz w:val="22"/>
          <w:szCs w:val="22"/>
        </w:rPr>
        <w:t>-</w:t>
      </w:r>
      <w:r w:rsidRPr="0040793E">
        <w:rPr>
          <w:rStyle w:val="apple-converted-space"/>
          <w:rFonts w:ascii="Arial" w:hAnsi="Arial" w:cs="Arial"/>
          <w:color w:val="000000"/>
          <w:sz w:val="22"/>
          <w:szCs w:val="22"/>
        </w:rPr>
        <w:t> </w:t>
      </w:r>
      <w:r w:rsidRPr="0040793E">
        <w:rPr>
          <w:rStyle w:val="Forte"/>
          <w:rFonts w:ascii="Arial" w:hAnsi="Arial" w:cs="Arial"/>
          <w:color w:val="000000"/>
          <w:sz w:val="22"/>
          <w:szCs w:val="22"/>
        </w:rPr>
        <w:t>Provas de função hepática</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a </w:t>
      </w:r>
      <w:proofErr w:type="spellStart"/>
      <w:r w:rsidRPr="0040793E">
        <w:rPr>
          <w:rFonts w:ascii="Arial" w:hAnsi="Arial" w:cs="Arial"/>
          <w:color w:val="000000"/>
          <w:sz w:val="22"/>
          <w:szCs w:val="22"/>
        </w:rPr>
        <w:t>hepatotoxicidade</w:t>
      </w:r>
      <w:proofErr w:type="spellEnd"/>
      <w:r w:rsidRPr="0040793E">
        <w:rPr>
          <w:rFonts w:ascii="Arial" w:hAnsi="Arial" w:cs="Arial"/>
          <w:color w:val="000000"/>
          <w:sz w:val="22"/>
          <w:szCs w:val="22"/>
        </w:rPr>
        <w:t xml:space="preserve"> pode ser determinada por lesão </w:t>
      </w:r>
      <w:proofErr w:type="spellStart"/>
      <w:r w:rsidRPr="0040793E">
        <w:rPr>
          <w:rFonts w:ascii="Arial" w:hAnsi="Arial" w:cs="Arial"/>
          <w:color w:val="000000"/>
          <w:sz w:val="22"/>
          <w:szCs w:val="22"/>
        </w:rPr>
        <w:t>hepatocelular</w:t>
      </w:r>
      <w:proofErr w:type="spellEnd"/>
      <w:r w:rsidRPr="0040793E">
        <w:rPr>
          <w:rFonts w:ascii="Arial" w:hAnsi="Arial" w:cs="Arial"/>
          <w:color w:val="000000"/>
          <w:sz w:val="22"/>
          <w:szCs w:val="22"/>
        </w:rPr>
        <w:t xml:space="preserve"> direta (ex. cogumelos tóxicos), produção de metabólitos </w:t>
      </w:r>
      <w:proofErr w:type="spellStart"/>
      <w:r w:rsidRPr="0040793E">
        <w:rPr>
          <w:rFonts w:ascii="Arial" w:hAnsi="Arial" w:cs="Arial"/>
          <w:color w:val="000000"/>
          <w:sz w:val="22"/>
          <w:szCs w:val="22"/>
        </w:rPr>
        <w:t>hepatotóxicos</w:t>
      </w:r>
      <w:proofErr w:type="spellEnd"/>
      <w:r w:rsidRPr="0040793E">
        <w:rPr>
          <w:rFonts w:ascii="Arial" w:hAnsi="Arial" w:cs="Arial"/>
          <w:color w:val="000000"/>
          <w:sz w:val="22"/>
          <w:szCs w:val="22"/>
        </w:rPr>
        <w:t xml:space="preserve"> (ex. paracetamol e tetracloreto de carbono) ou trombose hepática (ex. plantas que contêm o </w:t>
      </w:r>
      <w:proofErr w:type="spellStart"/>
      <w:r w:rsidRPr="0040793E">
        <w:rPr>
          <w:rFonts w:ascii="Arial" w:hAnsi="Arial" w:cs="Arial"/>
          <w:color w:val="000000"/>
          <w:sz w:val="22"/>
          <w:szCs w:val="22"/>
        </w:rPr>
        <w:t>alcalóide</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pirrozilidina</w:t>
      </w:r>
      <w:proofErr w:type="spellEnd"/>
      <w:r w:rsidRPr="0040793E">
        <w:rPr>
          <w:rFonts w:ascii="Arial" w:hAnsi="Arial" w:cs="Arial"/>
          <w:color w:val="000000"/>
          <w:sz w:val="22"/>
          <w:szCs w:val="22"/>
        </w:rPr>
        <w:t xml:space="preserve">). Recomenda-se dosar bilirrubinas, a atividade de </w:t>
      </w:r>
      <w:proofErr w:type="spellStart"/>
      <w:r w:rsidRPr="0040793E">
        <w:rPr>
          <w:rFonts w:ascii="Arial" w:hAnsi="Arial" w:cs="Arial"/>
          <w:color w:val="000000"/>
          <w:sz w:val="22"/>
          <w:szCs w:val="22"/>
        </w:rPr>
        <w:t>protrombina</w:t>
      </w:r>
      <w:proofErr w:type="spellEnd"/>
      <w:r w:rsidRPr="0040793E">
        <w:rPr>
          <w:rFonts w:ascii="Arial" w:hAnsi="Arial" w:cs="Arial"/>
          <w:color w:val="000000"/>
          <w:sz w:val="22"/>
          <w:szCs w:val="22"/>
        </w:rPr>
        <w:t xml:space="preserve"> e as </w:t>
      </w:r>
      <w:proofErr w:type="spellStart"/>
      <w:r w:rsidRPr="0040793E">
        <w:rPr>
          <w:rFonts w:ascii="Arial" w:hAnsi="Arial" w:cs="Arial"/>
          <w:color w:val="000000"/>
          <w:sz w:val="22"/>
          <w:szCs w:val="22"/>
        </w:rPr>
        <w:t>aminotransferases</w:t>
      </w:r>
      <w:proofErr w:type="spellEnd"/>
      <w:r w:rsidRPr="0040793E">
        <w:rPr>
          <w:rFonts w:ascii="Arial" w:hAnsi="Arial" w:cs="Arial"/>
          <w:color w:val="000000"/>
          <w:sz w:val="22"/>
          <w:szCs w:val="22"/>
        </w:rPr>
        <w:t xml:space="preserve"> (ALT ou TGP – alanina </w:t>
      </w:r>
      <w:proofErr w:type="spellStart"/>
      <w:r w:rsidRPr="0040793E">
        <w:rPr>
          <w:rFonts w:ascii="Arial" w:hAnsi="Arial" w:cs="Arial"/>
          <w:color w:val="000000"/>
          <w:sz w:val="22"/>
          <w:szCs w:val="22"/>
        </w:rPr>
        <w:t>aminotransferase</w:t>
      </w:r>
      <w:proofErr w:type="spellEnd"/>
      <w:r w:rsidRPr="0040793E">
        <w:rPr>
          <w:rFonts w:ascii="Arial" w:hAnsi="Arial" w:cs="Arial"/>
          <w:color w:val="000000"/>
          <w:sz w:val="22"/>
          <w:szCs w:val="22"/>
        </w:rPr>
        <w:t xml:space="preserve"> e AST ou TGO – </w:t>
      </w:r>
      <w:proofErr w:type="spellStart"/>
      <w:r w:rsidRPr="0040793E">
        <w:rPr>
          <w:rFonts w:ascii="Arial" w:hAnsi="Arial" w:cs="Arial"/>
          <w:color w:val="000000"/>
          <w:sz w:val="22"/>
          <w:szCs w:val="22"/>
        </w:rPr>
        <w:t>aspartato</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aminotransferase</w:t>
      </w:r>
      <w:proofErr w:type="spellEnd"/>
      <w:r w:rsidRPr="0040793E">
        <w:rPr>
          <w:rFonts w:ascii="Arial" w:hAnsi="Arial" w:cs="Arial"/>
          <w:color w:val="000000"/>
          <w:sz w:val="22"/>
          <w:szCs w:val="22"/>
        </w:rPr>
        <w:t xml:space="preserve">). As evidências clínicas e laboratoriais de hepatite não aparecem antes de 24-36 horas após a exposição. Nesse período, os níveis séricos de transaminases elevam-se rapidamente e diminuem em 3-5 dias. Se a lesão hepática for grave, as provas de função hepática (como bilirrubina e tempo de </w:t>
      </w:r>
      <w:proofErr w:type="spellStart"/>
      <w:r w:rsidRPr="0040793E">
        <w:rPr>
          <w:rFonts w:ascii="Arial" w:hAnsi="Arial" w:cs="Arial"/>
          <w:color w:val="000000"/>
          <w:sz w:val="22"/>
          <w:szCs w:val="22"/>
        </w:rPr>
        <w:t>protrombina</w:t>
      </w:r>
      <w:proofErr w:type="spellEnd"/>
      <w:r w:rsidRPr="0040793E">
        <w:rPr>
          <w:rFonts w:ascii="Arial" w:hAnsi="Arial" w:cs="Arial"/>
          <w:color w:val="000000"/>
          <w:sz w:val="22"/>
          <w:szCs w:val="22"/>
        </w:rPr>
        <w:t xml:space="preserve">) continuam a se deteriorar, mesmo com os níveis de transaminases dentro dos valores referenciais de normalidade. Acidose metabólica e hipoglicemia indicam prognóstico ruim. O comprometimento da função hepática pode resultar em hemorragias devido à produção insuficiente dos fatores de coagulação vitamina K dependentes. Nos casos graves, encefalopatia hepática pode levar ao coma e óbito em 5-7 dias. Entre os agentes </w:t>
      </w:r>
      <w:proofErr w:type="spellStart"/>
      <w:r w:rsidRPr="0040793E">
        <w:rPr>
          <w:rFonts w:ascii="Arial" w:hAnsi="Arial" w:cs="Arial"/>
          <w:color w:val="000000"/>
          <w:sz w:val="22"/>
          <w:szCs w:val="22"/>
        </w:rPr>
        <w:t>hepatotóxicos</w:t>
      </w:r>
      <w:proofErr w:type="spellEnd"/>
      <w:r w:rsidRPr="0040793E">
        <w:rPr>
          <w:rFonts w:ascii="Arial" w:hAnsi="Arial" w:cs="Arial"/>
          <w:color w:val="000000"/>
          <w:sz w:val="22"/>
          <w:szCs w:val="22"/>
        </w:rPr>
        <w:t xml:space="preserve"> destacam-se: paracetamol, alguns cogumelos, metais (ferro, arsênico, cromo), tetracloreto de carbono e outros hidrocarbonetos clorados, etanol, </w:t>
      </w:r>
      <w:proofErr w:type="spellStart"/>
      <w:r w:rsidRPr="0040793E">
        <w:rPr>
          <w:rFonts w:ascii="Arial" w:hAnsi="Arial" w:cs="Arial"/>
          <w:color w:val="000000"/>
          <w:sz w:val="22"/>
          <w:szCs w:val="22"/>
        </w:rPr>
        <w:t>halotano</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nitrosamina</w:t>
      </w:r>
      <w:proofErr w:type="spellEnd"/>
      <w:r w:rsidRPr="0040793E">
        <w:rPr>
          <w:rFonts w:ascii="Arial" w:hAnsi="Arial" w:cs="Arial"/>
          <w:color w:val="000000"/>
          <w:sz w:val="22"/>
          <w:szCs w:val="22"/>
        </w:rPr>
        <w:t xml:space="preserve">, fenol, </w:t>
      </w:r>
      <w:r w:rsidRPr="0040793E">
        <w:rPr>
          <w:rFonts w:ascii="Arial" w:hAnsi="Arial" w:cs="Arial"/>
          <w:color w:val="000000"/>
          <w:sz w:val="22"/>
          <w:szCs w:val="22"/>
        </w:rPr>
        <w:lastRenderedPageBreak/>
        <w:t xml:space="preserve">fósforo, tálio, ácido </w:t>
      </w:r>
      <w:proofErr w:type="spellStart"/>
      <w:r w:rsidRPr="0040793E">
        <w:rPr>
          <w:rFonts w:ascii="Arial" w:hAnsi="Arial" w:cs="Arial"/>
          <w:color w:val="000000"/>
          <w:sz w:val="22"/>
          <w:szCs w:val="22"/>
        </w:rPr>
        <w:t>valpróico</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paraquate</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bifenilas</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policloradas</w:t>
      </w:r>
      <w:proofErr w:type="spellEnd"/>
      <w:r w:rsidRPr="0040793E">
        <w:rPr>
          <w:rFonts w:ascii="Arial" w:hAnsi="Arial" w:cs="Arial"/>
          <w:color w:val="000000"/>
          <w:sz w:val="22"/>
          <w:szCs w:val="22"/>
        </w:rPr>
        <w:t xml:space="preserve">, entre outros. Na exposição a essas substâncias recomenda-se a determinação diária dos níveis séricos de bilirrubina, transaminases e do tempo de </w:t>
      </w:r>
      <w:proofErr w:type="spellStart"/>
      <w:r w:rsidRPr="0040793E">
        <w:rPr>
          <w:rFonts w:ascii="Arial" w:hAnsi="Arial" w:cs="Arial"/>
          <w:color w:val="000000"/>
          <w:sz w:val="22"/>
          <w:szCs w:val="22"/>
        </w:rPr>
        <w:t>protrombina</w:t>
      </w:r>
      <w:proofErr w:type="spellEnd"/>
      <w:r w:rsidRPr="0040793E">
        <w:rPr>
          <w:rFonts w:ascii="Arial" w:hAnsi="Arial" w:cs="Arial"/>
          <w:color w:val="000000"/>
          <w:sz w:val="22"/>
          <w:szCs w:val="22"/>
        </w:rPr>
        <w:t xml:space="preserve"> (TP) e prevenir, se possível, a lesão hepática mediante o uso de tratamento específico.</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 Enzimas musculares</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w:t>
      </w:r>
      <w:proofErr w:type="gramStart"/>
      <w:r w:rsidRPr="0040793E">
        <w:rPr>
          <w:rFonts w:ascii="Arial" w:hAnsi="Arial" w:cs="Arial"/>
          <w:color w:val="000000"/>
          <w:sz w:val="22"/>
          <w:szCs w:val="22"/>
        </w:rPr>
        <w:t>pode-se detectar</w:t>
      </w:r>
      <w:proofErr w:type="gramEnd"/>
      <w:r w:rsidRPr="0040793E">
        <w:rPr>
          <w:rFonts w:ascii="Arial" w:hAnsi="Arial" w:cs="Arial"/>
          <w:color w:val="000000"/>
          <w:sz w:val="22"/>
          <w:szCs w:val="22"/>
        </w:rPr>
        <w:t xml:space="preserve"> níveis séricos elevados de </w:t>
      </w:r>
      <w:proofErr w:type="spellStart"/>
      <w:r w:rsidRPr="0040793E">
        <w:rPr>
          <w:rFonts w:ascii="Arial" w:hAnsi="Arial" w:cs="Arial"/>
          <w:color w:val="000000"/>
          <w:sz w:val="22"/>
          <w:szCs w:val="22"/>
        </w:rPr>
        <w:t>creatinoquinase</w:t>
      </w:r>
      <w:proofErr w:type="spellEnd"/>
      <w:r w:rsidRPr="0040793E">
        <w:rPr>
          <w:rFonts w:ascii="Arial" w:hAnsi="Arial" w:cs="Arial"/>
          <w:color w:val="000000"/>
          <w:sz w:val="22"/>
          <w:szCs w:val="22"/>
        </w:rPr>
        <w:t xml:space="preserve"> (CK), </w:t>
      </w:r>
      <w:proofErr w:type="spellStart"/>
      <w:r w:rsidRPr="0040793E">
        <w:rPr>
          <w:rFonts w:ascii="Arial" w:hAnsi="Arial" w:cs="Arial"/>
          <w:color w:val="000000"/>
          <w:sz w:val="22"/>
          <w:szCs w:val="22"/>
        </w:rPr>
        <w:t>desidrogenase</w:t>
      </w:r>
      <w:proofErr w:type="spellEnd"/>
      <w:r w:rsidRPr="0040793E">
        <w:rPr>
          <w:rFonts w:ascii="Arial" w:hAnsi="Arial" w:cs="Arial"/>
          <w:color w:val="000000"/>
          <w:sz w:val="22"/>
          <w:szCs w:val="22"/>
        </w:rPr>
        <w:t xml:space="preserve"> lática (LDH), </w:t>
      </w:r>
      <w:proofErr w:type="spellStart"/>
      <w:r w:rsidRPr="0040793E">
        <w:rPr>
          <w:rFonts w:ascii="Arial" w:hAnsi="Arial" w:cs="Arial"/>
          <w:color w:val="000000"/>
          <w:sz w:val="22"/>
          <w:szCs w:val="22"/>
        </w:rPr>
        <w:t>aspartato</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aminotransferase</w:t>
      </w:r>
      <w:proofErr w:type="spellEnd"/>
      <w:r w:rsidRPr="0040793E">
        <w:rPr>
          <w:rFonts w:ascii="Arial" w:hAnsi="Arial" w:cs="Arial"/>
          <w:color w:val="000000"/>
          <w:sz w:val="22"/>
          <w:szCs w:val="22"/>
        </w:rPr>
        <w:t xml:space="preserve"> (AST), alanina </w:t>
      </w:r>
      <w:proofErr w:type="spellStart"/>
      <w:r w:rsidRPr="0040793E">
        <w:rPr>
          <w:rFonts w:ascii="Arial" w:hAnsi="Arial" w:cs="Arial"/>
          <w:color w:val="000000"/>
          <w:sz w:val="22"/>
          <w:szCs w:val="22"/>
        </w:rPr>
        <w:t>aminotransferase</w:t>
      </w:r>
      <w:proofErr w:type="spellEnd"/>
      <w:r w:rsidRPr="0040793E">
        <w:rPr>
          <w:rFonts w:ascii="Arial" w:hAnsi="Arial" w:cs="Arial"/>
          <w:color w:val="000000"/>
          <w:sz w:val="22"/>
          <w:szCs w:val="22"/>
        </w:rPr>
        <w:t xml:space="preserve"> (ALT) e </w:t>
      </w:r>
      <w:proofErr w:type="spellStart"/>
      <w:r w:rsidRPr="0040793E">
        <w:rPr>
          <w:rFonts w:ascii="Arial" w:hAnsi="Arial" w:cs="Arial"/>
          <w:color w:val="000000"/>
          <w:sz w:val="22"/>
          <w:szCs w:val="22"/>
        </w:rPr>
        <w:t>aldolase</w:t>
      </w:r>
      <w:proofErr w:type="spellEnd"/>
      <w:r w:rsidRPr="0040793E">
        <w:rPr>
          <w:rFonts w:ascii="Arial" w:hAnsi="Arial" w:cs="Arial"/>
          <w:color w:val="000000"/>
          <w:sz w:val="22"/>
          <w:szCs w:val="22"/>
        </w:rPr>
        <w:t xml:space="preserve"> como resultado de lesão muscular maciça (</w:t>
      </w:r>
      <w:proofErr w:type="spellStart"/>
      <w:r w:rsidRPr="0040793E">
        <w:rPr>
          <w:rFonts w:ascii="Arial" w:hAnsi="Arial" w:cs="Arial"/>
          <w:color w:val="000000"/>
          <w:sz w:val="22"/>
          <w:szCs w:val="22"/>
        </w:rPr>
        <w:t>rabdomiólise</w:t>
      </w:r>
      <w:proofErr w:type="spellEnd"/>
      <w:r w:rsidRPr="0040793E">
        <w:rPr>
          <w:rFonts w:ascii="Arial" w:hAnsi="Arial" w:cs="Arial"/>
          <w:color w:val="000000"/>
          <w:sz w:val="22"/>
          <w:szCs w:val="22"/>
        </w:rPr>
        <w:t xml:space="preserve">). As causas de </w:t>
      </w:r>
      <w:proofErr w:type="spellStart"/>
      <w:r w:rsidRPr="0040793E">
        <w:rPr>
          <w:rFonts w:ascii="Arial" w:hAnsi="Arial" w:cs="Arial"/>
          <w:color w:val="000000"/>
          <w:sz w:val="22"/>
          <w:szCs w:val="22"/>
        </w:rPr>
        <w:t>rabdomiólise</w:t>
      </w:r>
      <w:proofErr w:type="spellEnd"/>
      <w:r w:rsidRPr="0040793E">
        <w:rPr>
          <w:rFonts w:ascii="Arial" w:hAnsi="Arial" w:cs="Arial"/>
          <w:color w:val="000000"/>
          <w:sz w:val="22"/>
          <w:szCs w:val="22"/>
        </w:rPr>
        <w:t xml:space="preserve"> incluem convulsões repetidas, hiperatividade muscular, hipertermia e toxicidade celular direta. Exemplos de drogas e toxinas que causam </w:t>
      </w:r>
      <w:proofErr w:type="spellStart"/>
      <w:r w:rsidRPr="0040793E">
        <w:rPr>
          <w:rFonts w:ascii="Arial" w:hAnsi="Arial" w:cs="Arial"/>
          <w:color w:val="000000"/>
          <w:sz w:val="22"/>
          <w:szCs w:val="22"/>
        </w:rPr>
        <w:t>rabdomiólise</w:t>
      </w:r>
      <w:proofErr w:type="spellEnd"/>
      <w:r w:rsidRPr="0040793E">
        <w:rPr>
          <w:rFonts w:ascii="Arial" w:hAnsi="Arial" w:cs="Arial"/>
          <w:color w:val="000000"/>
          <w:sz w:val="22"/>
          <w:szCs w:val="22"/>
        </w:rPr>
        <w:t xml:space="preserve"> são </w:t>
      </w:r>
      <w:proofErr w:type="gramStart"/>
      <w:r w:rsidRPr="0040793E">
        <w:rPr>
          <w:rFonts w:ascii="Arial" w:hAnsi="Arial" w:cs="Arial"/>
          <w:color w:val="000000"/>
          <w:sz w:val="22"/>
          <w:szCs w:val="22"/>
        </w:rPr>
        <w:t>listadas</w:t>
      </w:r>
      <w:proofErr w:type="gramEnd"/>
      <w:r w:rsidRPr="0040793E">
        <w:rPr>
          <w:rFonts w:ascii="Arial" w:hAnsi="Arial" w:cs="Arial"/>
          <w:color w:val="000000"/>
          <w:sz w:val="22"/>
          <w:szCs w:val="22"/>
        </w:rPr>
        <w:t xml:space="preserve"> na</w:t>
      </w:r>
      <w:r w:rsidRPr="0040793E">
        <w:rPr>
          <w:rStyle w:val="apple-converted-space"/>
          <w:rFonts w:ascii="Arial" w:hAnsi="Arial" w:cs="Arial"/>
          <w:color w:val="000000"/>
          <w:sz w:val="22"/>
          <w:szCs w:val="22"/>
        </w:rPr>
        <w:t> </w:t>
      </w:r>
      <w:r w:rsidRPr="001B1FEF">
        <w:rPr>
          <w:rFonts w:ascii="Arial" w:hAnsi="Arial" w:cs="Arial"/>
          <w:b/>
          <w:bCs/>
          <w:sz w:val="22"/>
          <w:szCs w:val="22"/>
        </w:rPr>
        <w:t>Tabela 21</w:t>
      </w:r>
      <w:r w:rsidRPr="0040793E">
        <w:rPr>
          <w:rFonts w:ascii="Arial" w:hAnsi="Arial" w:cs="Arial"/>
          <w:color w:val="000000"/>
          <w:sz w:val="22"/>
          <w:szCs w:val="22"/>
        </w:rPr>
        <w:t>.</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 xml:space="preserve">- </w:t>
      </w:r>
      <w:proofErr w:type="spellStart"/>
      <w:r w:rsidRPr="0040793E">
        <w:rPr>
          <w:rStyle w:val="Forte"/>
          <w:rFonts w:ascii="Arial" w:hAnsi="Arial" w:cs="Arial"/>
          <w:color w:val="000000"/>
          <w:sz w:val="22"/>
          <w:szCs w:val="22"/>
        </w:rPr>
        <w:t>Urinálise</w:t>
      </w:r>
      <w:proofErr w:type="spellEnd"/>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por ser uma amostra facilmente obtida, a análise da urina através da observação do seu aspecto geral, do emprego de tiras reagentes e da avaliação microscópica, pode fornecer informações valiosas em muitas situações clínicas. É um exame útil, por exemplo, para o controle do </w:t>
      </w:r>
      <w:proofErr w:type="gramStart"/>
      <w:r w:rsidRPr="0040793E">
        <w:rPr>
          <w:rFonts w:ascii="Arial" w:hAnsi="Arial" w:cs="Arial"/>
          <w:color w:val="000000"/>
          <w:sz w:val="22"/>
          <w:szCs w:val="22"/>
        </w:rPr>
        <w:t>pH</w:t>
      </w:r>
      <w:proofErr w:type="gramEnd"/>
      <w:r w:rsidRPr="0040793E">
        <w:rPr>
          <w:rFonts w:ascii="Arial" w:hAnsi="Arial" w:cs="Arial"/>
          <w:color w:val="000000"/>
          <w:sz w:val="22"/>
          <w:szCs w:val="22"/>
        </w:rPr>
        <w:t xml:space="preserve"> urinário nos casos em que há indicação de alcalinização para aumentar a excreção de fenobarbital e </w:t>
      </w:r>
      <w:proofErr w:type="spellStart"/>
      <w:r w:rsidRPr="0040793E">
        <w:rPr>
          <w:rFonts w:ascii="Arial" w:hAnsi="Arial" w:cs="Arial"/>
          <w:color w:val="000000"/>
          <w:sz w:val="22"/>
          <w:szCs w:val="22"/>
        </w:rPr>
        <w:t>salicilatos</w:t>
      </w:r>
      <w:proofErr w:type="spellEnd"/>
      <w:r w:rsidRPr="0040793E">
        <w:rPr>
          <w:rFonts w:ascii="Arial" w:hAnsi="Arial" w:cs="Arial"/>
          <w:color w:val="000000"/>
          <w:sz w:val="22"/>
          <w:szCs w:val="22"/>
        </w:rPr>
        <w:t xml:space="preserve">. </w:t>
      </w:r>
      <w:proofErr w:type="gramStart"/>
      <w:r w:rsidRPr="0040793E">
        <w:rPr>
          <w:rFonts w:ascii="Arial" w:hAnsi="Arial" w:cs="Arial"/>
          <w:color w:val="000000"/>
          <w:sz w:val="22"/>
          <w:szCs w:val="22"/>
        </w:rPr>
        <w:t>A destruição de células musculares e de hemácias levam</w:t>
      </w:r>
      <w:proofErr w:type="gramEnd"/>
      <w:r w:rsidRPr="0040793E">
        <w:rPr>
          <w:rFonts w:ascii="Arial" w:hAnsi="Arial" w:cs="Arial"/>
          <w:color w:val="000000"/>
          <w:sz w:val="22"/>
          <w:szCs w:val="22"/>
        </w:rPr>
        <w:t xml:space="preserve">, respectivamente, à excreção dos pigmentos mio e hemoglobina na urina que conferem coloração escura à mesma. A </w:t>
      </w:r>
      <w:proofErr w:type="spellStart"/>
      <w:r w:rsidRPr="0040793E">
        <w:rPr>
          <w:rFonts w:ascii="Arial" w:hAnsi="Arial" w:cs="Arial"/>
          <w:color w:val="000000"/>
          <w:sz w:val="22"/>
          <w:szCs w:val="22"/>
        </w:rPr>
        <w:t>mioglobinúria</w:t>
      </w:r>
      <w:proofErr w:type="spellEnd"/>
      <w:r w:rsidRPr="0040793E">
        <w:rPr>
          <w:rFonts w:ascii="Arial" w:hAnsi="Arial" w:cs="Arial"/>
          <w:color w:val="000000"/>
          <w:sz w:val="22"/>
          <w:szCs w:val="22"/>
        </w:rPr>
        <w:t xml:space="preserve"> também pode ser evidenciada pelas tiras reagentes para </w:t>
      </w:r>
      <w:proofErr w:type="spellStart"/>
      <w:r w:rsidRPr="0040793E">
        <w:rPr>
          <w:rFonts w:ascii="Arial" w:hAnsi="Arial" w:cs="Arial"/>
          <w:color w:val="000000"/>
          <w:sz w:val="22"/>
          <w:szCs w:val="22"/>
        </w:rPr>
        <w:t>urinálise</w:t>
      </w:r>
      <w:proofErr w:type="spellEnd"/>
      <w:r w:rsidRPr="0040793E">
        <w:rPr>
          <w:rFonts w:ascii="Arial" w:hAnsi="Arial" w:cs="Arial"/>
          <w:color w:val="000000"/>
          <w:sz w:val="22"/>
          <w:szCs w:val="22"/>
        </w:rPr>
        <w:t xml:space="preserve"> que dão reação igualmente positiva para a hemoglobina (detectam a presença de grupo heme). É necessário cuidado especial na coleta da mesma, evitando-se sondagem vesical pelo risco de ocorrer traumatismos, com liberação de hemácias que pode ocasionar um resultado falso-positivo para hemoglobina. A diferenciação entre os dois pigmentos pode ser feita por métodos específicos (</w:t>
      </w:r>
      <w:proofErr w:type="spellStart"/>
      <w:r w:rsidRPr="0040793E">
        <w:rPr>
          <w:rFonts w:ascii="Arial" w:hAnsi="Arial" w:cs="Arial"/>
          <w:color w:val="000000"/>
          <w:sz w:val="22"/>
          <w:szCs w:val="22"/>
        </w:rPr>
        <w:t>imunoeletroforese</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imunodifusão</w:t>
      </w:r>
      <w:proofErr w:type="spellEnd"/>
      <w:r w:rsidRPr="0040793E">
        <w:rPr>
          <w:rFonts w:ascii="Arial" w:hAnsi="Arial" w:cs="Arial"/>
          <w:color w:val="000000"/>
          <w:sz w:val="22"/>
          <w:szCs w:val="22"/>
        </w:rPr>
        <w:t xml:space="preserve"> e teste de aglutinação em látex). O exame sumário de urina também pode revelar hematúria (macro e/ou microscópica) em intoxicações ou envenenamentos nos quais os pacientes estejam apresentando sangramentos, assim como </w:t>
      </w:r>
      <w:proofErr w:type="spellStart"/>
      <w:r w:rsidRPr="0040793E">
        <w:rPr>
          <w:rFonts w:ascii="Arial" w:hAnsi="Arial" w:cs="Arial"/>
          <w:color w:val="000000"/>
          <w:sz w:val="22"/>
          <w:szCs w:val="22"/>
        </w:rPr>
        <w:t>cristalúria</w:t>
      </w:r>
      <w:proofErr w:type="spellEnd"/>
      <w:r w:rsidRPr="0040793E">
        <w:rPr>
          <w:rFonts w:ascii="Arial" w:hAnsi="Arial" w:cs="Arial"/>
          <w:color w:val="000000"/>
          <w:sz w:val="22"/>
          <w:szCs w:val="22"/>
        </w:rPr>
        <w:t xml:space="preserve"> nas intoxicações por </w:t>
      </w:r>
      <w:proofErr w:type="spellStart"/>
      <w:r w:rsidRPr="0040793E">
        <w:rPr>
          <w:rFonts w:ascii="Arial" w:hAnsi="Arial" w:cs="Arial"/>
          <w:color w:val="000000"/>
          <w:sz w:val="22"/>
          <w:szCs w:val="22"/>
        </w:rPr>
        <w:t>etilenoglicol</w:t>
      </w:r>
      <w:proofErr w:type="spellEnd"/>
      <w:r w:rsidRPr="0040793E">
        <w:rPr>
          <w:rFonts w:ascii="Arial" w:hAnsi="Arial" w:cs="Arial"/>
          <w:color w:val="000000"/>
          <w:sz w:val="22"/>
          <w:szCs w:val="22"/>
        </w:rPr>
        <w:t xml:space="preserve"> devido à formação de oxalato de cálcio.</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w:t>
      </w:r>
      <w:r w:rsidR="00490C51">
        <w:rPr>
          <w:rStyle w:val="Forte"/>
          <w:rFonts w:ascii="Arial" w:hAnsi="Arial" w:cs="Arial"/>
          <w:color w:val="000000"/>
          <w:sz w:val="22"/>
          <w:szCs w:val="22"/>
        </w:rPr>
        <w:t xml:space="preserve"> </w:t>
      </w:r>
      <w:r w:rsidRPr="0040793E">
        <w:rPr>
          <w:rStyle w:val="Forte"/>
          <w:rFonts w:ascii="Arial" w:hAnsi="Arial" w:cs="Arial"/>
          <w:color w:val="000000"/>
          <w:sz w:val="22"/>
          <w:szCs w:val="22"/>
        </w:rPr>
        <w:t>Gasometria arterial</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avaliação da função respiratória, detecção de </w:t>
      </w:r>
      <w:proofErr w:type="gramStart"/>
      <w:r w:rsidRPr="0040793E">
        <w:rPr>
          <w:rFonts w:ascii="Arial" w:hAnsi="Arial" w:cs="Arial"/>
          <w:color w:val="000000"/>
          <w:sz w:val="22"/>
          <w:szCs w:val="22"/>
        </w:rPr>
        <w:t>distúrbios ácido-base</w:t>
      </w:r>
      <w:proofErr w:type="gramEnd"/>
      <w:r w:rsidRPr="0040793E">
        <w:rPr>
          <w:rFonts w:ascii="Arial" w:hAnsi="Arial" w:cs="Arial"/>
          <w:color w:val="000000"/>
          <w:sz w:val="22"/>
          <w:szCs w:val="22"/>
        </w:rPr>
        <w:t xml:space="preserve"> e cálculo do hiato aniônico (</w:t>
      </w:r>
      <w:proofErr w:type="spellStart"/>
      <w:r w:rsidRPr="0040793E">
        <w:rPr>
          <w:rStyle w:val="nfase"/>
          <w:rFonts w:ascii="Arial" w:hAnsi="Arial" w:cs="Arial"/>
          <w:color w:val="000000"/>
          <w:sz w:val="22"/>
          <w:szCs w:val="22"/>
        </w:rPr>
        <w:t>anion</w:t>
      </w:r>
      <w:proofErr w:type="spellEnd"/>
      <w:r w:rsidRPr="0040793E">
        <w:rPr>
          <w:rStyle w:val="nfase"/>
          <w:rFonts w:ascii="Arial" w:hAnsi="Arial" w:cs="Arial"/>
          <w:color w:val="000000"/>
          <w:sz w:val="22"/>
          <w:szCs w:val="22"/>
        </w:rPr>
        <w:t xml:space="preserve"> gap</w:t>
      </w:r>
      <w:r w:rsidRPr="0040793E">
        <w:rPr>
          <w:rFonts w:ascii="Arial" w:hAnsi="Arial" w:cs="Arial"/>
          <w:color w:val="000000"/>
          <w:sz w:val="22"/>
          <w:szCs w:val="22"/>
        </w:rPr>
        <w:t xml:space="preserve">). Deve sempre ser solicitada para o monitoramento do </w:t>
      </w:r>
      <w:proofErr w:type="gramStart"/>
      <w:r w:rsidRPr="0040793E">
        <w:rPr>
          <w:rFonts w:ascii="Arial" w:hAnsi="Arial" w:cs="Arial"/>
          <w:color w:val="000000"/>
          <w:sz w:val="22"/>
          <w:szCs w:val="22"/>
        </w:rPr>
        <w:t>pH</w:t>
      </w:r>
      <w:proofErr w:type="gram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sangüíneo</w:t>
      </w:r>
      <w:proofErr w:type="spellEnd"/>
      <w:r w:rsidRPr="0040793E">
        <w:rPr>
          <w:rFonts w:ascii="Arial" w:hAnsi="Arial" w:cs="Arial"/>
          <w:color w:val="000000"/>
          <w:sz w:val="22"/>
          <w:szCs w:val="22"/>
        </w:rPr>
        <w:t xml:space="preserve"> quando a administração de bicarbonato for necessária para aumentar a excreção de certos </w:t>
      </w:r>
      <w:proofErr w:type="spellStart"/>
      <w:r w:rsidRPr="0040793E">
        <w:rPr>
          <w:rFonts w:ascii="Arial" w:hAnsi="Arial" w:cs="Arial"/>
          <w:color w:val="000000"/>
          <w:sz w:val="22"/>
          <w:szCs w:val="22"/>
        </w:rPr>
        <w:t>toxicantes</w:t>
      </w:r>
      <w:proofErr w:type="spellEnd"/>
      <w:r w:rsidRPr="0040793E">
        <w:rPr>
          <w:rFonts w:ascii="Arial" w:hAnsi="Arial" w:cs="Arial"/>
          <w:color w:val="000000"/>
          <w:sz w:val="22"/>
          <w:szCs w:val="22"/>
        </w:rPr>
        <w:t xml:space="preserve"> e proteger os rins da deposição de mioglobina.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 Eletrólitos</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para determinação de sódio, potássio, hiato </w:t>
      </w:r>
      <w:proofErr w:type="spellStart"/>
      <w:r w:rsidRPr="0040793E">
        <w:rPr>
          <w:rFonts w:ascii="Arial" w:hAnsi="Arial" w:cs="Arial"/>
          <w:color w:val="000000"/>
          <w:sz w:val="22"/>
          <w:szCs w:val="22"/>
        </w:rPr>
        <w:t>osmolar</w:t>
      </w:r>
      <w:proofErr w:type="spellEnd"/>
      <w:r w:rsidRPr="0040793E">
        <w:rPr>
          <w:rFonts w:ascii="Arial" w:hAnsi="Arial" w:cs="Arial"/>
          <w:color w:val="000000"/>
          <w:sz w:val="22"/>
          <w:szCs w:val="22"/>
        </w:rPr>
        <w:t xml:space="preserve"> (</w:t>
      </w:r>
      <w:proofErr w:type="spellStart"/>
      <w:r w:rsidRPr="0040793E">
        <w:rPr>
          <w:rStyle w:val="nfase"/>
          <w:rFonts w:ascii="Arial" w:hAnsi="Arial" w:cs="Arial"/>
          <w:color w:val="000000"/>
          <w:sz w:val="22"/>
          <w:szCs w:val="22"/>
        </w:rPr>
        <w:t>osmolar</w:t>
      </w:r>
      <w:proofErr w:type="spellEnd"/>
      <w:r w:rsidRPr="0040793E">
        <w:rPr>
          <w:rStyle w:val="nfase"/>
          <w:rFonts w:ascii="Arial" w:hAnsi="Arial" w:cs="Arial"/>
          <w:color w:val="000000"/>
          <w:sz w:val="22"/>
          <w:szCs w:val="22"/>
        </w:rPr>
        <w:t xml:space="preserve"> gap</w:t>
      </w:r>
      <w:r w:rsidRPr="0040793E">
        <w:rPr>
          <w:rFonts w:ascii="Arial" w:hAnsi="Arial" w:cs="Arial"/>
          <w:color w:val="000000"/>
          <w:sz w:val="22"/>
          <w:szCs w:val="22"/>
        </w:rPr>
        <w:t>) e hiato aniônico (</w:t>
      </w:r>
      <w:proofErr w:type="spellStart"/>
      <w:r w:rsidRPr="0040793E">
        <w:rPr>
          <w:rStyle w:val="nfase"/>
          <w:rFonts w:ascii="Arial" w:hAnsi="Arial" w:cs="Arial"/>
          <w:color w:val="000000"/>
          <w:sz w:val="22"/>
          <w:szCs w:val="22"/>
        </w:rPr>
        <w:t>anion</w:t>
      </w:r>
      <w:proofErr w:type="spellEnd"/>
      <w:r w:rsidRPr="0040793E">
        <w:rPr>
          <w:rStyle w:val="nfase"/>
          <w:rFonts w:ascii="Arial" w:hAnsi="Arial" w:cs="Arial"/>
          <w:color w:val="000000"/>
          <w:sz w:val="22"/>
          <w:szCs w:val="22"/>
        </w:rPr>
        <w:t xml:space="preserve"> gap</w:t>
      </w:r>
      <w:r w:rsidRPr="0040793E">
        <w:rPr>
          <w:rFonts w:ascii="Arial" w:hAnsi="Arial" w:cs="Arial"/>
          <w:color w:val="000000"/>
          <w:sz w:val="22"/>
          <w:szCs w:val="22"/>
        </w:rPr>
        <w:t xml:space="preserve">). Os vômitos, a </w:t>
      </w:r>
      <w:proofErr w:type="spellStart"/>
      <w:r w:rsidRPr="0040793E">
        <w:rPr>
          <w:rFonts w:ascii="Arial" w:hAnsi="Arial" w:cs="Arial"/>
          <w:color w:val="000000"/>
          <w:sz w:val="22"/>
          <w:szCs w:val="22"/>
        </w:rPr>
        <w:t>diarréia</w:t>
      </w:r>
      <w:proofErr w:type="spellEnd"/>
      <w:r w:rsidRPr="0040793E">
        <w:rPr>
          <w:rFonts w:ascii="Arial" w:hAnsi="Arial" w:cs="Arial"/>
          <w:color w:val="000000"/>
          <w:sz w:val="22"/>
          <w:szCs w:val="22"/>
        </w:rPr>
        <w:t xml:space="preserve"> e a acidose metabólica podem determinar alterações hidroeletrolíticas.</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 Alterações do nível plasmático de sódio (</w:t>
      </w:r>
      <w:proofErr w:type="spellStart"/>
      <w:r w:rsidRPr="0040793E">
        <w:rPr>
          <w:rStyle w:val="Forte"/>
          <w:rFonts w:ascii="Arial" w:hAnsi="Arial" w:cs="Arial"/>
          <w:color w:val="000000"/>
          <w:sz w:val="22"/>
          <w:szCs w:val="22"/>
        </w:rPr>
        <w:t>hiper</w:t>
      </w:r>
      <w:proofErr w:type="spellEnd"/>
      <w:r w:rsidRPr="0040793E">
        <w:rPr>
          <w:rStyle w:val="Forte"/>
          <w:rFonts w:ascii="Arial" w:hAnsi="Arial" w:cs="Arial"/>
          <w:color w:val="000000"/>
          <w:sz w:val="22"/>
          <w:szCs w:val="22"/>
        </w:rPr>
        <w:t xml:space="preserve"> e </w:t>
      </w:r>
      <w:proofErr w:type="spellStart"/>
      <w:r w:rsidRPr="0040793E">
        <w:rPr>
          <w:rStyle w:val="Forte"/>
          <w:rFonts w:ascii="Arial" w:hAnsi="Arial" w:cs="Arial"/>
          <w:color w:val="000000"/>
          <w:sz w:val="22"/>
          <w:szCs w:val="22"/>
        </w:rPr>
        <w:t>hiponatremia</w:t>
      </w:r>
      <w:proofErr w:type="spellEnd"/>
      <w:r w:rsidRPr="0040793E">
        <w:rPr>
          <w:rStyle w:val="Forte"/>
          <w:rFonts w:ascii="Arial" w:hAnsi="Arial" w:cs="Arial"/>
          <w:color w:val="000000"/>
          <w:sz w:val="22"/>
          <w:szCs w:val="22"/>
        </w:rPr>
        <w:t>)</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não são </w:t>
      </w:r>
      <w:proofErr w:type="spellStart"/>
      <w:r w:rsidRPr="0040793E">
        <w:rPr>
          <w:rFonts w:ascii="Arial" w:hAnsi="Arial" w:cs="Arial"/>
          <w:color w:val="000000"/>
          <w:sz w:val="22"/>
          <w:szCs w:val="22"/>
        </w:rPr>
        <w:t>freqüentes</w:t>
      </w:r>
      <w:proofErr w:type="spellEnd"/>
      <w:r w:rsidRPr="0040793E">
        <w:rPr>
          <w:rFonts w:ascii="Arial" w:hAnsi="Arial" w:cs="Arial"/>
          <w:color w:val="000000"/>
          <w:sz w:val="22"/>
          <w:szCs w:val="22"/>
        </w:rPr>
        <w:t xml:space="preserve"> em intoxicações (Tabela 25). Os distúrbios nas concentrações plasmáticas </w:t>
      </w:r>
      <w:r w:rsidRPr="0040793E">
        <w:rPr>
          <w:rFonts w:ascii="Arial" w:hAnsi="Arial" w:cs="Arial"/>
          <w:color w:val="000000"/>
          <w:sz w:val="22"/>
          <w:szCs w:val="22"/>
        </w:rPr>
        <w:lastRenderedPageBreak/>
        <w:t>de sódio estão mais comumente associados com doenças de base. O hormônio antidiurético (ADH) é responsável pela concentração da urina e pelo controle da perda excessiva de água.</w:t>
      </w:r>
    </w:p>
    <w:p w:rsidR="0040793E" w:rsidRPr="0040793E" w:rsidRDefault="0040793E" w:rsidP="0040793E">
      <w:pPr>
        <w:spacing w:after="0" w:line="360" w:lineRule="auto"/>
        <w:ind w:firstLine="709"/>
        <w:jc w:val="both"/>
        <w:rPr>
          <w:rFonts w:ascii="Arial" w:hAnsi="Arial" w:cs="Arial"/>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2869"/>
        <w:gridCol w:w="5753"/>
      </w:tblGrid>
      <w:tr w:rsidR="0040793E" w:rsidRPr="0040793E" w:rsidTr="0040793E">
        <w:trPr>
          <w:tblCellSpacing w:w="7" w:type="dxa"/>
        </w:trPr>
        <w:tc>
          <w:tcPr>
            <w:tcW w:w="0" w:type="auto"/>
            <w:gridSpan w:val="2"/>
            <w:shd w:val="clear" w:color="auto" w:fill="DDE4DA"/>
            <w:vAlign w:val="center"/>
            <w:hideMark/>
          </w:tcPr>
          <w:p w:rsidR="0040793E" w:rsidRPr="0040793E" w:rsidRDefault="0040793E" w:rsidP="00490C51">
            <w:pPr>
              <w:spacing w:after="0" w:line="240" w:lineRule="auto"/>
              <w:jc w:val="center"/>
              <w:rPr>
                <w:rFonts w:ascii="Arial" w:eastAsia="Times New Roman" w:hAnsi="Arial" w:cs="Arial"/>
                <w:color w:val="000000"/>
                <w:sz w:val="20"/>
                <w:szCs w:val="20"/>
                <w:lang w:eastAsia="pt-BR"/>
              </w:rPr>
            </w:pPr>
            <w:r w:rsidRPr="00490C51">
              <w:rPr>
                <w:rFonts w:ascii="Arial" w:eastAsia="Times New Roman" w:hAnsi="Arial" w:cs="Arial"/>
                <w:b/>
                <w:bCs/>
                <w:color w:val="000000"/>
                <w:sz w:val="20"/>
                <w:szCs w:val="20"/>
                <w:lang w:eastAsia="pt-BR"/>
              </w:rPr>
              <w:t>Tabela 25 - Substâncias e condições que</w:t>
            </w:r>
            <w:r w:rsidR="00490C51">
              <w:rPr>
                <w:rFonts w:ascii="Arial" w:eastAsia="Times New Roman" w:hAnsi="Arial" w:cs="Arial"/>
                <w:b/>
                <w:bCs/>
                <w:color w:val="000000"/>
                <w:sz w:val="20"/>
                <w:szCs w:val="20"/>
                <w:lang w:eastAsia="pt-BR"/>
              </w:rPr>
              <w:t xml:space="preserve"> podem alterar as concentrações</w:t>
            </w:r>
            <w:r w:rsidR="00490C51">
              <w:rPr>
                <w:rFonts w:ascii="Arial" w:eastAsia="Times New Roman" w:hAnsi="Arial" w:cs="Arial"/>
                <w:b/>
                <w:bCs/>
                <w:color w:val="000000"/>
                <w:sz w:val="20"/>
                <w:szCs w:val="20"/>
                <w:lang w:eastAsia="pt-BR"/>
              </w:rPr>
              <w:br/>
            </w:r>
            <w:r w:rsidRPr="00490C51">
              <w:rPr>
                <w:rFonts w:ascii="Arial" w:eastAsia="Times New Roman" w:hAnsi="Arial" w:cs="Arial"/>
                <w:b/>
                <w:bCs/>
                <w:color w:val="000000"/>
                <w:sz w:val="20"/>
                <w:szCs w:val="20"/>
                <w:lang w:eastAsia="pt-BR"/>
              </w:rPr>
              <w:t>plasmáticas de sódio</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spellStart"/>
            <w:r w:rsidRPr="00490C51">
              <w:rPr>
                <w:rFonts w:ascii="Arial" w:eastAsia="Times New Roman" w:hAnsi="Arial" w:cs="Arial"/>
                <w:b/>
                <w:bCs/>
                <w:color w:val="000000"/>
                <w:sz w:val="20"/>
                <w:szCs w:val="20"/>
                <w:lang w:eastAsia="pt-BR"/>
              </w:rPr>
              <w:t>Hipernatremia</w:t>
            </w:r>
            <w:proofErr w:type="spellEnd"/>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spellStart"/>
            <w:r w:rsidRPr="00490C51">
              <w:rPr>
                <w:rFonts w:ascii="Arial" w:eastAsia="Times New Roman" w:hAnsi="Arial" w:cs="Arial"/>
                <w:b/>
                <w:bCs/>
                <w:color w:val="000000"/>
                <w:sz w:val="20"/>
                <w:szCs w:val="20"/>
                <w:lang w:eastAsia="pt-BR"/>
              </w:rPr>
              <w:t>Hiponatremia</w:t>
            </w:r>
            <w:proofErr w:type="spellEnd"/>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ácido</w:t>
            </w:r>
            <w:proofErr w:type="gramEnd"/>
            <w:r w:rsidRPr="0040793E">
              <w:rPr>
                <w:rFonts w:ascii="Arial" w:eastAsia="Times New Roman" w:hAnsi="Arial" w:cs="Arial"/>
                <w:color w:val="000000"/>
                <w:sz w:val="20"/>
                <w:szCs w:val="20"/>
                <w:lang w:eastAsia="pt-BR"/>
              </w:rPr>
              <w:t xml:space="preserve"> </w:t>
            </w:r>
            <w:proofErr w:type="spellStart"/>
            <w:r w:rsidRPr="0040793E">
              <w:rPr>
                <w:rFonts w:ascii="Arial" w:eastAsia="Times New Roman" w:hAnsi="Arial" w:cs="Arial"/>
                <w:color w:val="000000"/>
                <w:sz w:val="20"/>
                <w:szCs w:val="20"/>
                <w:lang w:eastAsia="pt-BR"/>
              </w:rPr>
              <w:t>valpróico</w:t>
            </w:r>
            <w:proofErr w:type="spellEnd"/>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diuréticos</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gastroenterites</w:t>
            </w:r>
            <w:proofErr w:type="gramEnd"/>
            <w:r w:rsidRPr="0040793E">
              <w:rPr>
                <w:rFonts w:ascii="Arial" w:eastAsia="Times New Roman" w:hAnsi="Arial" w:cs="Arial"/>
                <w:color w:val="000000"/>
                <w:sz w:val="20"/>
                <w:szCs w:val="20"/>
                <w:lang w:eastAsia="pt-BR"/>
              </w:rPr>
              <w:t xml:space="preserve"> graves</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iatrogênico</w:t>
            </w:r>
            <w:proofErr w:type="gramEnd"/>
            <w:r w:rsidRPr="0040793E">
              <w:rPr>
                <w:rFonts w:ascii="Arial" w:eastAsia="Times New Roman" w:hAnsi="Arial" w:cs="Arial"/>
                <w:color w:val="000000"/>
                <w:sz w:val="20"/>
                <w:szCs w:val="20"/>
                <w:lang w:eastAsia="pt-BR"/>
              </w:rPr>
              <w:t xml:space="preserve"> (administração de fluidos por via endovenosa)</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ingestão</w:t>
            </w:r>
            <w:proofErr w:type="gramEnd"/>
            <w:r w:rsidRPr="0040793E">
              <w:rPr>
                <w:rFonts w:ascii="Arial" w:eastAsia="Times New Roman" w:hAnsi="Arial" w:cs="Arial"/>
                <w:color w:val="000000"/>
                <w:sz w:val="20"/>
                <w:szCs w:val="20"/>
                <w:lang w:eastAsia="pt-BR"/>
              </w:rPr>
              <w:t xml:space="preserve"> excessiva de sódio</w:t>
            </w:r>
          </w:p>
        </w:tc>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spellStart"/>
            <w:proofErr w:type="gramStart"/>
            <w:r w:rsidRPr="0040793E">
              <w:rPr>
                <w:rFonts w:ascii="Arial" w:eastAsia="Times New Roman" w:hAnsi="Arial" w:cs="Arial"/>
                <w:color w:val="000000"/>
                <w:sz w:val="20"/>
                <w:szCs w:val="20"/>
                <w:lang w:eastAsia="pt-BR"/>
              </w:rPr>
              <w:t>polidipsia</w:t>
            </w:r>
            <w:proofErr w:type="spellEnd"/>
            <w:proofErr w:type="gramEnd"/>
            <w:r w:rsidRPr="0040793E">
              <w:rPr>
                <w:rFonts w:ascii="Arial" w:eastAsia="Times New Roman" w:hAnsi="Arial" w:cs="Arial"/>
                <w:color w:val="000000"/>
                <w:sz w:val="20"/>
                <w:szCs w:val="20"/>
                <w:lang w:eastAsia="pt-BR"/>
              </w:rPr>
              <w:t xml:space="preserve"> psicogênica</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manitol</w:t>
            </w:r>
            <w:proofErr w:type="gramEnd"/>
          </w:p>
        </w:tc>
        <w:tc>
          <w:tcPr>
            <w:tcW w:w="0" w:type="auto"/>
            <w:vMerge w:val="restart"/>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síndrome</w:t>
            </w:r>
            <w:proofErr w:type="gramEnd"/>
            <w:r w:rsidRPr="0040793E">
              <w:rPr>
                <w:rFonts w:ascii="Arial" w:eastAsia="Times New Roman" w:hAnsi="Arial" w:cs="Arial"/>
                <w:color w:val="000000"/>
                <w:sz w:val="20"/>
                <w:szCs w:val="20"/>
                <w:lang w:eastAsia="pt-BR"/>
              </w:rPr>
              <w:t xml:space="preserve"> da secreção inadequada de</w:t>
            </w:r>
            <w:r w:rsidRPr="0040793E">
              <w:rPr>
                <w:rFonts w:ascii="Arial" w:eastAsia="Times New Roman" w:hAnsi="Arial" w:cs="Arial"/>
                <w:color w:val="000000"/>
                <w:sz w:val="20"/>
                <w:szCs w:val="20"/>
                <w:lang w:eastAsia="pt-BR"/>
              </w:rPr>
              <w:br/>
              <w:t>ADH (hormônio antidiurético):</w:t>
            </w:r>
            <w:r w:rsidRPr="0040793E">
              <w:rPr>
                <w:rFonts w:ascii="Arial" w:eastAsia="Times New Roman" w:hAnsi="Arial" w:cs="Arial"/>
                <w:color w:val="000000"/>
                <w:sz w:val="20"/>
                <w:szCs w:val="20"/>
                <w:lang w:eastAsia="pt-BR"/>
              </w:rPr>
              <w:br/>
            </w:r>
            <w:proofErr w:type="spellStart"/>
            <w:r w:rsidRPr="0040793E">
              <w:rPr>
                <w:rFonts w:ascii="Arial" w:eastAsia="Times New Roman" w:hAnsi="Arial" w:cs="Arial"/>
                <w:color w:val="000000"/>
                <w:sz w:val="20"/>
                <w:szCs w:val="20"/>
                <w:lang w:eastAsia="pt-BR"/>
              </w:rPr>
              <w:t>amitriptilina</w:t>
            </w:r>
            <w:proofErr w:type="spellEnd"/>
            <w:r w:rsidRPr="0040793E">
              <w:rPr>
                <w:rFonts w:ascii="Arial" w:eastAsia="Times New Roman" w:hAnsi="Arial" w:cs="Arial"/>
                <w:color w:val="000000"/>
                <w:sz w:val="20"/>
                <w:szCs w:val="20"/>
                <w:lang w:eastAsia="pt-BR"/>
              </w:rPr>
              <w:br/>
            </w:r>
            <w:proofErr w:type="spellStart"/>
            <w:r w:rsidRPr="0040793E">
              <w:rPr>
                <w:rFonts w:ascii="Arial" w:eastAsia="Times New Roman" w:hAnsi="Arial" w:cs="Arial"/>
                <w:color w:val="000000"/>
                <w:sz w:val="20"/>
                <w:szCs w:val="20"/>
                <w:lang w:eastAsia="pt-BR"/>
              </w:rPr>
              <w:t>clorpropamida</w:t>
            </w:r>
            <w:proofErr w:type="spellEnd"/>
            <w:r w:rsidRPr="0040793E">
              <w:rPr>
                <w:rFonts w:ascii="Arial" w:eastAsia="Times New Roman" w:hAnsi="Arial" w:cs="Arial"/>
                <w:color w:val="000000"/>
                <w:sz w:val="20"/>
                <w:szCs w:val="20"/>
                <w:lang w:eastAsia="pt-BR"/>
              </w:rPr>
              <w:br/>
              <w:t>ecstasy (MDMA)</w:t>
            </w:r>
            <w:r w:rsidRPr="0040793E">
              <w:rPr>
                <w:rFonts w:ascii="Arial" w:eastAsia="Times New Roman" w:hAnsi="Arial" w:cs="Arial"/>
                <w:color w:val="000000"/>
                <w:sz w:val="20"/>
                <w:szCs w:val="20"/>
                <w:lang w:eastAsia="pt-BR"/>
              </w:rPr>
              <w:br/>
              <w:t>fenotiazinas</w:t>
            </w:r>
            <w:r w:rsidRPr="0040793E">
              <w:rPr>
                <w:rFonts w:ascii="Arial" w:eastAsia="Times New Roman" w:hAnsi="Arial" w:cs="Arial"/>
                <w:color w:val="000000"/>
                <w:sz w:val="20"/>
                <w:szCs w:val="20"/>
                <w:lang w:eastAsia="pt-BR"/>
              </w:rPr>
              <w:br/>
              <w:t>ocitocinas</w:t>
            </w: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terapia</w:t>
            </w:r>
            <w:proofErr w:type="gramEnd"/>
            <w:r w:rsidRPr="0040793E">
              <w:rPr>
                <w:rFonts w:ascii="Arial" w:eastAsia="Times New Roman" w:hAnsi="Arial" w:cs="Arial"/>
                <w:color w:val="000000"/>
                <w:sz w:val="20"/>
                <w:szCs w:val="20"/>
                <w:lang w:eastAsia="pt-BR"/>
              </w:rPr>
              <w:t xml:space="preserve"> com </w:t>
            </w:r>
            <w:proofErr w:type="spellStart"/>
            <w:r w:rsidRPr="0040793E">
              <w:rPr>
                <w:rFonts w:ascii="Arial" w:eastAsia="Times New Roman" w:hAnsi="Arial" w:cs="Arial"/>
                <w:color w:val="000000"/>
                <w:sz w:val="20"/>
                <w:szCs w:val="20"/>
                <w:lang w:eastAsia="pt-BR"/>
              </w:rPr>
              <w:t>lactulose</w:t>
            </w:r>
            <w:proofErr w:type="spellEnd"/>
          </w:p>
        </w:tc>
        <w:tc>
          <w:tcPr>
            <w:tcW w:w="0" w:type="auto"/>
            <w:vMerge/>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uso</w:t>
            </w:r>
            <w:proofErr w:type="gramEnd"/>
            <w:r w:rsidRPr="0040793E">
              <w:rPr>
                <w:rFonts w:ascii="Arial" w:eastAsia="Times New Roman" w:hAnsi="Arial" w:cs="Arial"/>
                <w:color w:val="000000"/>
                <w:sz w:val="20"/>
                <w:szCs w:val="20"/>
                <w:lang w:eastAsia="pt-BR"/>
              </w:rPr>
              <w:t xml:space="preserve"> excessivo de catárticos</w:t>
            </w:r>
          </w:p>
        </w:tc>
        <w:tc>
          <w:tcPr>
            <w:tcW w:w="0" w:type="auto"/>
            <w:vMerge/>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
        </w:tc>
      </w:tr>
      <w:tr w:rsidR="0040793E" w:rsidRPr="0040793E" w:rsidTr="0040793E">
        <w:trPr>
          <w:tblCellSpacing w:w="7" w:type="dxa"/>
        </w:trPr>
        <w:tc>
          <w:tcPr>
            <w:tcW w:w="0" w:type="auto"/>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uso</w:t>
            </w:r>
            <w:proofErr w:type="gramEnd"/>
            <w:r w:rsidRPr="0040793E">
              <w:rPr>
                <w:rFonts w:ascii="Arial" w:eastAsia="Times New Roman" w:hAnsi="Arial" w:cs="Arial"/>
                <w:color w:val="000000"/>
                <w:sz w:val="20"/>
                <w:szCs w:val="20"/>
                <w:lang w:eastAsia="pt-BR"/>
              </w:rPr>
              <w:t xml:space="preserve"> prolongado de lítio</w:t>
            </w:r>
          </w:p>
        </w:tc>
        <w:tc>
          <w:tcPr>
            <w:tcW w:w="0" w:type="auto"/>
            <w:vMerge/>
            <w:shd w:val="clear" w:color="auto" w:fill="DDE4DA"/>
            <w:vAlign w:val="center"/>
            <w:hideMark/>
          </w:tcPr>
          <w:p w:rsidR="0040793E" w:rsidRPr="0040793E" w:rsidRDefault="0040793E" w:rsidP="00490C51">
            <w:pPr>
              <w:spacing w:after="0" w:line="240" w:lineRule="auto"/>
              <w:rPr>
                <w:rFonts w:ascii="Arial" w:eastAsia="Times New Roman" w:hAnsi="Arial" w:cs="Arial"/>
                <w:color w:val="000000"/>
                <w:sz w:val="20"/>
                <w:szCs w:val="20"/>
                <w:lang w:eastAsia="pt-BR"/>
              </w:rPr>
            </w:pPr>
          </w:p>
        </w:tc>
      </w:tr>
    </w:tbl>
    <w:p w:rsidR="0040793E" w:rsidRPr="0040793E" w:rsidRDefault="0040793E" w:rsidP="0040793E">
      <w:pPr>
        <w:spacing w:after="0" w:line="360" w:lineRule="auto"/>
        <w:ind w:firstLine="709"/>
        <w:jc w:val="both"/>
        <w:rPr>
          <w:rFonts w:ascii="Arial" w:hAnsi="Arial" w:cs="Arial"/>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1</w:t>
      </w:r>
      <w:r w:rsidR="001B1FEF">
        <w:rPr>
          <w:rStyle w:val="Forte"/>
          <w:rFonts w:ascii="Arial" w:hAnsi="Arial" w:cs="Arial"/>
          <w:color w:val="000000"/>
          <w:sz w:val="22"/>
          <w:szCs w:val="22"/>
        </w:rPr>
        <w:t xml:space="preserve"> </w:t>
      </w:r>
      <w:r w:rsidRPr="0040793E">
        <w:rPr>
          <w:rStyle w:val="Forte"/>
          <w:rFonts w:ascii="Arial" w:hAnsi="Arial" w:cs="Arial"/>
          <w:color w:val="000000"/>
          <w:sz w:val="22"/>
          <w:szCs w:val="22"/>
        </w:rPr>
        <w:t xml:space="preserve">- </w:t>
      </w:r>
      <w:proofErr w:type="spellStart"/>
      <w:r w:rsidRPr="0040793E">
        <w:rPr>
          <w:rStyle w:val="Forte"/>
          <w:rFonts w:ascii="Arial" w:hAnsi="Arial" w:cs="Arial"/>
          <w:color w:val="000000"/>
          <w:sz w:val="22"/>
          <w:szCs w:val="22"/>
        </w:rPr>
        <w:t>Hipernatremia</w:t>
      </w:r>
      <w:proofErr w:type="spellEnd"/>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(sódio plasmático &gt; 145 </w:t>
      </w:r>
      <w:proofErr w:type="spellStart"/>
      <w:proofErr w:type="gramStart"/>
      <w:r w:rsidRPr="0040793E">
        <w:rPr>
          <w:rFonts w:ascii="Arial" w:hAnsi="Arial" w:cs="Arial"/>
          <w:color w:val="000000"/>
          <w:sz w:val="22"/>
          <w:szCs w:val="22"/>
        </w:rPr>
        <w:t>mEq</w:t>
      </w:r>
      <w:proofErr w:type="spellEnd"/>
      <w:proofErr w:type="gramEnd"/>
      <w:r w:rsidRPr="0040793E">
        <w:rPr>
          <w:rFonts w:ascii="Arial" w:hAnsi="Arial" w:cs="Arial"/>
          <w:color w:val="000000"/>
          <w:sz w:val="22"/>
          <w:szCs w:val="22"/>
        </w:rPr>
        <w:t>/L) pode ser causada por ingestão excessiva de sódio, grande perda de líquidos ou capacidade de concentração renal alterada. O tratamento depende da causa, mas, na maioria dos casos o paciente está hipovolêmico e precisa de reposição de líquidos.</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2</w:t>
      </w:r>
      <w:r w:rsidR="001B1FEF">
        <w:rPr>
          <w:rStyle w:val="Forte"/>
          <w:rFonts w:ascii="Arial" w:hAnsi="Arial" w:cs="Arial"/>
          <w:color w:val="000000"/>
          <w:sz w:val="22"/>
          <w:szCs w:val="22"/>
        </w:rPr>
        <w:t xml:space="preserve"> </w:t>
      </w:r>
      <w:r w:rsidRPr="0040793E">
        <w:rPr>
          <w:rStyle w:val="Forte"/>
          <w:rFonts w:ascii="Arial" w:hAnsi="Arial" w:cs="Arial"/>
          <w:color w:val="000000"/>
          <w:sz w:val="22"/>
          <w:szCs w:val="22"/>
        </w:rPr>
        <w:t>-</w:t>
      </w:r>
      <w:r w:rsidR="001B1FEF">
        <w:rPr>
          <w:rStyle w:val="Forte"/>
          <w:rFonts w:ascii="Arial" w:hAnsi="Arial" w:cs="Arial"/>
          <w:color w:val="000000"/>
          <w:sz w:val="22"/>
          <w:szCs w:val="22"/>
        </w:rPr>
        <w:t xml:space="preserve"> </w:t>
      </w:r>
      <w:proofErr w:type="spellStart"/>
      <w:r w:rsidRPr="0040793E">
        <w:rPr>
          <w:rStyle w:val="Forte"/>
          <w:rFonts w:ascii="Arial" w:hAnsi="Arial" w:cs="Arial"/>
          <w:color w:val="000000"/>
          <w:sz w:val="22"/>
          <w:szCs w:val="22"/>
        </w:rPr>
        <w:t>Hiponatremia</w:t>
      </w:r>
      <w:proofErr w:type="spellEnd"/>
      <w:r w:rsidRPr="0040793E">
        <w:rPr>
          <w:rStyle w:val="apple-converted-space"/>
          <w:rFonts w:ascii="Arial" w:hAnsi="Arial" w:cs="Arial"/>
          <w:color w:val="000000"/>
          <w:sz w:val="22"/>
          <w:szCs w:val="22"/>
        </w:rPr>
        <w:t> </w:t>
      </w:r>
      <w:r w:rsidRPr="0040793E">
        <w:rPr>
          <w:rFonts w:ascii="Arial" w:hAnsi="Arial" w:cs="Arial"/>
          <w:color w:val="000000"/>
          <w:sz w:val="22"/>
          <w:szCs w:val="22"/>
        </w:rPr>
        <w:t>(sódio plasmático &lt;</w:t>
      </w:r>
      <w:proofErr w:type="gramStart"/>
      <w:r w:rsidRPr="0040793E">
        <w:rPr>
          <w:rFonts w:ascii="Arial" w:hAnsi="Arial" w:cs="Arial"/>
          <w:color w:val="000000"/>
          <w:sz w:val="22"/>
          <w:szCs w:val="22"/>
        </w:rPr>
        <w:t>130mEq</w:t>
      </w:r>
      <w:proofErr w:type="gramEnd"/>
      <w:r w:rsidRPr="0040793E">
        <w:rPr>
          <w:rFonts w:ascii="Arial" w:hAnsi="Arial" w:cs="Arial"/>
          <w:color w:val="000000"/>
          <w:sz w:val="22"/>
          <w:szCs w:val="22"/>
        </w:rPr>
        <w:t xml:space="preserve">/L) – é um distúrbio hidroeletrolítico comum que pode ser causado por vários mecanismos. </w:t>
      </w:r>
      <w:proofErr w:type="spellStart"/>
      <w:r w:rsidRPr="0040793E">
        <w:rPr>
          <w:rFonts w:ascii="Arial" w:hAnsi="Arial" w:cs="Arial"/>
          <w:color w:val="000000"/>
          <w:sz w:val="22"/>
          <w:szCs w:val="22"/>
        </w:rPr>
        <w:t>Hiponatremia</w:t>
      </w:r>
      <w:proofErr w:type="spellEnd"/>
      <w:r w:rsidRPr="0040793E">
        <w:rPr>
          <w:rFonts w:ascii="Arial" w:hAnsi="Arial" w:cs="Arial"/>
          <w:color w:val="000000"/>
          <w:sz w:val="22"/>
          <w:szCs w:val="22"/>
        </w:rPr>
        <w:t xml:space="preserve"> grave (sódio &lt;110 – </w:t>
      </w:r>
      <w:proofErr w:type="gramStart"/>
      <w:r w:rsidRPr="0040793E">
        <w:rPr>
          <w:rFonts w:ascii="Arial" w:hAnsi="Arial" w:cs="Arial"/>
          <w:color w:val="000000"/>
          <w:sz w:val="22"/>
          <w:szCs w:val="22"/>
        </w:rPr>
        <w:t>120mEq</w:t>
      </w:r>
      <w:proofErr w:type="gramEnd"/>
      <w:r w:rsidRPr="0040793E">
        <w:rPr>
          <w:rFonts w:ascii="Arial" w:hAnsi="Arial" w:cs="Arial"/>
          <w:color w:val="000000"/>
          <w:sz w:val="22"/>
          <w:szCs w:val="22"/>
        </w:rPr>
        <w:t>/L) pode causar convulsões e alterações do estado de consciência. O tratamento depende da causa, da volemia e, principalmente, das condições clínicas do paciente. Evite corrigir os níveis de sódio muito rapidamente porque isso pode causar lesões no sistema nervoso central.</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 Alterações do nível plasmático de potássio (</w:t>
      </w:r>
      <w:proofErr w:type="spellStart"/>
      <w:r w:rsidRPr="0040793E">
        <w:rPr>
          <w:rStyle w:val="Forte"/>
          <w:rFonts w:ascii="Arial" w:hAnsi="Arial" w:cs="Arial"/>
          <w:color w:val="000000"/>
          <w:sz w:val="22"/>
          <w:szCs w:val="22"/>
        </w:rPr>
        <w:t>hiper</w:t>
      </w:r>
      <w:proofErr w:type="spellEnd"/>
      <w:r w:rsidRPr="0040793E">
        <w:rPr>
          <w:rStyle w:val="Forte"/>
          <w:rFonts w:ascii="Arial" w:hAnsi="Arial" w:cs="Arial"/>
          <w:color w:val="000000"/>
          <w:sz w:val="22"/>
          <w:szCs w:val="22"/>
        </w:rPr>
        <w:t xml:space="preserve"> e </w:t>
      </w:r>
      <w:proofErr w:type="spellStart"/>
      <w:r w:rsidRPr="0040793E">
        <w:rPr>
          <w:rStyle w:val="Forte"/>
          <w:rFonts w:ascii="Arial" w:hAnsi="Arial" w:cs="Arial"/>
          <w:color w:val="000000"/>
          <w:sz w:val="22"/>
          <w:szCs w:val="22"/>
        </w:rPr>
        <w:t>hipocalemia</w:t>
      </w:r>
      <w:proofErr w:type="spellEnd"/>
      <w:r w:rsidRPr="0040793E">
        <w:rPr>
          <w:rStyle w:val="Forte"/>
          <w:rFonts w:ascii="Arial" w:hAnsi="Arial" w:cs="Arial"/>
          <w:color w:val="000000"/>
          <w:sz w:val="22"/>
          <w:szCs w:val="22"/>
        </w:rPr>
        <w:t>)</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várias drogas e toxinas podem alterar as concentrações plasmáticas de potássio (Tabela 26). Os níveis plasmáticos de potássio dependem da ingestão e liberação de potássio pelos músculos, do uso de diuréticos, da função apropriada da bomba de </w:t>
      </w:r>
      <w:proofErr w:type="spellStart"/>
      <w:proofErr w:type="gramStart"/>
      <w:r w:rsidRPr="0040793E">
        <w:rPr>
          <w:rFonts w:ascii="Arial" w:hAnsi="Arial" w:cs="Arial"/>
          <w:color w:val="000000"/>
          <w:sz w:val="22"/>
          <w:szCs w:val="22"/>
        </w:rPr>
        <w:t>ATPase</w:t>
      </w:r>
      <w:proofErr w:type="spellEnd"/>
      <w:proofErr w:type="gramEnd"/>
      <w:r w:rsidRPr="0040793E">
        <w:rPr>
          <w:rFonts w:ascii="Arial" w:hAnsi="Arial" w:cs="Arial"/>
          <w:color w:val="000000"/>
          <w:sz w:val="22"/>
          <w:szCs w:val="22"/>
        </w:rPr>
        <w:t>, do pH plasmático e da atividade beta-adrenérgica.</w:t>
      </w:r>
    </w:p>
    <w:p w:rsidR="0040793E" w:rsidRDefault="0040793E" w:rsidP="0040793E">
      <w:pPr>
        <w:spacing w:after="0" w:line="360" w:lineRule="auto"/>
        <w:ind w:firstLine="709"/>
        <w:jc w:val="both"/>
        <w:rPr>
          <w:rFonts w:ascii="Arial" w:hAnsi="Arial" w:cs="Arial"/>
        </w:rPr>
      </w:pPr>
    </w:p>
    <w:p w:rsidR="00490C51" w:rsidRDefault="00490C51" w:rsidP="0040793E">
      <w:pPr>
        <w:spacing w:after="0" w:line="360" w:lineRule="auto"/>
        <w:ind w:firstLine="709"/>
        <w:jc w:val="both"/>
        <w:rPr>
          <w:rFonts w:ascii="Arial" w:hAnsi="Arial" w:cs="Arial"/>
        </w:rPr>
      </w:pPr>
    </w:p>
    <w:p w:rsidR="00490C51" w:rsidRDefault="00490C51" w:rsidP="0040793E">
      <w:pPr>
        <w:spacing w:after="0" w:line="360" w:lineRule="auto"/>
        <w:ind w:firstLine="709"/>
        <w:jc w:val="both"/>
        <w:rPr>
          <w:rFonts w:ascii="Arial" w:hAnsi="Arial" w:cs="Arial"/>
        </w:rPr>
      </w:pPr>
    </w:p>
    <w:p w:rsidR="00490C51" w:rsidRDefault="00490C51" w:rsidP="0040793E">
      <w:pPr>
        <w:spacing w:after="0" w:line="360" w:lineRule="auto"/>
        <w:ind w:firstLine="709"/>
        <w:jc w:val="both"/>
        <w:rPr>
          <w:rFonts w:ascii="Arial" w:hAnsi="Arial" w:cs="Arial"/>
        </w:rPr>
      </w:pPr>
    </w:p>
    <w:p w:rsidR="001B1FEF" w:rsidRDefault="001B1FEF" w:rsidP="0040793E">
      <w:pPr>
        <w:spacing w:after="0" w:line="360" w:lineRule="auto"/>
        <w:ind w:firstLine="709"/>
        <w:jc w:val="both"/>
        <w:rPr>
          <w:rFonts w:ascii="Arial" w:hAnsi="Arial" w:cs="Arial"/>
        </w:rPr>
      </w:pPr>
    </w:p>
    <w:p w:rsidR="001B1FEF" w:rsidRDefault="001B1FEF" w:rsidP="0040793E">
      <w:pPr>
        <w:spacing w:after="0" w:line="360" w:lineRule="auto"/>
        <w:ind w:firstLine="709"/>
        <w:jc w:val="both"/>
        <w:rPr>
          <w:rFonts w:ascii="Arial" w:hAnsi="Arial" w:cs="Arial"/>
        </w:rPr>
      </w:pPr>
    </w:p>
    <w:p w:rsidR="00490C51" w:rsidRPr="0040793E" w:rsidRDefault="00490C51" w:rsidP="0040793E">
      <w:pPr>
        <w:spacing w:after="0" w:line="360" w:lineRule="auto"/>
        <w:ind w:firstLine="709"/>
        <w:jc w:val="both"/>
        <w:rPr>
          <w:rFonts w:ascii="Arial" w:hAnsi="Arial" w:cs="Arial"/>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5765"/>
        <w:gridCol w:w="2857"/>
      </w:tblGrid>
      <w:tr w:rsidR="0040793E" w:rsidRPr="0040793E" w:rsidTr="0040793E">
        <w:trPr>
          <w:tblCellSpacing w:w="7" w:type="dxa"/>
        </w:trPr>
        <w:tc>
          <w:tcPr>
            <w:tcW w:w="0" w:type="auto"/>
            <w:gridSpan w:val="2"/>
            <w:shd w:val="clear" w:color="auto" w:fill="DDE4DA"/>
            <w:vAlign w:val="center"/>
            <w:hideMark/>
          </w:tcPr>
          <w:p w:rsidR="0040793E" w:rsidRPr="0040793E" w:rsidRDefault="001B1FEF" w:rsidP="001B1FEF">
            <w:pPr>
              <w:spacing w:after="0" w:line="240" w:lineRule="auto"/>
              <w:jc w:val="center"/>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lastRenderedPageBreak/>
              <w:t xml:space="preserve">Tabela 26 - </w:t>
            </w:r>
            <w:r w:rsidR="0040793E" w:rsidRPr="00490C51">
              <w:rPr>
                <w:rFonts w:ascii="Arial" w:eastAsia="Times New Roman" w:hAnsi="Arial" w:cs="Arial"/>
                <w:b/>
                <w:bCs/>
                <w:color w:val="000000"/>
                <w:sz w:val="20"/>
                <w:szCs w:val="20"/>
                <w:lang w:eastAsia="pt-BR"/>
              </w:rPr>
              <w:t>Substância</w:t>
            </w:r>
            <w:r>
              <w:rPr>
                <w:rFonts w:ascii="Arial" w:eastAsia="Times New Roman" w:hAnsi="Arial" w:cs="Arial"/>
                <w:b/>
                <w:bCs/>
                <w:color w:val="000000"/>
                <w:sz w:val="20"/>
                <w:szCs w:val="20"/>
                <w:lang w:eastAsia="pt-BR"/>
              </w:rPr>
              <w:t>s e condições que podem alterar</w:t>
            </w:r>
            <w:r>
              <w:rPr>
                <w:rFonts w:ascii="Arial" w:eastAsia="Times New Roman" w:hAnsi="Arial" w:cs="Arial"/>
                <w:b/>
                <w:bCs/>
                <w:color w:val="000000"/>
                <w:sz w:val="20"/>
                <w:szCs w:val="20"/>
                <w:lang w:eastAsia="pt-BR"/>
              </w:rPr>
              <w:br/>
            </w:r>
            <w:r w:rsidR="0040793E" w:rsidRPr="00490C51">
              <w:rPr>
                <w:rFonts w:ascii="Arial" w:eastAsia="Times New Roman" w:hAnsi="Arial" w:cs="Arial"/>
                <w:b/>
                <w:bCs/>
                <w:color w:val="000000"/>
                <w:sz w:val="20"/>
                <w:szCs w:val="20"/>
                <w:lang w:eastAsia="pt-BR"/>
              </w:rPr>
              <w:t>as concentrações plasmáticas de potássio</w:t>
            </w:r>
          </w:p>
        </w:tc>
      </w:tr>
      <w:tr w:rsidR="0040793E" w:rsidRPr="0040793E" w:rsidTr="0040793E">
        <w:trPr>
          <w:tblCellSpacing w:w="7" w:type="dxa"/>
        </w:trPr>
        <w:tc>
          <w:tcPr>
            <w:tcW w:w="0" w:type="auto"/>
            <w:shd w:val="clear" w:color="auto" w:fill="DDE4DA"/>
            <w:vAlign w:val="center"/>
            <w:hideMark/>
          </w:tcPr>
          <w:p w:rsidR="0040793E" w:rsidRPr="0040793E" w:rsidRDefault="0040793E" w:rsidP="001B1FEF">
            <w:pPr>
              <w:spacing w:after="0" w:line="240" w:lineRule="auto"/>
              <w:jc w:val="center"/>
              <w:rPr>
                <w:rFonts w:ascii="Arial" w:eastAsia="Times New Roman" w:hAnsi="Arial" w:cs="Arial"/>
                <w:color w:val="000000"/>
                <w:sz w:val="20"/>
                <w:szCs w:val="20"/>
                <w:lang w:eastAsia="pt-BR"/>
              </w:rPr>
            </w:pPr>
            <w:proofErr w:type="spellStart"/>
            <w:r w:rsidRPr="00490C51">
              <w:rPr>
                <w:rFonts w:ascii="Arial" w:eastAsia="Times New Roman" w:hAnsi="Arial" w:cs="Arial"/>
                <w:b/>
                <w:bCs/>
                <w:color w:val="000000"/>
                <w:sz w:val="20"/>
                <w:szCs w:val="20"/>
                <w:lang w:eastAsia="pt-BR"/>
              </w:rPr>
              <w:t>Hipercalemia</w:t>
            </w:r>
            <w:proofErr w:type="spellEnd"/>
          </w:p>
        </w:tc>
        <w:tc>
          <w:tcPr>
            <w:tcW w:w="0" w:type="auto"/>
            <w:shd w:val="clear" w:color="auto" w:fill="DDE4DA"/>
            <w:vAlign w:val="center"/>
            <w:hideMark/>
          </w:tcPr>
          <w:p w:rsidR="0040793E" w:rsidRPr="0040793E" w:rsidRDefault="0040793E" w:rsidP="001B1FEF">
            <w:pPr>
              <w:spacing w:after="0" w:line="240" w:lineRule="auto"/>
              <w:jc w:val="center"/>
              <w:rPr>
                <w:rFonts w:ascii="Arial" w:eastAsia="Times New Roman" w:hAnsi="Arial" w:cs="Arial"/>
                <w:color w:val="000000"/>
                <w:sz w:val="20"/>
                <w:szCs w:val="20"/>
                <w:lang w:eastAsia="pt-BR"/>
              </w:rPr>
            </w:pPr>
            <w:proofErr w:type="spellStart"/>
            <w:r w:rsidRPr="00490C51">
              <w:rPr>
                <w:rFonts w:ascii="Arial" w:eastAsia="Times New Roman" w:hAnsi="Arial" w:cs="Arial"/>
                <w:b/>
                <w:bCs/>
                <w:color w:val="000000"/>
                <w:sz w:val="20"/>
                <w:szCs w:val="20"/>
                <w:lang w:eastAsia="pt-BR"/>
              </w:rPr>
              <w:t>Hipocalemia</w:t>
            </w:r>
            <w:proofErr w:type="spell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acidose</w:t>
            </w:r>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alcalose</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agentes</w:t>
            </w:r>
            <w:proofErr w:type="gramEnd"/>
            <w:r w:rsidRPr="0040793E">
              <w:rPr>
                <w:rFonts w:ascii="Arial" w:eastAsia="Times New Roman" w:hAnsi="Arial" w:cs="Arial"/>
                <w:color w:val="000000"/>
                <w:sz w:val="20"/>
                <w:szCs w:val="20"/>
                <w:lang w:eastAsia="pt-BR"/>
              </w:rPr>
              <w:t xml:space="preserve"> alfa-adrenérgicos</w:t>
            </w:r>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agentes</w:t>
            </w:r>
            <w:proofErr w:type="gramEnd"/>
            <w:r w:rsidRPr="0040793E">
              <w:rPr>
                <w:rFonts w:ascii="Arial" w:eastAsia="Times New Roman" w:hAnsi="Arial" w:cs="Arial"/>
                <w:color w:val="000000"/>
                <w:sz w:val="20"/>
                <w:szCs w:val="20"/>
                <w:lang w:eastAsia="pt-BR"/>
              </w:rPr>
              <w:t xml:space="preserve"> beta-adrenérgicos</w:t>
            </w:r>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betabloqueadores</w:t>
            </w:r>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bário</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fluoreto</w:t>
            </w:r>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cafeína</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inibidores</w:t>
            </w:r>
            <w:proofErr w:type="gramEnd"/>
            <w:r w:rsidRPr="0040793E">
              <w:rPr>
                <w:rFonts w:ascii="Arial" w:eastAsia="Times New Roman" w:hAnsi="Arial" w:cs="Arial"/>
                <w:color w:val="000000"/>
                <w:sz w:val="20"/>
                <w:szCs w:val="20"/>
                <w:lang w:eastAsia="pt-BR"/>
              </w:rPr>
              <w:t xml:space="preserve"> da enzima conversora da angiotensina (IECA)</w:t>
            </w:r>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diuréticos</w:t>
            </w:r>
            <w:proofErr w:type="gramEnd"/>
            <w:r w:rsidRPr="0040793E">
              <w:rPr>
                <w:rFonts w:ascii="Arial" w:eastAsia="Times New Roman" w:hAnsi="Arial" w:cs="Arial"/>
                <w:color w:val="000000"/>
                <w:sz w:val="20"/>
                <w:szCs w:val="20"/>
                <w:lang w:eastAsia="pt-BR"/>
              </w:rPr>
              <w:t xml:space="preserve"> (uso prolongado)</w:t>
            </w:r>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insuficiência</w:t>
            </w:r>
            <w:proofErr w:type="gramEnd"/>
            <w:r w:rsidRPr="0040793E">
              <w:rPr>
                <w:rFonts w:ascii="Arial" w:eastAsia="Times New Roman" w:hAnsi="Arial" w:cs="Arial"/>
                <w:color w:val="000000"/>
                <w:sz w:val="20"/>
                <w:szCs w:val="20"/>
                <w:lang w:eastAsia="pt-BR"/>
              </w:rPr>
              <w:t xml:space="preserve"> renal</w:t>
            </w:r>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40793E">
              <w:rPr>
                <w:rFonts w:ascii="Arial" w:eastAsia="Times New Roman" w:hAnsi="Arial" w:cs="Arial"/>
                <w:color w:val="000000"/>
                <w:sz w:val="20"/>
                <w:szCs w:val="20"/>
                <w:lang w:eastAsia="pt-BR"/>
              </w:rPr>
              <w:t>epinefrina</w:t>
            </w:r>
            <w:proofErr w:type="spellEnd"/>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lítio</w:t>
            </w:r>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teofilina</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40793E">
              <w:rPr>
                <w:rFonts w:ascii="Arial" w:eastAsia="Times New Roman" w:hAnsi="Arial" w:cs="Arial"/>
                <w:color w:val="000000"/>
                <w:sz w:val="20"/>
                <w:szCs w:val="20"/>
                <w:lang w:eastAsia="pt-BR"/>
              </w:rPr>
              <w:t>rabdomiólise</w:t>
            </w:r>
            <w:proofErr w:type="spellEnd"/>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sz w:val="20"/>
                <w:szCs w:val="20"/>
                <w:lang w:eastAsia="pt-BR"/>
              </w:rPr>
            </w:pPr>
            <w:proofErr w:type="gramStart"/>
            <w:r w:rsidRPr="0040793E">
              <w:rPr>
                <w:rFonts w:ascii="Arial" w:eastAsia="Times New Roman" w:hAnsi="Arial" w:cs="Arial"/>
                <w:color w:val="000000"/>
                <w:sz w:val="20"/>
                <w:szCs w:val="20"/>
                <w:lang w:eastAsia="pt-BR"/>
              </w:rPr>
              <w:t>tolueno</w:t>
            </w:r>
            <w:proofErr w:type="gramEnd"/>
            <w:r w:rsidRPr="0040793E">
              <w:rPr>
                <w:rFonts w:ascii="Arial" w:eastAsia="Times New Roman" w:hAnsi="Arial" w:cs="Arial"/>
                <w:color w:val="000000"/>
                <w:sz w:val="20"/>
                <w:szCs w:val="20"/>
                <w:lang w:eastAsia="pt-BR"/>
              </w:rPr>
              <w:t xml:space="preserve"> (uso crônico)</w:t>
            </w:r>
          </w:p>
        </w:tc>
      </w:tr>
    </w:tbl>
    <w:p w:rsidR="0040793E" w:rsidRPr="0040793E" w:rsidRDefault="0040793E" w:rsidP="0040793E">
      <w:pPr>
        <w:spacing w:after="0" w:line="360" w:lineRule="auto"/>
        <w:ind w:firstLine="709"/>
        <w:jc w:val="both"/>
        <w:rPr>
          <w:rFonts w:ascii="Arial" w:hAnsi="Arial" w:cs="Arial"/>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Uma queda nas concentrações plasmáticas de potássio podem não refletir a perda ou excesso de potássio no organismo, porque existem fatores que alteram a concentração intracelular e a plasmática (acidose aumenta a concentração plasmática retirando o íon da célula).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Style w:val="Forte"/>
          <w:rFonts w:ascii="Arial" w:hAnsi="Arial" w:cs="Arial"/>
          <w:color w:val="000000"/>
          <w:sz w:val="22"/>
          <w:szCs w:val="22"/>
        </w:rPr>
        <w:t>1</w:t>
      </w:r>
      <w:proofErr w:type="gramEnd"/>
      <w:r w:rsidR="001B1FEF">
        <w:rPr>
          <w:rStyle w:val="Forte"/>
          <w:rFonts w:ascii="Arial" w:hAnsi="Arial" w:cs="Arial"/>
          <w:color w:val="000000"/>
          <w:sz w:val="22"/>
          <w:szCs w:val="22"/>
        </w:rPr>
        <w:t xml:space="preserve"> </w:t>
      </w:r>
      <w:r w:rsidRPr="0040793E">
        <w:rPr>
          <w:rStyle w:val="Forte"/>
          <w:rFonts w:ascii="Arial" w:hAnsi="Arial" w:cs="Arial"/>
          <w:color w:val="000000"/>
          <w:sz w:val="22"/>
          <w:szCs w:val="22"/>
        </w:rPr>
        <w:t xml:space="preserve">- </w:t>
      </w:r>
      <w:proofErr w:type="spellStart"/>
      <w:r w:rsidRPr="0040793E">
        <w:rPr>
          <w:rStyle w:val="Forte"/>
          <w:rFonts w:ascii="Arial" w:hAnsi="Arial" w:cs="Arial"/>
          <w:color w:val="000000"/>
          <w:sz w:val="22"/>
          <w:szCs w:val="22"/>
        </w:rPr>
        <w:t>Hipercalemia</w:t>
      </w:r>
      <w:proofErr w:type="spellEnd"/>
      <w:r w:rsidRPr="0040793E">
        <w:rPr>
          <w:rStyle w:val="apple-converted-space"/>
          <w:rFonts w:ascii="Arial" w:hAnsi="Arial" w:cs="Arial"/>
          <w:b/>
          <w:bCs/>
          <w:color w:val="000000"/>
          <w:sz w:val="22"/>
          <w:szCs w:val="22"/>
        </w:rPr>
        <w:t> </w:t>
      </w:r>
      <w:r w:rsidRPr="0040793E">
        <w:rPr>
          <w:rFonts w:ascii="Arial" w:hAnsi="Arial" w:cs="Arial"/>
          <w:color w:val="000000"/>
          <w:sz w:val="22"/>
          <w:szCs w:val="22"/>
        </w:rPr>
        <w:t xml:space="preserve">– quando o potássio sérico encontra-se acima de 5mEq/L pode ocorrer fraqueza muscular que interfere com a condução normal de impulsos pelo coração. Onda T apiculada e prolongamento do intervalo PR são sinais precoces de </w:t>
      </w:r>
      <w:proofErr w:type="spellStart"/>
      <w:r w:rsidRPr="0040793E">
        <w:rPr>
          <w:rFonts w:ascii="Arial" w:hAnsi="Arial" w:cs="Arial"/>
          <w:color w:val="000000"/>
          <w:sz w:val="22"/>
          <w:szCs w:val="22"/>
        </w:rPr>
        <w:t>cardiotoxicidade</w:t>
      </w:r>
      <w:proofErr w:type="spellEnd"/>
      <w:r w:rsidRPr="0040793E">
        <w:rPr>
          <w:rFonts w:ascii="Arial" w:hAnsi="Arial" w:cs="Arial"/>
          <w:color w:val="000000"/>
          <w:sz w:val="22"/>
          <w:szCs w:val="22"/>
        </w:rPr>
        <w:t>. Quando o nível sérico de potássio está muito alto pode ocorrer aumento do intervalo QRS, bloqueio atrioventricular, fibrilação ventricular e parada cardíaca.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Style w:val="Forte"/>
          <w:rFonts w:ascii="Arial" w:hAnsi="Arial" w:cs="Arial"/>
          <w:color w:val="000000"/>
          <w:sz w:val="22"/>
          <w:szCs w:val="22"/>
        </w:rPr>
        <w:t>2</w:t>
      </w:r>
      <w:proofErr w:type="gramEnd"/>
      <w:r w:rsidR="001B1FEF">
        <w:rPr>
          <w:rStyle w:val="Forte"/>
          <w:rFonts w:ascii="Arial" w:hAnsi="Arial" w:cs="Arial"/>
          <w:color w:val="000000"/>
          <w:sz w:val="22"/>
          <w:szCs w:val="22"/>
        </w:rPr>
        <w:t xml:space="preserve"> </w:t>
      </w:r>
      <w:r w:rsidRPr="0040793E">
        <w:rPr>
          <w:rStyle w:val="Forte"/>
          <w:rFonts w:ascii="Arial" w:hAnsi="Arial" w:cs="Arial"/>
          <w:color w:val="000000"/>
          <w:sz w:val="22"/>
          <w:szCs w:val="22"/>
        </w:rPr>
        <w:t xml:space="preserve">- </w:t>
      </w:r>
      <w:proofErr w:type="spellStart"/>
      <w:r w:rsidRPr="0040793E">
        <w:rPr>
          <w:rStyle w:val="Forte"/>
          <w:rFonts w:ascii="Arial" w:hAnsi="Arial" w:cs="Arial"/>
          <w:color w:val="000000"/>
          <w:sz w:val="22"/>
          <w:szCs w:val="22"/>
        </w:rPr>
        <w:t>Hipocalemia</w:t>
      </w:r>
      <w:proofErr w:type="spellEnd"/>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(potássio &lt;3,5mEq/L) pode ocorrer fraqueza muscular, </w:t>
      </w:r>
      <w:proofErr w:type="spellStart"/>
      <w:r w:rsidRPr="0040793E">
        <w:rPr>
          <w:rFonts w:ascii="Arial" w:hAnsi="Arial" w:cs="Arial"/>
          <w:color w:val="000000"/>
          <w:sz w:val="22"/>
          <w:szCs w:val="22"/>
        </w:rPr>
        <w:t>hiporreflexia</w:t>
      </w:r>
      <w:proofErr w:type="spellEnd"/>
      <w:r w:rsidRPr="0040793E">
        <w:rPr>
          <w:rFonts w:ascii="Arial" w:hAnsi="Arial" w:cs="Arial"/>
          <w:color w:val="000000"/>
          <w:sz w:val="22"/>
          <w:szCs w:val="22"/>
        </w:rPr>
        <w:t xml:space="preserve">, íleo e, menos </w:t>
      </w:r>
      <w:proofErr w:type="spellStart"/>
      <w:r w:rsidRPr="0040793E">
        <w:rPr>
          <w:rFonts w:ascii="Arial" w:hAnsi="Arial" w:cs="Arial"/>
          <w:color w:val="000000"/>
          <w:sz w:val="22"/>
          <w:szCs w:val="22"/>
        </w:rPr>
        <w:t>freqüentemente</w:t>
      </w:r>
      <w:proofErr w:type="spellEnd"/>
      <w:r w:rsidRPr="0040793E">
        <w:rPr>
          <w:rFonts w:ascii="Arial" w:hAnsi="Arial" w:cs="Arial"/>
          <w:color w:val="000000"/>
          <w:sz w:val="22"/>
          <w:szCs w:val="22"/>
        </w:rPr>
        <w:t xml:space="preserve">, </w:t>
      </w:r>
      <w:proofErr w:type="spellStart"/>
      <w:r w:rsidRPr="0040793E">
        <w:rPr>
          <w:rFonts w:ascii="Arial" w:hAnsi="Arial" w:cs="Arial"/>
          <w:color w:val="000000"/>
          <w:sz w:val="22"/>
          <w:szCs w:val="22"/>
        </w:rPr>
        <w:t>rabdomiólise</w:t>
      </w:r>
      <w:proofErr w:type="spellEnd"/>
      <w:r w:rsidRPr="0040793E">
        <w:rPr>
          <w:rFonts w:ascii="Arial" w:hAnsi="Arial" w:cs="Arial"/>
          <w:color w:val="000000"/>
          <w:sz w:val="22"/>
          <w:szCs w:val="22"/>
        </w:rPr>
        <w:t xml:space="preserve">. O ECG mostra um achatamento das ondas T e ondas U </w:t>
      </w:r>
      <w:proofErr w:type="gramStart"/>
      <w:r w:rsidRPr="0040793E">
        <w:rPr>
          <w:rFonts w:ascii="Arial" w:hAnsi="Arial" w:cs="Arial"/>
          <w:color w:val="000000"/>
          <w:sz w:val="22"/>
          <w:szCs w:val="22"/>
        </w:rPr>
        <w:t>proeminentes</w:t>
      </w:r>
      <w:proofErr w:type="gramEnd"/>
      <w:r w:rsidRPr="0040793E">
        <w:rPr>
          <w:rFonts w:ascii="Arial" w:hAnsi="Arial" w:cs="Arial"/>
          <w:color w:val="000000"/>
          <w:sz w:val="22"/>
          <w:szCs w:val="22"/>
        </w:rPr>
        <w:t xml:space="preserve">. Na </w:t>
      </w:r>
      <w:proofErr w:type="spellStart"/>
      <w:r w:rsidRPr="0040793E">
        <w:rPr>
          <w:rFonts w:ascii="Arial" w:hAnsi="Arial" w:cs="Arial"/>
          <w:color w:val="000000"/>
          <w:sz w:val="22"/>
          <w:szCs w:val="22"/>
        </w:rPr>
        <w:t>hipocalemia</w:t>
      </w:r>
      <w:proofErr w:type="spellEnd"/>
      <w:r w:rsidRPr="0040793E">
        <w:rPr>
          <w:rFonts w:ascii="Arial" w:hAnsi="Arial" w:cs="Arial"/>
          <w:color w:val="000000"/>
          <w:sz w:val="22"/>
          <w:szCs w:val="22"/>
        </w:rPr>
        <w:t xml:space="preserve"> grave pode ocorrer bloqueio atrioventricular, arritmias ventriculares e parada cardíaca.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Style w:val="Forte"/>
          <w:rFonts w:ascii="Arial" w:hAnsi="Arial" w:cs="Arial"/>
          <w:color w:val="000000"/>
          <w:sz w:val="22"/>
          <w:szCs w:val="22"/>
        </w:rPr>
        <w:t>a</w:t>
      </w:r>
      <w:proofErr w:type="gramEnd"/>
      <w:r w:rsidRPr="0040793E">
        <w:rPr>
          <w:rStyle w:val="Forte"/>
          <w:rFonts w:ascii="Arial" w:hAnsi="Arial" w:cs="Arial"/>
          <w:color w:val="000000"/>
          <w:sz w:val="22"/>
          <w:szCs w:val="22"/>
        </w:rPr>
        <w:t xml:space="preserve"> –</w:t>
      </w:r>
      <w:r w:rsidRPr="0040793E">
        <w:rPr>
          <w:rStyle w:val="apple-converted-space"/>
          <w:rFonts w:ascii="Arial" w:hAnsi="Arial" w:cs="Arial"/>
          <w:color w:val="000000"/>
          <w:sz w:val="22"/>
          <w:szCs w:val="22"/>
        </w:rPr>
        <w:t> </w:t>
      </w:r>
      <w:r w:rsidRPr="0040793E">
        <w:rPr>
          <w:rFonts w:ascii="Arial" w:hAnsi="Arial" w:cs="Arial"/>
          <w:color w:val="000000"/>
          <w:sz w:val="22"/>
          <w:szCs w:val="22"/>
        </w:rPr>
        <w:t>nas intoxicações por teofilina, cafeína e beta-2 agonistas, as concentrações de potássio no corpo estão normais, apesar da concentração plasmática estar diminuída devido ao seu transporte para dentro da célula. Nesses casos, o paciente não apresenta muitos sintomas, não tem alterações no ECG e, portanto, não necessita de reposição imediata de potássio.</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b –</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em intoxicações por bário uma profunda </w:t>
      </w:r>
      <w:proofErr w:type="spellStart"/>
      <w:r w:rsidRPr="0040793E">
        <w:rPr>
          <w:rFonts w:ascii="Arial" w:hAnsi="Arial" w:cs="Arial"/>
          <w:color w:val="000000"/>
          <w:sz w:val="22"/>
          <w:szCs w:val="22"/>
        </w:rPr>
        <w:t>hipocalemia</w:t>
      </w:r>
      <w:proofErr w:type="spellEnd"/>
      <w:r w:rsidRPr="0040793E">
        <w:rPr>
          <w:rFonts w:ascii="Arial" w:hAnsi="Arial" w:cs="Arial"/>
          <w:color w:val="000000"/>
          <w:sz w:val="22"/>
          <w:szCs w:val="22"/>
        </w:rPr>
        <w:t xml:space="preserve"> pode levar a fraqueza dos músculos respiratórios e até parada cardiorrespiratória, necessitando, portanto, de precoce reposição de potássio.</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c –</w:t>
      </w:r>
      <w:r w:rsidRPr="0040793E">
        <w:rPr>
          <w:rStyle w:val="apple-converted-space"/>
          <w:rFonts w:ascii="Arial" w:hAnsi="Arial" w:cs="Arial"/>
          <w:color w:val="000000"/>
          <w:sz w:val="22"/>
          <w:szCs w:val="22"/>
        </w:rPr>
        <w:t> </w:t>
      </w:r>
      <w:proofErr w:type="spellStart"/>
      <w:r w:rsidRPr="0040793E">
        <w:rPr>
          <w:rFonts w:ascii="Arial" w:hAnsi="Arial" w:cs="Arial"/>
          <w:color w:val="000000"/>
          <w:sz w:val="22"/>
          <w:szCs w:val="22"/>
        </w:rPr>
        <w:t>hipocalemia</w:t>
      </w:r>
      <w:proofErr w:type="spellEnd"/>
      <w:r w:rsidRPr="0040793E">
        <w:rPr>
          <w:rFonts w:ascii="Arial" w:hAnsi="Arial" w:cs="Arial"/>
          <w:color w:val="000000"/>
          <w:sz w:val="22"/>
          <w:szCs w:val="22"/>
        </w:rPr>
        <w:t xml:space="preserve"> resultante de terapia com diuréticos pode contribuir para arritmias ventriculares, principalmente, aquelas causadas por intoxicação digitálica.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w:t>
      </w:r>
      <w:r w:rsidRPr="0040793E">
        <w:rPr>
          <w:rStyle w:val="apple-converted-space"/>
          <w:rFonts w:ascii="Arial" w:hAnsi="Arial" w:cs="Arial"/>
          <w:b/>
          <w:bCs/>
          <w:color w:val="000000"/>
          <w:sz w:val="22"/>
          <w:szCs w:val="22"/>
        </w:rPr>
        <w:t> </w:t>
      </w:r>
      <w:r w:rsidRPr="0040793E">
        <w:rPr>
          <w:rStyle w:val="Forte"/>
          <w:rFonts w:ascii="Arial" w:hAnsi="Arial" w:cs="Arial"/>
          <w:color w:val="000000"/>
          <w:sz w:val="22"/>
          <w:szCs w:val="22"/>
        </w:rPr>
        <w:t xml:space="preserve">Uso da </w:t>
      </w:r>
      <w:proofErr w:type="spellStart"/>
      <w:r w:rsidRPr="0040793E">
        <w:rPr>
          <w:rStyle w:val="Forte"/>
          <w:rFonts w:ascii="Arial" w:hAnsi="Arial" w:cs="Arial"/>
          <w:color w:val="000000"/>
          <w:sz w:val="22"/>
          <w:szCs w:val="22"/>
        </w:rPr>
        <w:t>osmolalidade</w:t>
      </w:r>
      <w:proofErr w:type="spellEnd"/>
      <w:r w:rsidRPr="0040793E">
        <w:rPr>
          <w:rStyle w:val="Forte"/>
          <w:rFonts w:ascii="Arial" w:hAnsi="Arial" w:cs="Arial"/>
          <w:color w:val="000000"/>
          <w:sz w:val="22"/>
          <w:szCs w:val="22"/>
        </w:rPr>
        <w:t xml:space="preserve"> sérica e do hiato </w:t>
      </w:r>
      <w:proofErr w:type="spellStart"/>
      <w:r w:rsidRPr="0040793E">
        <w:rPr>
          <w:rStyle w:val="Forte"/>
          <w:rFonts w:ascii="Arial" w:hAnsi="Arial" w:cs="Arial"/>
          <w:color w:val="000000"/>
          <w:sz w:val="22"/>
          <w:szCs w:val="22"/>
        </w:rPr>
        <w:t>osmolar</w:t>
      </w:r>
      <w:proofErr w:type="spellEnd"/>
      <w:r w:rsidRPr="0040793E">
        <w:rPr>
          <w:rStyle w:val="Forte"/>
          <w:rFonts w:ascii="Arial" w:hAnsi="Arial" w:cs="Arial"/>
          <w:color w:val="000000"/>
          <w:sz w:val="22"/>
          <w:szCs w:val="22"/>
        </w:rPr>
        <w:t xml:space="preserve"> (</w:t>
      </w:r>
      <w:proofErr w:type="spellStart"/>
      <w:r w:rsidRPr="0040793E">
        <w:rPr>
          <w:rStyle w:val="nfase"/>
          <w:rFonts w:ascii="Arial" w:hAnsi="Arial" w:cs="Arial"/>
          <w:b/>
          <w:bCs/>
          <w:color w:val="000000"/>
          <w:sz w:val="22"/>
          <w:szCs w:val="22"/>
        </w:rPr>
        <w:t>osmolal</w:t>
      </w:r>
      <w:proofErr w:type="spellEnd"/>
      <w:r w:rsidRPr="0040793E">
        <w:rPr>
          <w:rStyle w:val="nfase"/>
          <w:rFonts w:ascii="Arial" w:hAnsi="Arial" w:cs="Arial"/>
          <w:b/>
          <w:bCs/>
          <w:color w:val="000000"/>
          <w:sz w:val="22"/>
          <w:szCs w:val="22"/>
        </w:rPr>
        <w:t xml:space="preserve"> gap</w:t>
      </w:r>
      <w:r w:rsidRPr="0040793E">
        <w:rPr>
          <w:rStyle w:val="Forte"/>
          <w:rFonts w:ascii="Arial" w:hAnsi="Arial" w:cs="Arial"/>
          <w:color w:val="000000"/>
          <w:sz w:val="22"/>
          <w:szCs w:val="22"/>
        </w:rPr>
        <w:t>)</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a concentração de soluto no plasma e no soro determina a </w:t>
      </w:r>
      <w:proofErr w:type="spellStart"/>
      <w:r w:rsidRPr="0040793E">
        <w:rPr>
          <w:rFonts w:ascii="Arial" w:hAnsi="Arial" w:cs="Arial"/>
          <w:color w:val="000000"/>
          <w:sz w:val="22"/>
          <w:szCs w:val="22"/>
        </w:rPr>
        <w:t>osmolalidade</w:t>
      </w:r>
      <w:proofErr w:type="spellEnd"/>
      <w:r w:rsidRPr="0040793E">
        <w:rPr>
          <w:rFonts w:ascii="Arial" w:hAnsi="Arial" w:cs="Arial"/>
          <w:color w:val="000000"/>
          <w:sz w:val="22"/>
          <w:szCs w:val="22"/>
        </w:rPr>
        <w:t xml:space="preserve"> (OM) e </w:t>
      </w:r>
      <w:r w:rsidRPr="0040793E">
        <w:rPr>
          <w:rFonts w:ascii="Arial" w:hAnsi="Arial" w:cs="Arial"/>
          <w:color w:val="000000"/>
          <w:sz w:val="22"/>
          <w:szCs w:val="22"/>
        </w:rPr>
        <w:lastRenderedPageBreak/>
        <w:t xml:space="preserve">interfere com o movimento dos fluidos através das membranas corporais. Em condições normais, a OM de todos os fluidos corporais, exceto a urina, é de cerca de 290 a 310 </w:t>
      </w:r>
      <w:proofErr w:type="spellStart"/>
      <w:proofErr w:type="gramStart"/>
      <w:r w:rsidRPr="0040793E">
        <w:rPr>
          <w:rFonts w:ascii="Arial" w:hAnsi="Arial" w:cs="Arial"/>
          <w:color w:val="000000"/>
          <w:sz w:val="22"/>
          <w:szCs w:val="22"/>
        </w:rPr>
        <w:t>mOsm</w:t>
      </w:r>
      <w:proofErr w:type="spellEnd"/>
      <w:proofErr w:type="gramEnd"/>
      <w:r w:rsidRPr="0040793E">
        <w:rPr>
          <w:rFonts w:ascii="Arial" w:hAnsi="Arial" w:cs="Arial"/>
          <w:color w:val="000000"/>
          <w:sz w:val="22"/>
          <w:szCs w:val="22"/>
        </w:rPr>
        <w:t>/Kg da água plasmática.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 xml:space="preserve">A OM de uma amostra de soro ou plasma pode ser medida diretamente no laboratório, através da depressão do ponto de congelamento induzida na água por partículas do </w:t>
      </w:r>
      <w:proofErr w:type="gramStart"/>
      <w:r w:rsidRPr="0040793E">
        <w:rPr>
          <w:rFonts w:ascii="Arial" w:hAnsi="Arial" w:cs="Arial"/>
          <w:color w:val="000000"/>
          <w:sz w:val="22"/>
          <w:szCs w:val="22"/>
        </w:rPr>
        <w:t>soluto osmoticamente ativas</w:t>
      </w:r>
      <w:proofErr w:type="gramEnd"/>
      <w:r w:rsidRPr="0040793E">
        <w:rPr>
          <w:rFonts w:ascii="Arial" w:hAnsi="Arial" w:cs="Arial"/>
          <w:color w:val="000000"/>
          <w:sz w:val="22"/>
          <w:szCs w:val="22"/>
        </w:rPr>
        <w:t xml:space="preserve">, ou calculada (OC) se as concentrações dos principais solutos (sódio, glicose e </w:t>
      </w:r>
      <w:proofErr w:type="spellStart"/>
      <w:r w:rsidRPr="0040793E">
        <w:rPr>
          <w:rFonts w:ascii="Arial" w:hAnsi="Arial" w:cs="Arial"/>
          <w:color w:val="000000"/>
          <w:sz w:val="22"/>
          <w:szCs w:val="22"/>
        </w:rPr>
        <w:t>uréia</w:t>
      </w:r>
      <w:proofErr w:type="spellEnd"/>
      <w:r w:rsidRPr="0040793E">
        <w:rPr>
          <w:rFonts w:ascii="Arial" w:hAnsi="Arial" w:cs="Arial"/>
          <w:color w:val="000000"/>
          <w:sz w:val="22"/>
          <w:szCs w:val="22"/>
        </w:rPr>
        <w:t>) já forem conhecidas. Existem várias fórmulas para calcular a OM do soro. A mais simples é:</w:t>
      </w:r>
    </w:p>
    <w:p w:rsidR="001B1FEF" w:rsidRDefault="001B1FEF" w:rsidP="00490C51">
      <w:pPr>
        <w:pStyle w:val="texto"/>
        <w:spacing w:before="0" w:beforeAutospacing="0" w:after="0" w:afterAutospacing="0" w:line="360" w:lineRule="auto"/>
        <w:ind w:firstLine="709"/>
        <w:jc w:val="both"/>
        <w:rPr>
          <w:rStyle w:val="Forte"/>
          <w:rFonts w:ascii="Arial" w:hAnsi="Arial" w:cs="Arial"/>
          <w:color w:val="000000"/>
          <w:sz w:val="22"/>
          <w:szCs w:val="22"/>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OM sérica (</w:t>
      </w:r>
      <w:proofErr w:type="spellStart"/>
      <w:r w:rsidRPr="0040793E">
        <w:rPr>
          <w:rStyle w:val="Forte"/>
          <w:rFonts w:ascii="Arial" w:hAnsi="Arial" w:cs="Arial"/>
          <w:color w:val="000000"/>
          <w:sz w:val="22"/>
          <w:szCs w:val="22"/>
        </w:rPr>
        <w:t>mmol</w:t>
      </w:r>
      <w:proofErr w:type="spellEnd"/>
      <w:r w:rsidRPr="0040793E">
        <w:rPr>
          <w:rStyle w:val="Forte"/>
          <w:rFonts w:ascii="Arial" w:hAnsi="Arial" w:cs="Arial"/>
          <w:color w:val="000000"/>
          <w:sz w:val="22"/>
          <w:szCs w:val="22"/>
        </w:rPr>
        <w:t>/Kg) = 2x [sódio] soro (</w:t>
      </w:r>
      <w:proofErr w:type="spellStart"/>
      <w:r w:rsidRPr="0040793E">
        <w:rPr>
          <w:rStyle w:val="Forte"/>
          <w:rFonts w:ascii="Arial" w:hAnsi="Arial" w:cs="Arial"/>
          <w:color w:val="000000"/>
          <w:sz w:val="22"/>
          <w:szCs w:val="22"/>
        </w:rPr>
        <w:t>mmol</w:t>
      </w:r>
      <w:proofErr w:type="spellEnd"/>
      <w:r w:rsidRPr="0040793E">
        <w:rPr>
          <w:rStyle w:val="Forte"/>
          <w:rFonts w:ascii="Arial" w:hAnsi="Arial" w:cs="Arial"/>
          <w:color w:val="000000"/>
          <w:sz w:val="22"/>
          <w:szCs w:val="22"/>
        </w:rPr>
        <w:t>/L)</w:t>
      </w:r>
    </w:p>
    <w:p w:rsidR="001B1FEF" w:rsidRDefault="001B1FEF" w:rsidP="00490C51">
      <w:pPr>
        <w:pStyle w:val="texto"/>
        <w:spacing w:before="0" w:beforeAutospacing="0" w:after="0" w:afterAutospacing="0" w:line="360" w:lineRule="auto"/>
        <w:ind w:firstLine="709"/>
        <w:jc w:val="both"/>
        <w:rPr>
          <w:rFonts w:ascii="Arial" w:hAnsi="Arial" w:cs="Arial"/>
          <w:color w:val="000000"/>
          <w:sz w:val="22"/>
          <w:szCs w:val="22"/>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 xml:space="preserve">Essa fórmula simples vale somente se as concentrações de glicose e </w:t>
      </w:r>
      <w:proofErr w:type="spellStart"/>
      <w:r w:rsidRPr="0040793E">
        <w:rPr>
          <w:rFonts w:ascii="Arial" w:hAnsi="Arial" w:cs="Arial"/>
          <w:color w:val="000000"/>
          <w:sz w:val="22"/>
          <w:szCs w:val="22"/>
        </w:rPr>
        <w:t>uréia</w:t>
      </w:r>
      <w:proofErr w:type="spellEnd"/>
      <w:r w:rsidRPr="0040793E">
        <w:rPr>
          <w:rFonts w:ascii="Arial" w:hAnsi="Arial" w:cs="Arial"/>
          <w:color w:val="000000"/>
          <w:sz w:val="22"/>
          <w:szCs w:val="22"/>
        </w:rPr>
        <w:t xml:space="preserve"> estão dentro das faixas de normalidade. Se qualquer uma das duas ou ambas estiverem anormalmente altas, a concentração de uma ou de ambas (em </w:t>
      </w:r>
      <w:proofErr w:type="spellStart"/>
      <w:r w:rsidRPr="0040793E">
        <w:rPr>
          <w:rFonts w:ascii="Arial" w:hAnsi="Arial" w:cs="Arial"/>
          <w:color w:val="000000"/>
          <w:sz w:val="22"/>
          <w:szCs w:val="22"/>
        </w:rPr>
        <w:t>mmol</w:t>
      </w:r>
      <w:proofErr w:type="spellEnd"/>
      <w:r w:rsidRPr="0040793E">
        <w:rPr>
          <w:rFonts w:ascii="Arial" w:hAnsi="Arial" w:cs="Arial"/>
          <w:color w:val="000000"/>
          <w:sz w:val="22"/>
          <w:szCs w:val="22"/>
        </w:rPr>
        <w:t xml:space="preserve">/L) deve ser somada para produzir a </w:t>
      </w:r>
      <w:proofErr w:type="spellStart"/>
      <w:r w:rsidRPr="0040793E">
        <w:rPr>
          <w:rFonts w:ascii="Arial" w:hAnsi="Arial" w:cs="Arial"/>
          <w:color w:val="000000"/>
          <w:sz w:val="22"/>
          <w:szCs w:val="22"/>
        </w:rPr>
        <w:t>osmolalidade</w:t>
      </w:r>
      <w:proofErr w:type="spellEnd"/>
      <w:r w:rsidRPr="0040793E">
        <w:rPr>
          <w:rFonts w:ascii="Arial" w:hAnsi="Arial" w:cs="Arial"/>
          <w:color w:val="000000"/>
          <w:sz w:val="22"/>
          <w:szCs w:val="22"/>
        </w:rPr>
        <w:t xml:space="preserve"> correta. Uma fórmula simples, mas razoavelmente precisa para o cálculo da </w:t>
      </w:r>
      <w:proofErr w:type="spellStart"/>
      <w:r w:rsidRPr="0040793E">
        <w:rPr>
          <w:rFonts w:ascii="Arial" w:hAnsi="Arial" w:cs="Arial"/>
          <w:color w:val="000000"/>
          <w:sz w:val="22"/>
          <w:szCs w:val="22"/>
        </w:rPr>
        <w:t>osmolalidade</w:t>
      </w:r>
      <w:proofErr w:type="spellEnd"/>
      <w:r w:rsidRPr="0040793E">
        <w:rPr>
          <w:rFonts w:ascii="Arial" w:hAnsi="Arial" w:cs="Arial"/>
          <w:color w:val="000000"/>
          <w:sz w:val="22"/>
          <w:szCs w:val="22"/>
        </w:rPr>
        <w:t xml:space="preserve"> do soro (baseada nos pesos moleculares da glicose e da </w:t>
      </w:r>
      <w:proofErr w:type="spellStart"/>
      <w:r w:rsidRPr="0040793E">
        <w:rPr>
          <w:rFonts w:ascii="Arial" w:hAnsi="Arial" w:cs="Arial"/>
          <w:color w:val="000000"/>
          <w:sz w:val="22"/>
          <w:szCs w:val="22"/>
        </w:rPr>
        <w:t>uréia</w:t>
      </w:r>
      <w:proofErr w:type="spellEnd"/>
      <w:r w:rsidRPr="0040793E">
        <w:rPr>
          <w:rFonts w:ascii="Arial" w:hAnsi="Arial" w:cs="Arial"/>
          <w:color w:val="000000"/>
          <w:sz w:val="22"/>
          <w:szCs w:val="22"/>
        </w:rPr>
        <w:t>) mais o peso da contribuição do sódio e seus ânions circulantes é:</w:t>
      </w:r>
    </w:p>
    <w:p w:rsidR="001B1FEF" w:rsidRDefault="001B1FEF" w:rsidP="00490C51">
      <w:pPr>
        <w:pStyle w:val="texto"/>
        <w:spacing w:before="0" w:beforeAutospacing="0" w:after="0" w:afterAutospacing="0" w:line="360" w:lineRule="auto"/>
        <w:ind w:firstLine="709"/>
        <w:jc w:val="both"/>
        <w:rPr>
          <w:rStyle w:val="Forte"/>
          <w:rFonts w:ascii="Arial" w:hAnsi="Arial" w:cs="Arial"/>
          <w:color w:val="000000"/>
          <w:sz w:val="22"/>
          <w:szCs w:val="22"/>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proofErr w:type="spellStart"/>
      <w:r w:rsidRPr="0040793E">
        <w:rPr>
          <w:rStyle w:val="Forte"/>
          <w:rFonts w:ascii="Arial" w:hAnsi="Arial" w:cs="Arial"/>
          <w:color w:val="000000"/>
          <w:sz w:val="22"/>
          <w:szCs w:val="22"/>
        </w:rPr>
        <w:t>Osmolalidade</w:t>
      </w:r>
      <w:proofErr w:type="spellEnd"/>
      <w:r w:rsidRPr="0040793E">
        <w:rPr>
          <w:rStyle w:val="Forte"/>
          <w:rFonts w:ascii="Arial" w:hAnsi="Arial" w:cs="Arial"/>
          <w:color w:val="000000"/>
          <w:sz w:val="22"/>
          <w:szCs w:val="22"/>
        </w:rPr>
        <w:t xml:space="preserve"> calculada (OC) = 2 x [Na] + glicose / 18 + </w:t>
      </w:r>
      <w:proofErr w:type="spellStart"/>
      <w:r w:rsidRPr="0040793E">
        <w:rPr>
          <w:rStyle w:val="Forte"/>
          <w:rFonts w:ascii="Arial" w:hAnsi="Arial" w:cs="Arial"/>
          <w:color w:val="000000"/>
          <w:sz w:val="22"/>
          <w:szCs w:val="22"/>
        </w:rPr>
        <w:t>uréia</w:t>
      </w:r>
      <w:proofErr w:type="spellEnd"/>
      <w:r w:rsidRPr="0040793E">
        <w:rPr>
          <w:rStyle w:val="Forte"/>
          <w:rFonts w:ascii="Arial" w:hAnsi="Arial" w:cs="Arial"/>
          <w:color w:val="000000"/>
          <w:sz w:val="22"/>
          <w:szCs w:val="22"/>
        </w:rPr>
        <w:t xml:space="preserve"> / 2,8</w:t>
      </w:r>
      <w:r w:rsidRPr="0040793E">
        <w:rPr>
          <w:rFonts w:ascii="Arial" w:hAnsi="Arial" w:cs="Arial"/>
          <w:color w:val="000000"/>
          <w:sz w:val="22"/>
          <w:szCs w:val="22"/>
        </w:rPr>
        <w:br/>
      </w:r>
      <w:r w:rsidRPr="0040793E">
        <w:rPr>
          <w:rFonts w:ascii="Arial" w:hAnsi="Arial" w:cs="Arial"/>
          <w:color w:val="000000"/>
          <w:sz w:val="22"/>
          <w:szCs w:val="22"/>
        </w:rPr>
        <w:br/>
        <w:t xml:space="preserve">Alterações nas concentrações de glicose e </w:t>
      </w:r>
      <w:proofErr w:type="spellStart"/>
      <w:r w:rsidRPr="0040793E">
        <w:rPr>
          <w:rFonts w:ascii="Arial" w:hAnsi="Arial" w:cs="Arial"/>
          <w:color w:val="000000"/>
          <w:sz w:val="22"/>
          <w:szCs w:val="22"/>
        </w:rPr>
        <w:t>uréia</w:t>
      </w:r>
      <w:proofErr w:type="spellEnd"/>
      <w:r w:rsidRPr="0040793E">
        <w:rPr>
          <w:rFonts w:ascii="Arial" w:hAnsi="Arial" w:cs="Arial"/>
          <w:color w:val="000000"/>
          <w:sz w:val="22"/>
          <w:szCs w:val="22"/>
        </w:rPr>
        <w:t xml:space="preserve"> interferem com a OM e são facilmente detectadas. Quando a OM é significativamente diferente do valor calculado por essa fórmula, o problema reside, geralmente, no acúmulo de substâncias anormais como drogas, álcoois, entre outras. Essa diferença entre a </w:t>
      </w:r>
      <w:proofErr w:type="spellStart"/>
      <w:r w:rsidRPr="0040793E">
        <w:rPr>
          <w:rFonts w:ascii="Arial" w:hAnsi="Arial" w:cs="Arial"/>
          <w:color w:val="000000"/>
          <w:sz w:val="22"/>
          <w:szCs w:val="22"/>
        </w:rPr>
        <w:t>osmolalidade</w:t>
      </w:r>
      <w:proofErr w:type="spellEnd"/>
      <w:r w:rsidRPr="0040793E">
        <w:rPr>
          <w:rFonts w:ascii="Arial" w:hAnsi="Arial" w:cs="Arial"/>
          <w:color w:val="000000"/>
          <w:sz w:val="22"/>
          <w:szCs w:val="22"/>
        </w:rPr>
        <w:t xml:space="preserve"> medida (OM) e a </w:t>
      </w:r>
      <w:proofErr w:type="spellStart"/>
      <w:r w:rsidRPr="0040793E">
        <w:rPr>
          <w:rFonts w:ascii="Arial" w:hAnsi="Arial" w:cs="Arial"/>
          <w:color w:val="000000"/>
          <w:sz w:val="22"/>
          <w:szCs w:val="22"/>
        </w:rPr>
        <w:t>osmolalidade</w:t>
      </w:r>
      <w:proofErr w:type="spellEnd"/>
      <w:r w:rsidRPr="0040793E">
        <w:rPr>
          <w:rFonts w:ascii="Arial" w:hAnsi="Arial" w:cs="Arial"/>
          <w:color w:val="000000"/>
          <w:sz w:val="22"/>
          <w:szCs w:val="22"/>
        </w:rPr>
        <w:t xml:space="preserve"> calculada (OC) é conhecida como hiato </w:t>
      </w:r>
      <w:proofErr w:type="spellStart"/>
      <w:r w:rsidRPr="0040793E">
        <w:rPr>
          <w:rFonts w:ascii="Arial" w:hAnsi="Arial" w:cs="Arial"/>
          <w:color w:val="000000"/>
          <w:sz w:val="22"/>
          <w:szCs w:val="22"/>
        </w:rPr>
        <w:t>osmolal</w:t>
      </w:r>
      <w:proofErr w:type="spellEnd"/>
      <w:r w:rsidRPr="0040793E">
        <w:rPr>
          <w:rFonts w:ascii="Arial" w:hAnsi="Arial" w:cs="Arial"/>
          <w:color w:val="000000"/>
          <w:sz w:val="22"/>
          <w:szCs w:val="22"/>
        </w:rPr>
        <w:t xml:space="preserve"> (</w:t>
      </w:r>
      <w:proofErr w:type="spellStart"/>
      <w:r w:rsidRPr="0040793E">
        <w:rPr>
          <w:rStyle w:val="nfase"/>
          <w:rFonts w:ascii="Arial" w:hAnsi="Arial" w:cs="Arial"/>
          <w:color w:val="000000"/>
          <w:sz w:val="22"/>
          <w:szCs w:val="22"/>
        </w:rPr>
        <w:t>osmolal</w:t>
      </w:r>
      <w:proofErr w:type="spellEnd"/>
      <w:r w:rsidRPr="0040793E">
        <w:rPr>
          <w:rStyle w:val="nfase"/>
          <w:rFonts w:ascii="Arial" w:hAnsi="Arial" w:cs="Arial"/>
          <w:color w:val="000000"/>
          <w:sz w:val="22"/>
          <w:szCs w:val="22"/>
        </w:rPr>
        <w:t xml:space="preserve"> gap</w:t>
      </w:r>
      <w:r w:rsidRPr="0040793E">
        <w:rPr>
          <w:rFonts w:ascii="Arial" w:hAnsi="Arial" w:cs="Arial"/>
          <w:color w:val="000000"/>
          <w:sz w:val="22"/>
          <w:szCs w:val="22"/>
        </w:rPr>
        <w:t xml:space="preserve">) – HO, mais comumente referido como hiato </w:t>
      </w:r>
      <w:proofErr w:type="spellStart"/>
      <w:r w:rsidRPr="0040793E">
        <w:rPr>
          <w:rFonts w:ascii="Arial" w:hAnsi="Arial" w:cs="Arial"/>
          <w:color w:val="000000"/>
          <w:sz w:val="22"/>
          <w:szCs w:val="22"/>
        </w:rPr>
        <w:t>osmolar</w:t>
      </w:r>
      <w:proofErr w:type="spellEnd"/>
      <w:r w:rsidRPr="0040793E">
        <w:rPr>
          <w:rFonts w:ascii="Arial" w:hAnsi="Arial" w:cs="Arial"/>
          <w:color w:val="000000"/>
          <w:sz w:val="22"/>
          <w:szCs w:val="22"/>
        </w:rPr>
        <w:t xml:space="preserve"> (</w:t>
      </w:r>
      <w:proofErr w:type="spellStart"/>
      <w:r w:rsidRPr="0040793E">
        <w:rPr>
          <w:rStyle w:val="nfase"/>
          <w:rFonts w:ascii="Arial" w:hAnsi="Arial" w:cs="Arial"/>
          <w:color w:val="000000"/>
          <w:sz w:val="22"/>
          <w:szCs w:val="22"/>
        </w:rPr>
        <w:t>osmolar</w:t>
      </w:r>
      <w:proofErr w:type="spellEnd"/>
      <w:r w:rsidRPr="0040793E">
        <w:rPr>
          <w:rStyle w:val="nfase"/>
          <w:rFonts w:ascii="Arial" w:hAnsi="Arial" w:cs="Arial"/>
          <w:color w:val="000000"/>
          <w:sz w:val="22"/>
          <w:szCs w:val="22"/>
        </w:rPr>
        <w:t xml:space="preserve"> gap</w:t>
      </w:r>
      <w:r w:rsidRPr="0040793E">
        <w:rPr>
          <w:rFonts w:ascii="Arial" w:hAnsi="Arial" w:cs="Arial"/>
          <w:color w:val="000000"/>
          <w:sz w:val="22"/>
          <w:szCs w:val="22"/>
        </w:rPr>
        <w:t>).</w:t>
      </w:r>
    </w:p>
    <w:p w:rsidR="001B1FEF" w:rsidRDefault="001B1FEF" w:rsidP="00490C51">
      <w:pPr>
        <w:pStyle w:val="texto"/>
        <w:spacing w:before="0" w:beforeAutospacing="0" w:after="0" w:afterAutospacing="0" w:line="360" w:lineRule="auto"/>
        <w:ind w:firstLine="709"/>
        <w:jc w:val="both"/>
        <w:rPr>
          <w:rStyle w:val="Forte"/>
          <w:rFonts w:ascii="Arial" w:hAnsi="Arial" w:cs="Arial"/>
          <w:color w:val="000000"/>
          <w:sz w:val="22"/>
          <w:szCs w:val="22"/>
        </w:rPr>
      </w:pPr>
    </w:p>
    <w:p w:rsidR="0040793E" w:rsidRDefault="0040793E" w:rsidP="00490C51">
      <w:pPr>
        <w:pStyle w:val="texto"/>
        <w:spacing w:before="0" w:beforeAutospacing="0" w:after="0" w:afterAutospacing="0" w:line="360" w:lineRule="auto"/>
        <w:ind w:firstLine="709"/>
        <w:jc w:val="both"/>
        <w:rPr>
          <w:rStyle w:val="Forte"/>
          <w:rFonts w:ascii="Arial" w:hAnsi="Arial" w:cs="Arial"/>
          <w:color w:val="000000"/>
          <w:sz w:val="22"/>
          <w:szCs w:val="22"/>
        </w:rPr>
      </w:pPr>
      <w:r w:rsidRPr="0040793E">
        <w:rPr>
          <w:rStyle w:val="Forte"/>
          <w:rFonts w:ascii="Arial" w:hAnsi="Arial" w:cs="Arial"/>
          <w:color w:val="000000"/>
          <w:sz w:val="22"/>
          <w:szCs w:val="22"/>
        </w:rPr>
        <w:t xml:space="preserve">HO = OM – OC -&gt; Normal: 0 ± 5 </w:t>
      </w:r>
      <w:proofErr w:type="gramStart"/>
      <w:r w:rsidRPr="0040793E">
        <w:rPr>
          <w:rStyle w:val="Forte"/>
          <w:rFonts w:ascii="Arial" w:hAnsi="Arial" w:cs="Arial"/>
          <w:color w:val="000000"/>
          <w:sz w:val="22"/>
          <w:szCs w:val="22"/>
        </w:rPr>
        <w:t xml:space="preserve">( </w:t>
      </w:r>
      <w:proofErr w:type="gramEnd"/>
      <w:r w:rsidRPr="0040793E">
        <w:rPr>
          <w:rStyle w:val="Forte"/>
          <w:rFonts w:ascii="Arial" w:hAnsi="Arial" w:cs="Arial"/>
          <w:color w:val="000000"/>
          <w:sz w:val="22"/>
          <w:szCs w:val="22"/>
        </w:rPr>
        <w:t>muitos autores consideram normal até 10)</w:t>
      </w:r>
    </w:p>
    <w:p w:rsidR="00490C51" w:rsidRPr="0040793E" w:rsidRDefault="00490C51" w:rsidP="00490C51">
      <w:pPr>
        <w:pStyle w:val="texto"/>
        <w:spacing w:before="0" w:beforeAutospacing="0" w:after="0" w:afterAutospacing="0" w:line="360" w:lineRule="auto"/>
        <w:ind w:firstLine="709"/>
        <w:jc w:val="both"/>
        <w:rPr>
          <w:rFonts w:ascii="Arial" w:hAnsi="Arial" w:cs="Arial"/>
          <w:color w:val="000000"/>
          <w:sz w:val="22"/>
          <w:szCs w:val="22"/>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Style w:val="Forte"/>
          <w:rFonts w:ascii="Arial" w:hAnsi="Arial" w:cs="Arial"/>
          <w:color w:val="000000"/>
          <w:sz w:val="22"/>
          <w:szCs w:val="22"/>
        </w:rPr>
        <w:t>1 – Causas</w:t>
      </w:r>
      <w:proofErr w:type="gramEnd"/>
      <w:r w:rsidRPr="0040793E">
        <w:rPr>
          <w:rStyle w:val="Forte"/>
          <w:rFonts w:ascii="Arial" w:hAnsi="Arial" w:cs="Arial"/>
          <w:color w:val="000000"/>
          <w:sz w:val="22"/>
          <w:szCs w:val="22"/>
        </w:rPr>
        <w:t xml:space="preserve"> de elevação do</w:t>
      </w:r>
      <w:r w:rsidRPr="0040793E">
        <w:rPr>
          <w:rStyle w:val="apple-converted-space"/>
          <w:rFonts w:ascii="Arial" w:hAnsi="Arial" w:cs="Arial"/>
          <w:b/>
          <w:bCs/>
          <w:color w:val="000000"/>
          <w:sz w:val="22"/>
          <w:szCs w:val="22"/>
        </w:rPr>
        <w:t> </w:t>
      </w:r>
      <w:r w:rsidRPr="0040793E">
        <w:rPr>
          <w:rStyle w:val="nfase"/>
          <w:rFonts w:ascii="Arial" w:hAnsi="Arial" w:cs="Arial"/>
          <w:b/>
          <w:bCs/>
          <w:color w:val="000000"/>
          <w:sz w:val="22"/>
          <w:szCs w:val="22"/>
        </w:rPr>
        <w:t>gap</w:t>
      </w:r>
      <w:r w:rsidRPr="0040793E">
        <w:rPr>
          <w:rStyle w:val="apple-converted-space"/>
          <w:rFonts w:ascii="Arial" w:hAnsi="Arial" w:cs="Arial"/>
          <w:b/>
          <w:bCs/>
          <w:i/>
          <w:iCs/>
          <w:color w:val="000000"/>
          <w:sz w:val="22"/>
          <w:szCs w:val="22"/>
        </w:rPr>
        <w:t> </w:t>
      </w:r>
      <w:proofErr w:type="spellStart"/>
      <w:r w:rsidRPr="0040793E">
        <w:rPr>
          <w:rStyle w:val="Forte"/>
          <w:rFonts w:ascii="Arial" w:hAnsi="Arial" w:cs="Arial"/>
          <w:color w:val="000000"/>
          <w:sz w:val="22"/>
          <w:szCs w:val="22"/>
        </w:rPr>
        <w:t>osmolar</w:t>
      </w:r>
      <w:proofErr w:type="spellEnd"/>
      <w:r w:rsidRPr="0040793E">
        <w:rPr>
          <w:rStyle w:val="apple-converted-space"/>
          <w:rFonts w:ascii="Arial" w:hAnsi="Arial" w:cs="Arial"/>
          <w:color w:val="000000"/>
          <w:sz w:val="22"/>
          <w:szCs w:val="22"/>
        </w:rPr>
        <w:t> </w:t>
      </w:r>
      <w:r w:rsidRPr="0040793E">
        <w:rPr>
          <w:rFonts w:ascii="Arial" w:hAnsi="Arial" w:cs="Arial"/>
          <w:color w:val="000000"/>
          <w:sz w:val="22"/>
          <w:szCs w:val="22"/>
        </w:rPr>
        <w:t>(Tabela 27)</w:t>
      </w:r>
    </w:p>
    <w:p w:rsidR="0040793E" w:rsidRDefault="0040793E" w:rsidP="0040793E">
      <w:pPr>
        <w:spacing w:after="0" w:line="360" w:lineRule="auto"/>
        <w:ind w:firstLine="709"/>
        <w:jc w:val="both"/>
        <w:rPr>
          <w:rFonts w:ascii="Arial" w:hAnsi="Arial" w:cs="Arial"/>
        </w:rPr>
      </w:pPr>
    </w:p>
    <w:p w:rsidR="001B1FEF" w:rsidRDefault="001B1FEF" w:rsidP="0040793E">
      <w:pPr>
        <w:spacing w:after="0" w:line="360" w:lineRule="auto"/>
        <w:ind w:firstLine="709"/>
        <w:jc w:val="both"/>
        <w:rPr>
          <w:rFonts w:ascii="Arial" w:hAnsi="Arial" w:cs="Arial"/>
        </w:rPr>
      </w:pPr>
    </w:p>
    <w:p w:rsidR="001B1FEF" w:rsidRDefault="001B1FEF" w:rsidP="0040793E">
      <w:pPr>
        <w:spacing w:after="0" w:line="360" w:lineRule="auto"/>
        <w:ind w:firstLine="709"/>
        <w:jc w:val="both"/>
        <w:rPr>
          <w:rFonts w:ascii="Arial" w:hAnsi="Arial" w:cs="Arial"/>
        </w:rPr>
      </w:pPr>
    </w:p>
    <w:p w:rsidR="001B1FEF" w:rsidRDefault="001B1FEF" w:rsidP="0040793E">
      <w:pPr>
        <w:spacing w:after="0" w:line="360" w:lineRule="auto"/>
        <w:ind w:firstLine="709"/>
        <w:jc w:val="both"/>
        <w:rPr>
          <w:rFonts w:ascii="Arial" w:hAnsi="Arial" w:cs="Arial"/>
        </w:rPr>
      </w:pPr>
    </w:p>
    <w:p w:rsidR="001B1FEF" w:rsidRPr="0040793E" w:rsidRDefault="001B1FEF" w:rsidP="0040793E">
      <w:pPr>
        <w:spacing w:after="0" w:line="360" w:lineRule="auto"/>
        <w:ind w:firstLine="709"/>
        <w:jc w:val="both"/>
        <w:rPr>
          <w:rFonts w:ascii="Arial" w:hAnsi="Arial" w:cs="Arial"/>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731"/>
        <w:gridCol w:w="4891"/>
      </w:tblGrid>
      <w:tr w:rsidR="0040793E" w:rsidRPr="001B1FEF" w:rsidTr="0040793E">
        <w:trPr>
          <w:tblCellSpacing w:w="7" w:type="dxa"/>
        </w:trPr>
        <w:tc>
          <w:tcPr>
            <w:tcW w:w="0" w:type="auto"/>
            <w:gridSpan w:val="2"/>
            <w:shd w:val="clear" w:color="auto" w:fill="DDE4DA"/>
            <w:vAlign w:val="center"/>
            <w:hideMark/>
          </w:tcPr>
          <w:p w:rsidR="0040793E" w:rsidRPr="001B1FEF" w:rsidRDefault="0040793E" w:rsidP="0040793E">
            <w:pPr>
              <w:spacing w:after="0" w:line="240" w:lineRule="auto"/>
              <w:jc w:val="center"/>
              <w:rPr>
                <w:rFonts w:ascii="Arial" w:eastAsia="Times New Roman" w:hAnsi="Arial" w:cs="Arial"/>
                <w:color w:val="000000"/>
                <w:sz w:val="20"/>
                <w:szCs w:val="20"/>
                <w:lang w:eastAsia="pt-BR"/>
              </w:rPr>
            </w:pPr>
            <w:r w:rsidRPr="001B1FEF">
              <w:rPr>
                <w:rFonts w:ascii="Arial" w:eastAsia="Times New Roman" w:hAnsi="Arial" w:cs="Arial"/>
                <w:b/>
                <w:bCs/>
                <w:color w:val="000000"/>
                <w:sz w:val="20"/>
                <w:szCs w:val="20"/>
                <w:lang w:eastAsia="pt-BR"/>
              </w:rPr>
              <w:lastRenderedPageBreak/>
              <w:t xml:space="preserve">Tabela 27 - Causas de elevação do gap </w:t>
            </w:r>
            <w:proofErr w:type="spellStart"/>
            <w:r w:rsidRPr="001B1FEF">
              <w:rPr>
                <w:rFonts w:ascii="Arial" w:eastAsia="Times New Roman" w:hAnsi="Arial" w:cs="Arial"/>
                <w:b/>
                <w:bCs/>
                <w:color w:val="000000"/>
                <w:sz w:val="20"/>
                <w:szCs w:val="20"/>
                <w:lang w:eastAsia="pt-BR"/>
              </w:rPr>
              <w:t>osmolar</w:t>
            </w:r>
            <w:proofErr w:type="spellEnd"/>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acetona</w:t>
            </w:r>
            <w:proofErr w:type="gramEnd"/>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manitol</w:t>
            </w:r>
            <w:proofErr w:type="gramEnd"/>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álcool</w:t>
            </w:r>
            <w:proofErr w:type="gramEnd"/>
            <w:r w:rsidRPr="001B1FEF">
              <w:rPr>
                <w:rFonts w:ascii="Arial" w:eastAsia="Times New Roman" w:hAnsi="Arial" w:cs="Arial"/>
                <w:color w:val="000000"/>
                <w:sz w:val="20"/>
                <w:szCs w:val="20"/>
                <w:lang w:eastAsia="pt-BR"/>
              </w:rPr>
              <w:t xml:space="preserve"> </w:t>
            </w:r>
            <w:proofErr w:type="spellStart"/>
            <w:r w:rsidRPr="001B1FEF">
              <w:rPr>
                <w:rFonts w:ascii="Arial" w:eastAsia="Times New Roman" w:hAnsi="Arial" w:cs="Arial"/>
                <w:color w:val="000000"/>
                <w:sz w:val="20"/>
                <w:szCs w:val="20"/>
                <w:lang w:eastAsia="pt-BR"/>
              </w:rPr>
              <w:t>isopropílico</w:t>
            </w:r>
            <w:proofErr w:type="spellEnd"/>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metanol</w:t>
            </w:r>
            <w:proofErr w:type="gramEnd"/>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etanol</w:t>
            </w:r>
            <w:proofErr w:type="gramEnd"/>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1B1FEF">
              <w:rPr>
                <w:rFonts w:ascii="Arial" w:eastAsia="Times New Roman" w:hAnsi="Arial" w:cs="Arial"/>
                <w:color w:val="000000"/>
                <w:sz w:val="20"/>
                <w:szCs w:val="20"/>
                <w:lang w:eastAsia="pt-BR"/>
              </w:rPr>
              <w:t>propilenoglicol</w:t>
            </w:r>
            <w:proofErr w:type="spellEnd"/>
            <w:proofErr w:type="gramEnd"/>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1B1FEF">
              <w:rPr>
                <w:rFonts w:ascii="Arial" w:eastAsia="Times New Roman" w:hAnsi="Arial" w:cs="Arial"/>
                <w:color w:val="000000"/>
                <w:sz w:val="20"/>
                <w:szCs w:val="20"/>
                <w:lang w:eastAsia="pt-BR"/>
              </w:rPr>
              <w:t>etilenoglicol</w:t>
            </w:r>
            <w:proofErr w:type="spellEnd"/>
            <w:proofErr w:type="gramEnd"/>
            <w:r w:rsidRPr="001B1FEF">
              <w:rPr>
                <w:rFonts w:ascii="Arial" w:eastAsia="Times New Roman" w:hAnsi="Arial" w:cs="Arial"/>
                <w:color w:val="000000"/>
                <w:sz w:val="20"/>
                <w:szCs w:val="20"/>
                <w:lang w:eastAsia="pt-BR"/>
              </w:rPr>
              <w:t xml:space="preserve"> e outros glicóis de baixo peso molecular</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insuficiência</w:t>
            </w:r>
            <w:proofErr w:type="gramEnd"/>
            <w:r w:rsidRPr="001B1FEF">
              <w:rPr>
                <w:rFonts w:ascii="Arial" w:eastAsia="Times New Roman" w:hAnsi="Arial" w:cs="Arial"/>
                <w:color w:val="000000"/>
                <w:sz w:val="20"/>
                <w:szCs w:val="20"/>
                <w:lang w:eastAsia="pt-BR"/>
              </w:rPr>
              <w:t xml:space="preserve"> renal sem diálise</w:t>
            </w:r>
          </w:p>
        </w:tc>
      </w:tr>
      <w:tr w:rsidR="0040793E" w:rsidRPr="001B1FEF" w:rsidTr="0040793E">
        <w:trPr>
          <w:tblCellSpacing w:w="7" w:type="dxa"/>
        </w:trPr>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éter</w:t>
            </w:r>
            <w:proofErr w:type="gramEnd"/>
            <w:r w:rsidRPr="001B1FEF">
              <w:rPr>
                <w:rFonts w:ascii="Arial" w:eastAsia="Times New Roman" w:hAnsi="Arial" w:cs="Arial"/>
                <w:color w:val="000000"/>
                <w:sz w:val="20"/>
                <w:szCs w:val="20"/>
                <w:lang w:eastAsia="pt-BR"/>
              </w:rPr>
              <w:t xml:space="preserve"> etílico</w:t>
            </w:r>
          </w:p>
        </w:tc>
        <w:tc>
          <w:tcPr>
            <w:tcW w:w="0" w:type="auto"/>
            <w:shd w:val="clear" w:color="auto" w:fill="DDE4DA"/>
            <w:vAlign w:val="center"/>
            <w:hideMark/>
          </w:tcPr>
          <w:p w:rsidR="0040793E" w:rsidRPr="001B1FEF" w:rsidRDefault="0040793E" w:rsidP="0040793E">
            <w:pPr>
              <w:spacing w:after="0" w:line="240" w:lineRule="auto"/>
              <w:rPr>
                <w:rFonts w:ascii="Arial" w:eastAsia="Times New Roman" w:hAnsi="Arial" w:cs="Arial"/>
                <w:color w:val="000000"/>
                <w:sz w:val="20"/>
                <w:szCs w:val="20"/>
                <w:lang w:eastAsia="pt-BR"/>
              </w:rPr>
            </w:pPr>
            <w:proofErr w:type="gramStart"/>
            <w:r w:rsidRPr="001B1FEF">
              <w:rPr>
                <w:rFonts w:ascii="Arial" w:eastAsia="Times New Roman" w:hAnsi="Arial" w:cs="Arial"/>
                <w:color w:val="000000"/>
                <w:sz w:val="20"/>
                <w:szCs w:val="20"/>
                <w:lang w:eastAsia="pt-BR"/>
              </w:rPr>
              <w:t>cetoacidose</w:t>
            </w:r>
            <w:proofErr w:type="gramEnd"/>
            <w:r w:rsidRPr="001B1FEF">
              <w:rPr>
                <w:rFonts w:ascii="Arial" w:eastAsia="Times New Roman" w:hAnsi="Arial" w:cs="Arial"/>
                <w:color w:val="000000"/>
                <w:sz w:val="20"/>
                <w:szCs w:val="20"/>
                <w:lang w:eastAsia="pt-BR"/>
              </w:rPr>
              <w:t xml:space="preserve"> alcoólica grave, cetoacidose diabética e </w:t>
            </w:r>
            <w:proofErr w:type="spellStart"/>
            <w:r w:rsidRPr="001B1FEF">
              <w:rPr>
                <w:rFonts w:ascii="Arial" w:eastAsia="Times New Roman" w:hAnsi="Arial" w:cs="Arial"/>
                <w:color w:val="000000"/>
                <w:sz w:val="20"/>
                <w:szCs w:val="20"/>
                <w:lang w:eastAsia="pt-BR"/>
              </w:rPr>
              <w:t>cetocidose</w:t>
            </w:r>
            <w:proofErr w:type="spellEnd"/>
            <w:r w:rsidRPr="001B1FEF">
              <w:rPr>
                <w:rFonts w:ascii="Arial" w:eastAsia="Times New Roman" w:hAnsi="Arial" w:cs="Arial"/>
                <w:color w:val="000000"/>
                <w:sz w:val="20"/>
                <w:szCs w:val="20"/>
                <w:lang w:eastAsia="pt-BR"/>
              </w:rPr>
              <w:t xml:space="preserve"> lática</w:t>
            </w:r>
          </w:p>
        </w:tc>
      </w:tr>
    </w:tbl>
    <w:p w:rsidR="0040793E" w:rsidRPr="0040793E" w:rsidRDefault="0040793E" w:rsidP="0040793E">
      <w:pPr>
        <w:spacing w:after="0" w:line="360" w:lineRule="auto"/>
        <w:ind w:firstLine="709"/>
        <w:jc w:val="both"/>
        <w:rPr>
          <w:rFonts w:ascii="Arial" w:hAnsi="Arial" w:cs="Arial"/>
        </w:rPr>
      </w:pPr>
    </w:p>
    <w:p w:rsidR="0040793E" w:rsidRPr="00490C51" w:rsidRDefault="001B1FEF" w:rsidP="00490C51">
      <w:pPr>
        <w:pStyle w:val="texto"/>
        <w:spacing w:before="0" w:beforeAutospacing="0" w:after="0" w:afterAutospacing="0" w:line="360" w:lineRule="auto"/>
        <w:ind w:firstLine="709"/>
        <w:jc w:val="both"/>
        <w:rPr>
          <w:rFonts w:ascii="Arial" w:hAnsi="Arial" w:cs="Arial"/>
          <w:sz w:val="22"/>
          <w:szCs w:val="22"/>
        </w:rPr>
      </w:pPr>
      <w:proofErr w:type="gramStart"/>
      <w:r>
        <w:rPr>
          <w:rStyle w:val="Forte"/>
          <w:rFonts w:ascii="Arial" w:hAnsi="Arial" w:cs="Arial"/>
          <w:sz w:val="22"/>
          <w:szCs w:val="22"/>
        </w:rPr>
        <w:t>a</w:t>
      </w:r>
      <w:proofErr w:type="gramEnd"/>
      <w:r>
        <w:rPr>
          <w:rStyle w:val="Forte"/>
          <w:rFonts w:ascii="Arial" w:hAnsi="Arial" w:cs="Arial"/>
          <w:sz w:val="22"/>
          <w:szCs w:val="22"/>
        </w:rPr>
        <w:t xml:space="preserve"> </w:t>
      </w:r>
      <w:r w:rsidR="0040793E" w:rsidRPr="00490C51">
        <w:rPr>
          <w:rStyle w:val="Forte"/>
          <w:rFonts w:ascii="Arial" w:hAnsi="Arial" w:cs="Arial"/>
          <w:sz w:val="22"/>
          <w:szCs w:val="22"/>
        </w:rPr>
        <w:t>-</w:t>
      </w:r>
      <w:r w:rsidR="0040793E" w:rsidRPr="00490C51">
        <w:rPr>
          <w:rStyle w:val="apple-converted-space"/>
          <w:rFonts w:ascii="Arial" w:hAnsi="Arial" w:cs="Arial"/>
          <w:sz w:val="22"/>
          <w:szCs w:val="22"/>
        </w:rPr>
        <w:t> </w:t>
      </w:r>
      <w:r w:rsidR="0040793E" w:rsidRPr="00490C51">
        <w:rPr>
          <w:rFonts w:ascii="Arial" w:hAnsi="Arial" w:cs="Arial"/>
          <w:sz w:val="22"/>
          <w:szCs w:val="22"/>
        </w:rPr>
        <w:t>o</w:t>
      </w:r>
      <w:r w:rsidR="0040793E" w:rsidRPr="00490C51">
        <w:rPr>
          <w:rStyle w:val="apple-converted-space"/>
          <w:rFonts w:ascii="Arial" w:hAnsi="Arial" w:cs="Arial"/>
          <w:sz w:val="22"/>
          <w:szCs w:val="22"/>
        </w:rPr>
        <w:t> </w:t>
      </w:r>
      <w:r w:rsidR="0040793E" w:rsidRPr="00490C51">
        <w:rPr>
          <w:rStyle w:val="nfase"/>
          <w:rFonts w:ascii="Arial" w:hAnsi="Arial" w:cs="Arial"/>
          <w:sz w:val="22"/>
          <w:szCs w:val="22"/>
        </w:rPr>
        <w:t xml:space="preserve">gap </w:t>
      </w:r>
      <w:proofErr w:type="spellStart"/>
      <w:r w:rsidR="0040793E" w:rsidRPr="00490C51">
        <w:rPr>
          <w:rStyle w:val="nfase"/>
          <w:rFonts w:ascii="Arial" w:hAnsi="Arial" w:cs="Arial"/>
          <w:sz w:val="22"/>
          <w:szCs w:val="22"/>
        </w:rPr>
        <w:t>osmolar</w:t>
      </w:r>
      <w:proofErr w:type="spellEnd"/>
      <w:r w:rsidR="0040793E" w:rsidRPr="00490C51">
        <w:rPr>
          <w:rStyle w:val="apple-converted-space"/>
          <w:rFonts w:ascii="Arial" w:hAnsi="Arial" w:cs="Arial"/>
          <w:sz w:val="22"/>
          <w:szCs w:val="22"/>
        </w:rPr>
        <w:t> </w:t>
      </w:r>
      <w:r w:rsidR="0040793E" w:rsidRPr="00490C51">
        <w:rPr>
          <w:rFonts w:ascii="Arial" w:hAnsi="Arial" w:cs="Arial"/>
          <w:sz w:val="22"/>
          <w:szCs w:val="22"/>
        </w:rPr>
        <w:t xml:space="preserve">pode estar aumentado na presença de substâncias de baixo peso molecular tais como etanol, outros álcoois e glicóis, entre outras e cada uma delas pode contribuir para a </w:t>
      </w:r>
      <w:proofErr w:type="spellStart"/>
      <w:r w:rsidR="0040793E" w:rsidRPr="00490C51">
        <w:rPr>
          <w:rFonts w:ascii="Arial" w:hAnsi="Arial" w:cs="Arial"/>
          <w:sz w:val="22"/>
          <w:szCs w:val="22"/>
        </w:rPr>
        <w:t>osmolalidade</w:t>
      </w:r>
      <w:proofErr w:type="spellEnd"/>
      <w:r w:rsidR="0040793E" w:rsidRPr="00490C51">
        <w:rPr>
          <w:rFonts w:ascii="Arial" w:hAnsi="Arial" w:cs="Arial"/>
          <w:sz w:val="22"/>
          <w:szCs w:val="22"/>
        </w:rPr>
        <w:t xml:space="preserve"> medida mas não para a calculada.</w:t>
      </w:r>
    </w:p>
    <w:p w:rsidR="0040793E" w:rsidRPr="00490C51" w:rsidRDefault="001B1FEF" w:rsidP="00490C51">
      <w:pPr>
        <w:pStyle w:val="texto"/>
        <w:spacing w:before="0" w:beforeAutospacing="0" w:after="0" w:afterAutospacing="0" w:line="360" w:lineRule="auto"/>
        <w:ind w:firstLine="709"/>
        <w:jc w:val="both"/>
        <w:rPr>
          <w:rFonts w:ascii="Arial" w:hAnsi="Arial" w:cs="Arial"/>
          <w:sz w:val="22"/>
          <w:szCs w:val="22"/>
        </w:rPr>
      </w:pPr>
      <w:r>
        <w:rPr>
          <w:rStyle w:val="Forte"/>
          <w:rFonts w:ascii="Arial" w:hAnsi="Arial" w:cs="Arial"/>
          <w:sz w:val="22"/>
          <w:szCs w:val="22"/>
        </w:rPr>
        <w:t xml:space="preserve">b </w:t>
      </w:r>
      <w:r w:rsidR="0040793E" w:rsidRPr="00490C51">
        <w:rPr>
          <w:rStyle w:val="Forte"/>
          <w:rFonts w:ascii="Arial" w:hAnsi="Arial" w:cs="Arial"/>
          <w:sz w:val="22"/>
          <w:szCs w:val="22"/>
        </w:rPr>
        <w:t>-</w:t>
      </w:r>
      <w:r w:rsidR="0040793E" w:rsidRPr="00490C51">
        <w:rPr>
          <w:rStyle w:val="apple-converted-space"/>
          <w:rFonts w:ascii="Arial" w:hAnsi="Arial" w:cs="Arial"/>
          <w:sz w:val="22"/>
          <w:szCs w:val="22"/>
        </w:rPr>
        <w:t> </w:t>
      </w:r>
      <w:r w:rsidR="0040793E" w:rsidRPr="00490C51">
        <w:rPr>
          <w:rStyle w:val="nfase"/>
          <w:rFonts w:ascii="Arial" w:hAnsi="Arial" w:cs="Arial"/>
          <w:sz w:val="22"/>
          <w:szCs w:val="22"/>
        </w:rPr>
        <w:t xml:space="preserve">gap </w:t>
      </w:r>
      <w:proofErr w:type="spellStart"/>
      <w:r w:rsidR="0040793E" w:rsidRPr="00490C51">
        <w:rPr>
          <w:rStyle w:val="nfase"/>
          <w:rFonts w:ascii="Arial" w:hAnsi="Arial" w:cs="Arial"/>
          <w:sz w:val="22"/>
          <w:szCs w:val="22"/>
        </w:rPr>
        <w:t>osmolar</w:t>
      </w:r>
      <w:proofErr w:type="spellEnd"/>
      <w:r w:rsidR="0040793E" w:rsidRPr="00490C51">
        <w:rPr>
          <w:rStyle w:val="apple-converted-space"/>
          <w:rFonts w:ascii="Arial" w:hAnsi="Arial" w:cs="Arial"/>
          <w:sz w:val="22"/>
          <w:szCs w:val="22"/>
        </w:rPr>
        <w:t> </w:t>
      </w:r>
      <w:r w:rsidR="0040793E" w:rsidRPr="00490C51">
        <w:rPr>
          <w:rFonts w:ascii="Arial" w:hAnsi="Arial" w:cs="Arial"/>
          <w:sz w:val="22"/>
          <w:szCs w:val="22"/>
        </w:rPr>
        <w:t xml:space="preserve">elevado acompanhado de acidose metabólica com hiato aniônico é altamente sugestivo de intoxicação por metanol ou </w:t>
      </w:r>
      <w:proofErr w:type="spellStart"/>
      <w:r w:rsidR="0040793E" w:rsidRPr="00490C51">
        <w:rPr>
          <w:rFonts w:ascii="Arial" w:hAnsi="Arial" w:cs="Arial"/>
          <w:sz w:val="22"/>
          <w:szCs w:val="22"/>
        </w:rPr>
        <w:t>etilenoglicol</w:t>
      </w:r>
      <w:proofErr w:type="spellEnd"/>
      <w:r w:rsidR="0040793E" w:rsidRPr="00490C51">
        <w:rPr>
          <w:rFonts w:ascii="Arial" w:hAnsi="Arial" w:cs="Arial"/>
          <w:sz w:val="22"/>
          <w:szCs w:val="22"/>
        </w:rPr>
        <w:t xml:space="preserve">. Entretanto, o gap </w:t>
      </w:r>
      <w:proofErr w:type="spellStart"/>
      <w:r w:rsidR="0040793E" w:rsidRPr="00490C51">
        <w:rPr>
          <w:rFonts w:ascii="Arial" w:hAnsi="Arial" w:cs="Arial"/>
          <w:sz w:val="22"/>
          <w:szCs w:val="22"/>
        </w:rPr>
        <w:t>osmolar</w:t>
      </w:r>
      <w:proofErr w:type="spellEnd"/>
      <w:r w:rsidR="0040793E" w:rsidRPr="00490C51">
        <w:rPr>
          <w:rFonts w:ascii="Arial" w:hAnsi="Arial" w:cs="Arial"/>
          <w:sz w:val="22"/>
          <w:szCs w:val="22"/>
        </w:rPr>
        <w:t xml:space="preserve"> pode estar normal, apesar da presença desses álcoois, se a </w:t>
      </w:r>
      <w:proofErr w:type="spellStart"/>
      <w:r w:rsidR="0040793E" w:rsidRPr="00490C51">
        <w:rPr>
          <w:rFonts w:ascii="Arial" w:hAnsi="Arial" w:cs="Arial"/>
          <w:sz w:val="22"/>
          <w:szCs w:val="22"/>
        </w:rPr>
        <w:t>osmolalidade</w:t>
      </w:r>
      <w:proofErr w:type="spellEnd"/>
      <w:r w:rsidR="0040793E" w:rsidRPr="00490C51">
        <w:rPr>
          <w:rFonts w:ascii="Arial" w:hAnsi="Arial" w:cs="Arial"/>
          <w:sz w:val="22"/>
          <w:szCs w:val="22"/>
        </w:rPr>
        <w:t xml:space="preserve"> for medida pelo método de pressão de vapor (este método não detecta álcoois voláteis) e não pela depressão do ponto de congelamento.</w:t>
      </w:r>
    </w:p>
    <w:p w:rsidR="00490C51" w:rsidRDefault="00490C51" w:rsidP="00490C51">
      <w:pPr>
        <w:pStyle w:val="texto"/>
        <w:spacing w:before="0" w:beforeAutospacing="0" w:after="0" w:afterAutospacing="0" w:line="360" w:lineRule="auto"/>
        <w:ind w:firstLine="709"/>
        <w:jc w:val="both"/>
        <w:rPr>
          <w:rStyle w:val="Forte"/>
          <w:rFonts w:ascii="Arial" w:hAnsi="Arial" w:cs="Arial"/>
          <w:sz w:val="22"/>
          <w:szCs w:val="22"/>
        </w:rPr>
      </w:pPr>
    </w:p>
    <w:p w:rsidR="0040793E" w:rsidRDefault="0040793E" w:rsidP="00490C51">
      <w:pPr>
        <w:pStyle w:val="texto"/>
        <w:spacing w:before="0" w:beforeAutospacing="0" w:after="0" w:afterAutospacing="0" w:line="360" w:lineRule="auto"/>
        <w:ind w:firstLine="709"/>
        <w:jc w:val="both"/>
        <w:rPr>
          <w:rStyle w:val="Forte"/>
          <w:rFonts w:ascii="Arial" w:hAnsi="Arial" w:cs="Arial"/>
          <w:sz w:val="22"/>
          <w:szCs w:val="22"/>
        </w:rPr>
      </w:pPr>
      <w:proofErr w:type="gramStart"/>
      <w:r w:rsidRPr="00490C51">
        <w:rPr>
          <w:rStyle w:val="Forte"/>
          <w:rFonts w:ascii="Arial" w:hAnsi="Arial" w:cs="Arial"/>
          <w:sz w:val="22"/>
          <w:szCs w:val="22"/>
        </w:rPr>
        <w:t>2</w:t>
      </w:r>
      <w:r w:rsidR="001B1FEF">
        <w:rPr>
          <w:rStyle w:val="Forte"/>
          <w:rFonts w:ascii="Arial" w:hAnsi="Arial" w:cs="Arial"/>
          <w:sz w:val="22"/>
          <w:szCs w:val="22"/>
        </w:rPr>
        <w:t xml:space="preserve"> </w:t>
      </w:r>
      <w:r w:rsidRPr="00490C51">
        <w:rPr>
          <w:rStyle w:val="Forte"/>
          <w:rFonts w:ascii="Arial" w:hAnsi="Arial" w:cs="Arial"/>
          <w:sz w:val="22"/>
          <w:szCs w:val="22"/>
        </w:rPr>
        <w:t>- Diagnóstico</w:t>
      </w:r>
      <w:proofErr w:type="gramEnd"/>
      <w:r w:rsidRPr="00490C51">
        <w:rPr>
          <w:rStyle w:val="Forte"/>
          <w:rFonts w:ascii="Arial" w:hAnsi="Arial" w:cs="Arial"/>
          <w:sz w:val="22"/>
          <w:szCs w:val="22"/>
        </w:rPr>
        <w:t xml:space="preserve"> diferencial</w:t>
      </w:r>
    </w:p>
    <w:p w:rsidR="00490C51" w:rsidRPr="00490C51" w:rsidRDefault="00490C51" w:rsidP="00490C51">
      <w:pPr>
        <w:pStyle w:val="texto"/>
        <w:spacing w:before="0" w:beforeAutospacing="0" w:after="0" w:afterAutospacing="0" w:line="360" w:lineRule="auto"/>
        <w:ind w:firstLine="709"/>
        <w:jc w:val="both"/>
        <w:rPr>
          <w:rFonts w:ascii="Arial" w:hAnsi="Arial" w:cs="Arial"/>
          <w:sz w:val="22"/>
          <w:szCs w:val="22"/>
        </w:rPr>
      </w:pPr>
    </w:p>
    <w:p w:rsidR="0040793E" w:rsidRPr="0040793E" w:rsidRDefault="001B1FEF" w:rsidP="00490C51">
      <w:pPr>
        <w:pStyle w:val="texto"/>
        <w:spacing w:before="0" w:beforeAutospacing="0" w:after="0" w:afterAutospacing="0" w:line="360" w:lineRule="auto"/>
        <w:ind w:firstLine="709"/>
        <w:jc w:val="both"/>
        <w:rPr>
          <w:rFonts w:ascii="Arial" w:hAnsi="Arial" w:cs="Arial"/>
          <w:color w:val="000000"/>
          <w:sz w:val="22"/>
          <w:szCs w:val="22"/>
        </w:rPr>
      </w:pPr>
      <w:proofErr w:type="gramStart"/>
      <w:r>
        <w:rPr>
          <w:rStyle w:val="Forte"/>
          <w:rFonts w:ascii="Arial" w:hAnsi="Arial" w:cs="Arial"/>
          <w:color w:val="000000"/>
          <w:sz w:val="22"/>
          <w:szCs w:val="22"/>
        </w:rPr>
        <w:t>a</w:t>
      </w:r>
      <w:proofErr w:type="gramEnd"/>
      <w:r>
        <w:rPr>
          <w:rStyle w:val="Forte"/>
          <w:rFonts w:ascii="Arial" w:hAnsi="Arial" w:cs="Arial"/>
          <w:color w:val="000000"/>
          <w:sz w:val="22"/>
          <w:szCs w:val="22"/>
        </w:rPr>
        <w:t xml:space="preserve"> </w:t>
      </w:r>
      <w:r w:rsidR="0040793E" w:rsidRPr="0040793E">
        <w:rPr>
          <w:rStyle w:val="Forte"/>
          <w:rFonts w:ascii="Arial" w:hAnsi="Arial" w:cs="Arial"/>
          <w:color w:val="000000"/>
          <w:sz w:val="22"/>
          <w:szCs w:val="22"/>
        </w:rPr>
        <w:t>-</w:t>
      </w:r>
      <w:r w:rsidR="0040793E" w:rsidRPr="0040793E">
        <w:rPr>
          <w:rStyle w:val="apple-converted-space"/>
          <w:rFonts w:ascii="Arial" w:hAnsi="Arial" w:cs="Arial"/>
          <w:color w:val="000000"/>
          <w:sz w:val="22"/>
          <w:szCs w:val="22"/>
        </w:rPr>
        <w:t> </w:t>
      </w:r>
      <w:r w:rsidR="0040793E" w:rsidRPr="0040793E">
        <w:rPr>
          <w:rFonts w:ascii="Arial" w:hAnsi="Arial" w:cs="Arial"/>
          <w:color w:val="000000"/>
          <w:sz w:val="22"/>
          <w:szCs w:val="22"/>
        </w:rPr>
        <w:t>a elevação combinada de</w:t>
      </w:r>
      <w:r w:rsidR="0040793E" w:rsidRPr="0040793E">
        <w:rPr>
          <w:rStyle w:val="apple-converted-space"/>
          <w:rFonts w:ascii="Arial" w:hAnsi="Arial" w:cs="Arial"/>
          <w:color w:val="000000"/>
          <w:sz w:val="22"/>
          <w:szCs w:val="22"/>
        </w:rPr>
        <w:t> </w:t>
      </w:r>
      <w:r w:rsidR="0040793E" w:rsidRPr="0040793E">
        <w:rPr>
          <w:rStyle w:val="nfase"/>
          <w:rFonts w:ascii="Arial" w:hAnsi="Arial" w:cs="Arial"/>
          <w:color w:val="000000"/>
          <w:sz w:val="22"/>
          <w:szCs w:val="22"/>
        </w:rPr>
        <w:t xml:space="preserve">gap </w:t>
      </w:r>
      <w:proofErr w:type="spellStart"/>
      <w:r w:rsidR="0040793E" w:rsidRPr="0040793E">
        <w:rPr>
          <w:rStyle w:val="nfase"/>
          <w:rFonts w:ascii="Arial" w:hAnsi="Arial" w:cs="Arial"/>
          <w:color w:val="000000"/>
          <w:sz w:val="22"/>
          <w:szCs w:val="22"/>
        </w:rPr>
        <w:t>osmolar</w:t>
      </w:r>
      <w:proofErr w:type="spellEnd"/>
      <w:r w:rsidR="0040793E" w:rsidRPr="0040793E">
        <w:rPr>
          <w:rStyle w:val="apple-converted-space"/>
          <w:rFonts w:ascii="Arial" w:hAnsi="Arial" w:cs="Arial"/>
          <w:color w:val="000000"/>
          <w:sz w:val="22"/>
          <w:szCs w:val="22"/>
        </w:rPr>
        <w:t> </w:t>
      </w:r>
      <w:r w:rsidR="0040793E" w:rsidRPr="0040793E">
        <w:rPr>
          <w:rFonts w:ascii="Arial" w:hAnsi="Arial" w:cs="Arial"/>
          <w:color w:val="000000"/>
          <w:sz w:val="22"/>
          <w:szCs w:val="22"/>
        </w:rPr>
        <w:t>e hiato aniônico pode ser observada em cetoacidose alcoólica e cetoacidose diabética devido ao acúmulo de ânions não medidos e de substância osmoticamente ativas (acetona, glicerol e aminoácidos).</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b</w:t>
      </w:r>
      <w:r w:rsidR="001B1FEF">
        <w:rPr>
          <w:rStyle w:val="Forte"/>
          <w:rFonts w:ascii="Arial" w:hAnsi="Arial" w:cs="Arial"/>
          <w:color w:val="000000"/>
          <w:sz w:val="22"/>
          <w:szCs w:val="22"/>
        </w:rPr>
        <w:t xml:space="preserve"> </w:t>
      </w:r>
      <w:r w:rsidRPr="0040793E">
        <w:rPr>
          <w:rStyle w:val="Forte"/>
          <w:rFonts w:ascii="Arial" w:hAnsi="Arial" w:cs="Arial"/>
          <w:color w:val="000000"/>
          <w:sz w:val="22"/>
          <w:szCs w:val="22"/>
        </w:rPr>
        <w:t>-</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pacientes com insuficiência renal crônica não submetidos </w:t>
      </w:r>
      <w:proofErr w:type="gramStart"/>
      <w:r w:rsidRPr="0040793E">
        <w:rPr>
          <w:rFonts w:ascii="Arial" w:hAnsi="Arial" w:cs="Arial"/>
          <w:color w:val="000000"/>
          <w:sz w:val="22"/>
          <w:szCs w:val="22"/>
        </w:rPr>
        <w:t>a</w:t>
      </w:r>
      <w:proofErr w:type="gramEnd"/>
      <w:r w:rsidRPr="0040793E">
        <w:rPr>
          <w:rFonts w:ascii="Arial" w:hAnsi="Arial" w:cs="Arial"/>
          <w:color w:val="000000"/>
          <w:sz w:val="22"/>
          <w:szCs w:val="22"/>
        </w:rPr>
        <w:t xml:space="preserve"> hemodiálise podem apresentar gap </w:t>
      </w:r>
      <w:proofErr w:type="spellStart"/>
      <w:r w:rsidRPr="0040793E">
        <w:rPr>
          <w:rFonts w:ascii="Arial" w:hAnsi="Arial" w:cs="Arial"/>
          <w:color w:val="000000"/>
          <w:sz w:val="22"/>
          <w:szCs w:val="22"/>
        </w:rPr>
        <w:t>osmolar</w:t>
      </w:r>
      <w:proofErr w:type="spellEnd"/>
      <w:r w:rsidRPr="0040793E">
        <w:rPr>
          <w:rFonts w:ascii="Arial" w:hAnsi="Arial" w:cs="Arial"/>
          <w:color w:val="000000"/>
          <w:sz w:val="22"/>
          <w:szCs w:val="22"/>
        </w:rPr>
        <w:t xml:space="preserve"> elevado devido ao acúmulo de solutos de baixo peso molecular.</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c</w:t>
      </w:r>
      <w:r w:rsidR="001B1FEF">
        <w:rPr>
          <w:rStyle w:val="Forte"/>
          <w:rFonts w:ascii="Arial" w:hAnsi="Arial" w:cs="Arial"/>
          <w:color w:val="000000"/>
          <w:sz w:val="22"/>
          <w:szCs w:val="22"/>
        </w:rPr>
        <w:t xml:space="preserve"> </w:t>
      </w:r>
      <w:r w:rsidRPr="0040793E">
        <w:rPr>
          <w:rStyle w:val="Forte"/>
          <w:rFonts w:ascii="Arial" w:hAnsi="Arial" w:cs="Arial"/>
          <w:color w:val="000000"/>
          <w:sz w:val="22"/>
          <w:szCs w:val="22"/>
        </w:rPr>
        <w:t>-</w:t>
      </w:r>
      <w:r w:rsidRPr="0040793E">
        <w:rPr>
          <w:rStyle w:val="apple-converted-space"/>
          <w:rFonts w:ascii="Arial" w:hAnsi="Arial" w:cs="Arial"/>
          <w:color w:val="000000"/>
          <w:sz w:val="22"/>
          <w:szCs w:val="22"/>
        </w:rPr>
        <w:t> </w:t>
      </w:r>
      <w:r w:rsidRPr="0040793E">
        <w:rPr>
          <w:rFonts w:ascii="Arial" w:hAnsi="Arial" w:cs="Arial"/>
          <w:color w:val="000000"/>
          <w:sz w:val="22"/>
          <w:szCs w:val="22"/>
        </w:rPr>
        <w:t>a elevação do</w:t>
      </w:r>
      <w:r w:rsidRPr="0040793E">
        <w:rPr>
          <w:rStyle w:val="apple-converted-space"/>
          <w:rFonts w:ascii="Arial" w:hAnsi="Arial" w:cs="Arial"/>
          <w:color w:val="000000"/>
          <w:sz w:val="22"/>
          <w:szCs w:val="22"/>
        </w:rPr>
        <w:t> </w:t>
      </w:r>
      <w:r w:rsidRPr="0040793E">
        <w:rPr>
          <w:rStyle w:val="nfase"/>
          <w:rFonts w:ascii="Arial" w:hAnsi="Arial" w:cs="Arial"/>
          <w:color w:val="000000"/>
          <w:sz w:val="22"/>
          <w:szCs w:val="22"/>
        </w:rPr>
        <w:t xml:space="preserve">gap </w:t>
      </w:r>
      <w:proofErr w:type="spellStart"/>
      <w:r w:rsidRPr="0040793E">
        <w:rPr>
          <w:rStyle w:val="nfase"/>
          <w:rFonts w:ascii="Arial" w:hAnsi="Arial" w:cs="Arial"/>
          <w:color w:val="000000"/>
          <w:sz w:val="22"/>
          <w:szCs w:val="22"/>
        </w:rPr>
        <w:t>osmolar</w:t>
      </w:r>
      <w:proofErr w:type="spellEnd"/>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(falso) pode ser causada por coleta inadequada (utilização de tubos contendo EDTA, fluoreto-oxalato e </w:t>
      </w:r>
      <w:proofErr w:type="spellStart"/>
      <w:r w:rsidRPr="0040793E">
        <w:rPr>
          <w:rFonts w:ascii="Arial" w:hAnsi="Arial" w:cs="Arial"/>
          <w:color w:val="000000"/>
          <w:sz w:val="22"/>
          <w:szCs w:val="22"/>
        </w:rPr>
        <w:t>citrato</w:t>
      </w:r>
      <w:proofErr w:type="spellEnd"/>
      <w:r w:rsidRPr="0040793E">
        <w:rPr>
          <w:rFonts w:ascii="Arial" w:hAnsi="Arial" w:cs="Arial"/>
          <w:color w:val="000000"/>
          <w:sz w:val="22"/>
          <w:szCs w:val="22"/>
        </w:rPr>
        <w:t xml:space="preserve"> como anticoagulantes).</w:t>
      </w:r>
    </w:p>
    <w:p w:rsidR="0040793E" w:rsidRPr="0040793E" w:rsidRDefault="001B1FEF" w:rsidP="00490C51">
      <w:pPr>
        <w:pStyle w:val="texto"/>
        <w:spacing w:before="0" w:beforeAutospacing="0" w:after="0" w:afterAutospacing="0" w:line="360" w:lineRule="auto"/>
        <w:ind w:firstLine="709"/>
        <w:jc w:val="both"/>
        <w:rPr>
          <w:rFonts w:ascii="Arial" w:hAnsi="Arial" w:cs="Arial"/>
          <w:color w:val="000000"/>
          <w:sz w:val="22"/>
          <w:szCs w:val="22"/>
        </w:rPr>
      </w:pPr>
      <w:r>
        <w:rPr>
          <w:rStyle w:val="Forte"/>
          <w:rFonts w:ascii="Arial" w:hAnsi="Arial" w:cs="Arial"/>
          <w:color w:val="000000"/>
          <w:sz w:val="22"/>
          <w:szCs w:val="22"/>
        </w:rPr>
        <w:t xml:space="preserve">c </w:t>
      </w:r>
      <w:r w:rsidR="0040793E" w:rsidRPr="0040793E">
        <w:rPr>
          <w:rStyle w:val="Forte"/>
          <w:rFonts w:ascii="Arial" w:hAnsi="Arial" w:cs="Arial"/>
          <w:color w:val="000000"/>
          <w:sz w:val="22"/>
          <w:szCs w:val="22"/>
        </w:rPr>
        <w:t>-</w:t>
      </w:r>
      <w:r w:rsidR="0040793E" w:rsidRPr="0040793E">
        <w:rPr>
          <w:rStyle w:val="apple-converted-space"/>
          <w:rFonts w:ascii="Arial" w:hAnsi="Arial" w:cs="Arial"/>
          <w:color w:val="000000"/>
          <w:sz w:val="22"/>
          <w:szCs w:val="22"/>
        </w:rPr>
        <w:t> </w:t>
      </w:r>
      <w:r w:rsidR="0040793E" w:rsidRPr="0040793E">
        <w:rPr>
          <w:rStyle w:val="nfase"/>
          <w:rFonts w:ascii="Arial" w:hAnsi="Arial" w:cs="Arial"/>
          <w:color w:val="000000"/>
          <w:sz w:val="22"/>
          <w:szCs w:val="22"/>
        </w:rPr>
        <w:t xml:space="preserve">gap </w:t>
      </w:r>
      <w:proofErr w:type="spellStart"/>
      <w:r w:rsidR="0040793E" w:rsidRPr="0040793E">
        <w:rPr>
          <w:rStyle w:val="nfase"/>
          <w:rFonts w:ascii="Arial" w:hAnsi="Arial" w:cs="Arial"/>
          <w:color w:val="000000"/>
          <w:sz w:val="22"/>
          <w:szCs w:val="22"/>
        </w:rPr>
        <w:t>osmola</w:t>
      </w:r>
      <w:r w:rsidR="0040793E" w:rsidRPr="0040793E">
        <w:rPr>
          <w:rFonts w:ascii="Arial" w:hAnsi="Arial" w:cs="Arial"/>
          <w:color w:val="000000"/>
          <w:sz w:val="22"/>
          <w:szCs w:val="22"/>
        </w:rPr>
        <w:t>r</w:t>
      </w:r>
      <w:proofErr w:type="spellEnd"/>
      <w:r w:rsidR="0040793E" w:rsidRPr="0040793E">
        <w:rPr>
          <w:rFonts w:ascii="Arial" w:hAnsi="Arial" w:cs="Arial"/>
          <w:color w:val="000000"/>
          <w:sz w:val="22"/>
          <w:szCs w:val="22"/>
        </w:rPr>
        <w:t xml:space="preserve"> falsamente elevado pode ocorrer em pacientes com </w:t>
      </w:r>
      <w:proofErr w:type="spellStart"/>
      <w:r w:rsidR="0040793E" w:rsidRPr="0040793E">
        <w:rPr>
          <w:rFonts w:ascii="Arial" w:hAnsi="Arial" w:cs="Arial"/>
          <w:color w:val="000000"/>
          <w:sz w:val="22"/>
          <w:szCs w:val="22"/>
        </w:rPr>
        <w:t>hiperlipidemia</w:t>
      </w:r>
      <w:proofErr w:type="spellEnd"/>
      <w:r w:rsidR="0040793E" w:rsidRPr="0040793E">
        <w:rPr>
          <w:rFonts w:ascii="Arial" w:hAnsi="Arial" w:cs="Arial"/>
          <w:color w:val="000000"/>
          <w:sz w:val="22"/>
          <w:szCs w:val="22"/>
        </w:rPr>
        <w:t xml:space="preserve"> severa.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 Uso do hiato aniônico (</w:t>
      </w:r>
      <w:proofErr w:type="spellStart"/>
      <w:r w:rsidRPr="0040793E">
        <w:rPr>
          <w:rStyle w:val="nfase"/>
          <w:rFonts w:ascii="Arial" w:hAnsi="Arial" w:cs="Arial"/>
          <w:color w:val="000000"/>
          <w:sz w:val="22"/>
          <w:szCs w:val="22"/>
        </w:rPr>
        <w:t>anion</w:t>
      </w:r>
      <w:proofErr w:type="spellEnd"/>
      <w:r w:rsidRPr="0040793E">
        <w:rPr>
          <w:rStyle w:val="nfase"/>
          <w:rFonts w:ascii="Arial" w:hAnsi="Arial" w:cs="Arial"/>
          <w:color w:val="000000"/>
          <w:sz w:val="22"/>
          <w:szCs w:val="22"/>
        </w:rPr>
        <w:t xml:space="preserve"> gap</w:t>
      </w:r>
      <w:r w:rsidRPr="0040793E">
        <w:rPr>
          <w:rFonts w:ascii="Arial" w:hAnsi="Arial" w:cs="Arial"/>
          <w:color w:val="000000"/>
          <w:sz w:val="22"/>
          <w:szCs w:val="22"/>
        </w:rPr>
        <w:t>) – o hiato ou</w:t>
      </w:r>
      <w:r w:rsidRPr="0040793E">
        <w:rPr>
          <w:rStyle w:val="apple-converted-space"/>
          <w:rFonts w:ascii="Arial" w:hAnsi="Arial" w:cs="Arial"/>
          <w:color w:val="000000"/>
          <w:sz w:val="22"/>
          <w:szCs w:val="22"/>
        </w:rPr>
        <w:t> </w:t>
      </w:r>
      <w:r w:rsidRPr="0040793E">
        <w:rPr>
          <w:rStyle w:val="nfase"/>
          <w:rFonts w:ascii="Arial" w:hAnsi="Arial" w:cs="Arial"/>
          <w:color w:val="000000"/>
          <w:sz w:val="22"/>
          <w:szCs w:val="22"/>
        </w:rPr>
        <w:t>gap</w:t>
      </w:r>
      <w:r w:rsidRPr="0040793E">
        <w:rPr>
          <w:rStyle w:val="apple-converted-space"/>
          <w:rFonts w:ascii="Arial" w:hAnsi="Arial" w:cs="Arial"/>
          <w:color w:val="000000"/>
          <w:sz w:val="22"/>
          <w:szCs w:val="22"/>
        </w:rPr>
        <w:t> </w:t>
      </w:r>
      <w:r w:rsidRPr="0040793E">
        <w:rPr>
          <w:rFonts w:ascii="Arial" w:hAnsi="Arial" w:cs="Arial"/>
          <w:color w:val="000000"/>
          <w:sz w:val="22"/>
          <w:szCs w:val="22"/>
        </w:rPr>
        <w:t>aniônico é a diferença entre a somatória dos cátions Na+ e K+ e a somatória dos ânions Cl- e HCO</w:t>
      </w:r>
      <w:r w:rsidRPr="0040793E">
        <w:rPr>
          <w:rFonts w:ascii="Arial" w:hAnsi="Arial" w:cs="Arial"/>
          <w:color w:val="000000"/>
          <w:sz w:val="22"/>
          <w:szCs w:val="22"/>
          <w:vertAlign w:val="subscript"/>
        </w:rPr>
        <w:t>3</w:t>
      </w:r>
      <w:r w:rsidRPr="0040793E">
        <w:rPr>
          <w:rFonts w:ascii="Arial" w:hAnsi="Arial" w:cs="Arial"/>
          <w:color w:val="000000"/>
          <w:sz w:val="22"/>
          <w:szCs w:val="22"/>
        </w:rPr>
        <w:t xml:space="preserve">-. Os valores de K+ contribuem proporcionalmente muito pouco e, assim, o hiato aniônico </w:t>
      </w:r>
      <w:proofErr w:type="spellStart"/>
      <w:r w:rsidRPr="0040793E">
        <w:rPr>
          <w:rFonts w:ascii="Arial" w:hAnsi="Arial" w:cs="Arial"/>
          <w:color w:val="000000"/>
          <w:sz w:val="22"/>
          <w:szCs w:val="22"/>
        </w:rPr>
        <w:t>freqüentemente</w:t>
      </w:r>
      <w:proofErr w:type="spellEnd"/>
      <w:r w:rsidRPr="0040793E">
        <w:rPr>
          <w:rFonts w:ascii="Arial" w:hAnsi="Arial" w:cs="Arial"/>
          <w:color w:val="000000"/>
          <w:sz w:val="22"/>
          <w:szCs w:val="22"/>
        </w:rPr>
        <w:t xml:space="preserve"> é calculado com o Na+ como único cátion e a somatória das concentrações de Cl- e HCO</w:t>
      </w:r>
      <w:r w:rsidRPr="0040793E">
        <w:rPr>
          <w:rFonts w:ascii="Arial" w:hAnsi="Arial" w:cs="Arial"/>
          <w:color w:val="000000"/>
          <w:sz w:val="22"/>
          <w:szCs w:val="22"/>
          <w:vertAlign w:val="subscript"/>
        </w:rPr>
        <w:t>3</w:t>
      </w:r>
      <w:r w:rsidRPr="0040793E">
        <w:rPr>
          <w:rFonts w:ascii="Arial" w:hAnsi="Arial" w:cs="Arial"/>
          <w:color w:val="000000"/>
          <w:sz w:val="22"/>
          <w:szCs w:val="22"/>
        </w:rPr>
        <w:t>- é subtraída da concentração de Na+.</w:t>
      </w:r>
    </w:p>
    <w:p w:rsidR="00490C51" w:rsidRDefault="00490C51" w:rsidP="00490C51">
      <w:pPr>
        <w:pStyle w:val="texto"/>
        <w:spacing w:before="0" w:beforeAutospacing="0" w:after="0" w:afterAutospacing="0" w:line="360" w:lineRule="auto"/>
        <w:ind w:firstLine="709"/>
        <w:jc w:val="both"/>
        <w:rPr>
          <w:rStyle w:val="Forte"/>
          <w:rFonts w:ascii="Arial" w:hAnsi="Arial" w:cs="Arial"/>
          <w:color w:val="000000"/>
          <w:sz w:val="22"/>
          <w:szCs w:val="22"/>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 xml:space="preserve">Hiato aniônico = [Na+] – </w:t>
      </w:r>
      <w:proofErr w:type="gramStart"/>
      <w:r w:rsidRPr="0040793E">
        <w:rPr>
          <w:rStyle w:val="Forte"/>
          <w:rFonts w:ascii="Arial" w:hAnsi="Arial" w:cs="Arial"/>
          <w:color w:val="000000"/>
          <w:sz w:val="22"/>
          <w:szCs w:val="22"/>
        </w:rPr>
        <w:t xml:space="preserve">( </w:t>
      </w:r>
      <w:proofErr w:type="gramEnd"/>
      <w:r w:rsidRPr="0040793E">
        <w:rPr>
          <w:rStyle w:val="Forte"/>
          <w:rFonts w:ascii="Arial" w:hAnsi="Arial" w:cs="Arial"/>
          <w:color w:val="000000"/>
          <w:sz w:val="22"/>
          <w:szCs w:val="22"/>
        </w:rPr>
        <w:t>[Cl-] + [HCO</w:t>
      </w:r>
      <w:r w:rsidRPr="0040793E">
        <w:rPr>
          <w:rStyle w:val="Forte"/>
          <w:rFonts w:ascii="Arial" w:hAnsi="Arial" w:cs="Arial"/>
          <w:color w:val="000000"/>
          <w:sz w:val="22"/>
          <w:szCs w:val="22"/>
          <w:vertAlign w:val="subscript"/>
        </w:rPr>
        <w:t>3</w:t>
      </w:r>
      <w:r w:rsidRPr="0040793E">
        <w:rPr>
          <w:rStyle w:val="Forte"/>
          <w:rFonts w:ascii="Arial" w:hAnsi="Arial" w:cs="Arial"/>
          <w:color w:val="000000"/>
          <w:sz w:val="22"/>
          <w:szCs w:val="22"/>
        </w:rPr>
        <w:t>- ] )</w:t>
      </w:r>
    </w:p>
    <w:p w:rsidR="00490C51" w:rsidRDefault="00490C51" w:rsidP="00490C51">
      <w:pPr>
        <w:pStyle w:val="texto"/>
        <w:spacing w:before="0" w:beforeAutospacing="0" w:after="0" w:afterAutospacing="0" w:line="360" w:lineRule="auto"/>
        <w:ind w:firstLine="709"/>
        <w:jc w:val="both"/>
        <w:rPr>
          <w:rFonts w:ascii="Arial" w:hAnsi="Arial" w:cs="Arial"/>
          <w:color w:val="000000"/>
          <w:sz w:val="22"/>
          <w:szCs w:val="22"/>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lastRenderedPageBreak/>
        <w:t>O conceito de</w:t>
      </w:r>
      <w:r w:rsidRPr="0040793E">
        <w:rPr>
          <w:rStyle w:val="apple-converted-space"/>
          <w:rFonts w:ascii="Arial" w:hAnsi="Arial" w:cs="Arial"/>
          <w:color w:val="000000"/>
          <w:sz w:val="22"/>
          <w:szCs w:val="22"/>
        </w:rPr>
        <w:t> </w:t>
      </w:r>
      <w:r w:rsidRPr="0040793E">
        <w:rPr>
          <w:rStyle w:val="nfase"/>
          <w:rFonts w:ascii="Arial" w:hAnsi="Arial" w:cs="Arial"/>
          <w:color w:val="000000"/>
          <w:sz w:val="22"/>
          <w:szCs w:val="22"/>
        </w:rPr>
        <w:t>gap</w:t>
      </w:r>
      <w:r w:rsidRPr="0040793E">
        <w:rPr>
          <w:rStyle w:val="apple-converted-space"/>
          <w:rFonts w:ascii="Arial" w:hAnsi="Arial" w:cs="Arial"/>
          <w:color w:val="000000"/>
          <w:sz w:val="22"/>
          <w:szCs w:val="22"/>
        </w:rPr>
        <w:t> </w:t>
      </w:r>
      <w:r w:rsidRPr="0040793E">
        <w:rPr>
          <w:rFonts w:ascii="Arial" w:hAnsi="Arial" w:cs="Arial"/>
          <w:color w:val="000000"/>
          <w:sz w:val="22"/>
          <w:szCs w:val="22"/>
        </w:rPr>
        <w:t>aniônico permite considerar as perturbações metabólicas sem a necessidade de quantificar diretamente os metabólitos específicos. Assim, a presença desses metabólitos é eficientemente inferida pela aplicação do hiato aniônico calculado.</w:t>
      </w:r>
    </w:p>
    <w:p w:rsid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O</w:t>
      </w:r>
      <w:r w:rsidRPr="0040793E">
        <w:rPr>
          <w:rStyle w:val="apple-converted-space"/>
          <w:rFonts w:ascii="Arial" w:hAnsi="Arial" w:cs="Arial"/>
          <w:color w:val="000000"/>
          <w:sz w:val="22"/>
          <w:szCs w:val="22"/>
        </w:rPr>
        <w:t> </w:t>
      </w:r>
      <w:r w:rsidRPr="0040793E">
        <w:rPr>
          <w:rStyle w:val="nfase"/>
          <w:rFonts w:ascii="Arial" w:hAnsi="Arial" w:cs="Arial"/>
          <w:color w:val="000000"/>
          <w:sz w:val="22"/>
          <w:szCs w:val="22"/>
        </w:rPr>
        <w:t>gap</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aniônico normal é de 12 – 18 </w:t>
      </w:r>
      <w:proofErr w:type="spellStart"/>
      <w:proofErr w:type="gramStart"/>
      <w:r w:rsidRPr="0040793E">
        <w:rPr>
          <w:rFonts w:ascii="Arial" w:hAnsi="Arial" w:cs="Arial"/>
          <w:color w:val="000000"/>
          <w:sz w:val="22"/>
          <w:szCs w:val="22"/>
        </w:rPr>
        <w:t>mEq</w:t>
      </w:r>
      <w:proofErr w:type="spellEnd"/>
      <w:proofErr w:type="gramEnd"/>
      <w:r w:rsidRPr="0040793E">
        <w:rPr>
          <w:rFonts w:ascii="Arial" w:hAnsi="Arial" w:cs="Arial"/>
          <w:color w:val="000000"/>
          <w:sz w:val="22"/>
          <w:szCs w:val="22"/>
        </w:rPr>
        <w:t>/L. Acidose metabólica geralmente está associada com um</w:t>
      </w:r>
      <w:r w:rsidRPr="0040793E">
        <w:rPr>
          <w:rStyle w:val="apple-converted-space"/>
          <w:rFonts w:ascii="Arial" w:hAnsi="Arial" w:cs="Arial"/>
          <w:color w:val="000000"/>
          <w:sz w:val="22"/>
          <w:szCs w:val="22"/>
        </w:rPr>
        <w:t> </w:t>
      </w:r>
      <w:r w:rsidRPr="0040793E">
        <w:rPr>
          <w:rStyle w:val="nfase"/>
          <w:rFonts w:ascii="Arial" w:hAnsi="Arial" w:cs="Arial"/>
          <w:color w:val="000000"/>
          <w:sz w:val="22"/>
          <w:szCs w:val="22"/>
        </w:rPr>
        <w:t>gap</w:t>
      </w:r>
      <w:r w:rsidRPr="0040793E">
        <w:rPr>
          <w:rStyle w:val="apple-converted-space"/>
          <w:rFonts w:ascii="Arial" w:hAnsi="Arial" w:cs="Arial"/>
          <w:color w:val="000000"/>
          <w:sz w:val="22"/>
          <w:szCs w:val="22"/>
        </w:rPr>
        <w:t> </w:t>
      </w:r>
      <w:r w:rsidRPr="0040793E">
        <w:rPr>
          <w:rFonts w:ascii="Arial" w:hAnsi="Arial" w:cs="Arial"/>
          <w:color w:val="000000"/>
          <w:sz w:val="22"/>
          <w:szCs w:val="22"/>
        </w:rPr>
        <w:t>aniônico elevado.</w:t>
      </w:r>
    </w:p>
    <w:p w:rsidR="00490C51" w:rsidRPr="0040793E" w:rsidRDefault="00490C51" w:rsidP="00490C51">
      <w:pPr>
        <w:pStyle w:val="texto"/>
        <w:spacing w:before="0" w:beforeAutospacing="0" w:after="0" w:afterAutospacing="0" w:line="360" w:lineRule="auto"/>
        <w:ind w:firstLine="709"/>
        <w:jc w:val="both"/>
        <w:rPr>
          <w:rFonts w:ascii="Arial" w:hAnsi="Arial" w:cs="Arial"/>
          <w:color w:val="000000"/>
          <w:sz w:val="22"/>
          <w:szCs w:val="22"/>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Style w:val="Forte"/>
          <w:rFonts w:ascii="Arial" w:hAnsi="Arial" w:cs="Arial"/>
          <w:color w:val="000000"/>
          <w:sz w:val="22"/>
          <w:szCs w:val="22"/>
        </w:rPr>
        <w:t>1 – Causas</w:t>
      </w:r>
      <w:proofErr w:type="gramEnd"/>
      <w:r w:rsidRPr="0040793E">
        <w:rPr>
          <w:rStyle w:val="Forte"/>
          <w:rFonts w:ascii="Arial" w:hAnsi="Arial" w:cs="Arial"/>
          <w:color w:val="000000"/>
          <w:sz w:val="22"/>
          <w:szCs w:val="22"/>
        </w:rPr>
        <w:t xml:space="preserve"> de acidose com elevação do </w:t>
      </w:r>
      <w:proofErr w:type="spellStart"/>
      <w:r w:rsidRPr="0040793E">
        <w:rPr>
          <w:rStyle w:val="Forte"/>
          <w:rFonts w:ascii="Arial" w:hAnsi="Arial" w:cs="Arial"/>
          <w:color w:val="000000"/>
          <w:sz w:val="22"/>
          <w:szCs w:val="22"/>
        </w:rPr>
        <w:t>anion</w:t>
      </w:r>
      <w:proofErr w:type="spellEnd"/>
      <w:r w:rsidRPr="0040793E">
        <w:rPr>
          <w:rStyle w:val="apple-converted-space"/>
          <w:rFonts w:ascii="Arial" w:hAnsi="Arial" w:cs="Arial"/>
          <w:b/>
          <w:bCs/>
          <w:color w:val="000000"/>
          <w:sz w:val="22"/>
          <w:szCs w:val="22"/>
        </w:rPr>
        <w:t> </w:t>
      </w:r>
      <w:r w:rsidRPr="0040793E">
        <w:rPr>
          <w:rStyle w:val="nfase"/>
          <w:rFonts w:ascii="Arial" w:hAnsi="Arial" w:cs="Arial"/>
          <w:b/>
          <w:bCs/>
          <w:color w:val="000000"/>
          <w:sz w:val="22"/>
          <w:szCs w:val="22"/>
        </w:rPr>
        <w:t>gap</w:t>
      </w:r>
      <w:r w:rsidRPr="0040793E">
        <w:rPr>
          <w:rStyle w:val="apple-converted-space"/>
          <w:rFonts w:ascii="Arial" w:hAnsi="Arial" w:cs="Arial"/>
          <w:b/>
          <w:bCs/>
          <w:color w:val="000000"/>
          <w:sz w:val="22"/>
          <w:szCs w:val="22"/>
        </w:rPr>
        <w:t> </w:t>
      </w:r>
      <w:r w:rsidRPr="0040793E">
        <w:rPr>
          <w:rStyle w:val="Forte"/>
          <w:rFonts w:ascii="Arial" w:hAnsi="Arial" w:cs="Arial"/>
          <w:color w:val="000000"/>
          <w:sz w:val="22"/>
          <w:szCs w:val="22"/>
        </w:rPr>
        <w:t>(Tabela 28)</w:t>
      </w:r>
    </w:p>
    <w:p w:rsidR="0040793E" w:rsidRPr="0040793E" w:rsidRDefault="0040793E" w:rsidP="0040793E">
      <w:pPr>
        <w:spacing w:after="0" w:line="360" w:lineRule="auto"/>
        <w:ind w:firstLine="709"/>
        <w:jc w:val="both"/>
        <w:rPr>
          <w:rFonts w:ascii="Arial" w:hAnsi="Arial" w:cs="Arial"/>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857"/>
        <w:gridCol w:w="4765"/>
      </w:tblGrid>
      <w:tr w:rsidR="0040793E" w:rsidRPr="0040793E" w:rsidTr="0040793E">
        <w:trPr>
          <w:tblCellSpacing w:w="7" w:type="dxa"/>
        </w:trPr>
        <w:tc>
          <w:tcPr>
            <w:tcW w:w="0" w:type="auto"/>
            <w:gridSpan w:val="2"/>
            <w:shd w:val="clear" w:color="auto" w:fill="DDE4DA"/>
            <w:vAlign w:val="center"/>
            <w:hideMark/>
          </w:tcPr>
          <w:p w:rsidR="0040793E" w:rsidRPr="0040793E" w:rsidRDefault="0040793E" w:rsidP="0040793E">
            <w:pPr>
              <w:spacing w:after="0" w:line="240" w:lineRule="auto"/>
              <w:jc w:val="center"/>
              <w:rPr>
                <w:rFonts w:ascii="Arial" w:eastAsia="Times New Roman" w:hAnsi="Arial" w:cs="Arial"/>
                <w:color w:val="000000"/>
                <w:lang w:eastAsia="pt-BR"/>
              </w:rPr>
            </w:pPr>
            <w:r w:rsidRPr="0040793E">
              <w:rPr>
                <w:rFonts w:ascii="Arial" w:eastAsia="Times New Roman" w:hAnsi="Arial" w:cs="Arial"/>
                <w:b/>
                <w:bCs/>
                <w:color w:val="000000"/>
                <w:lang w:eastAsia="pt-BR"/>
              </w:rPr>
              <w:t>Tabela 28 – Causas de acidose com elevação do gap aniônico</w:t>
            </w:r>
          </w:p>
        </w:tc>
      </w:tr>
      <w:tr w:rsidR="0040793E" w:rsidRPr="0040793E" w:rsidTr="0040793E">
        <w:trPr>
          <w:tblCellSpacing w:w="7" w:type="dxa"/>
        </w:trPr>
        <w:tc>
          <w:tcPr>
            <w:tcW w:w="0" w:type="auto"/>
            <w:shd w:val="clear" w:color="auto" w:fill="DDE4DA"/>
            <w:vAlign w:val="center"/>
            <w:hideMark/>
          </w:tcPr>
          <w:p w:rsidR="0040793E" w:rsidRPr="0040793E" w:rsidRDefault="0040793E" w:rsidP="001B1FEF">
            <w:pPr>
              <w:spacing w:after="0" w:line="240" w:lineRule="auto"/>
              <w:jc w:val="center"/>
              <w:rPr>
                <w:rFonts w:ascii="Arial" w:eastAsia="Times New Roman" w:hAnsi="Arial" w:cs="Arial"/>
                <w:color w:val="000000"/>
                <w:lang w:eastAsia="pt-BR"/>
              </w:rPr>
            </w:pPr>
            <w:r w:rsidRPr="0040793E">
              <w:rPr>
                <w:rFonts w:ascii="Arial" w:eastAsia="Times New Roman" w:hAnsi="Arial" w:cs="Arial"/>
                <w:b/>
                <w:bCs/>
                <w:color w:val="000000"/>
                <w:lang w:eastAsia="pt-BR"/>
              </w:rPr>
              <w:t>Acidose lática</w:t>
            </w:r>
          </w:p>
        </w:tc>
        <w:tc>
          <w:tcPr>
            <w:tcW w:w="0" w:type="auto"/>
            <w:shd w:val="clear" w:color="auto" w:fill="DDE4DA"/>
            <w:vAlign w:val="center"/>
            <w:hideMark/>
          </w:tcPr>
          <w:p w:rsidR="0040793E" w:rsidRPr="0040793E" w:rsidRDefault="0040793E" w:rsidP="001B1FEF">
            <w:pPr>
              <w:spacing w:after="0" w:line="240" w:lineRule="auto"/>
              <w:jc w:val="center"/>
              <w:rPr>
                <w:rFonts w:ascii="Arial" w:eastAsia="Times New Roman" w:hAnsi="Arial" w:cs="Arial"/>
                <w:color w:val="000000"/>
                <w:lang w:eastAsia="pt-BR"/>
              </w:rPr>
            </w:pPr>
            <w:r w:rsidRPr="0040793E">
              <w:rPr>
                <w:rFonts w:ascii="Arial" w:eastAsia="Times New Roman" w:hAnsi="Arial" w:cs="Arial"/>
                <w:b/>
                <w:bCs/>
                <w:color w:val="000000"/>
                <w:lang w:eastAsia="pt-BR"/>
              </w:rPr>
              <w:t>Outras</w:t>
            </w:r>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agentes</w:t>
            </w:r>
            <w:proofErr w:type="gramEnd"/>
            <w:r w:rsidRPr="0040793E">
              <w:rPr>
                <w:rFonts w:ascii="Arial" w:eastAsia="Times New Roman" w:hAnsi="Arial" w:cs="Arial"/>
                <w:color w:val="000000"/>
                <w:lang w:eastAsia="pt-BR"/>
              </w:rPr>
              <w:t xml:space="preserve"> </w:t>
            </w:r>
            <w:proofErr w:type="spellStart"/>
            <w:r w:rsidRPr="0040793E">
              <w:rPr>
                <w:rFonts w:ascii="Arial" w:eastAsia="Times New Roman" w:hAnsi="Arial" w:cs="Arial"/>
                <w:color w:val="000000"/>
                <w:lang w:eastAsia="pt-BR"/>
              </w:rPr>
              <w:t>antiretrovirais</w:t>
            </w:r>
            <w:proofErr w:type="spell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ácido</w:t>
            </w:r>
            <w:proofErr w:type="gramEnd"/>
            <w:r w:rsidRPr="0040793E">
              <w:rPr>
                <w:rFonts w:ascii="Arial" w:eastAsia="Times New Roman" w:hAnsi="Arial" w:cs="Arial"/>
                <w:color w:val="000000"/>
                <w:lang w:eastAsia="pt-BR"/>
              </w:rPr>
              <w:t xml:space="preserve"> </w:t>
            </w:r>
            <w:proofErr w:type="spellStart"/>
            <w:r w:rsidRPr="0040793E">
              <w:rPr>
                <w:rFonts w:ascii="Arial" w:eastAsia="Times New Roman" w:hAnsi="Arial" w:cs="Arial"/>
                <w:color w:val="000000"/>
                <w:lang w:eastAsia="pt-BR"/>
              </w:rPr>
              <w:t>valpróico</w:t>
            </w:r>
            <w:proofErr w:type="spell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cafeína</w:t>
            </w:r>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ácidos</w:t>
            </w:r>
            <w:proofErr w:type="gramEnd"/>
            <w:r w:rsidRPr="0040793E">
              <w:rPr>
                <w:rFonts w:ascii="Arial" w:eastAsia="Times New Roman" w:hAnsi="Arial" w:cs="Arial"/>
                <w:color w:val="000000"/>
                <w:lang w:eastAsia="pt-BR"/>
              </w:rPr>
              <w:t xml:space="preserve"> minerais e orgânicos exógenos</w:t>
            </w:r>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drogas</w:t>
            </w:r>
            <w:proofErr w:type="gramEnd"/>
            <w:r w:rsidRPr="0040793E">
              <w:rPr>
                <w:rFonts w:ascii="Arial" w:eastAsia="Times New Roman" w:hAnsi="Arial" w:cs="Arial"/>
                <w:color w:val="000000"/>
                <w:lang w:eastAsia="pt-BR"/>
              </w:rPr>
              <w:t xml:space="preserve"> beta-adrenérgicas</w:t>
            </w:r>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cetoacidose</w:t>
            </w:r>
            <w:proofErr w:type="gramEnd"/>
            <w:r w:rsidRPr="0040793E">
              <w:rPr>
                <w:rFonts w:ascii="Arial" w:eastAsia="Times New Roman" w:hAnsi="Arial" w:cs="Arial"/>
                <w:color w:val="000000"/>
                <w:lang w:eastAsia="pt-BR"/>
              </w:rPr>
              <w:t xml:space="preserve"> alcoólica</w:t>
            </w:r>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cianeto</w:t>
            </w:r>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cetoacidose</w:t>
            </w:r>
            <w:proofErr w:type="gramEnd"/>
            <w:r w:rsidRPr="0040793E">
              <w:rPr>
                <w:rFonts w:ascii="Arial" w:eastAsia="Times New Roman" w:hAnsi="Arial" w:cs="Arial"/>
                <w:color w:val="000000"/>
                <w:lang w:eastAsia="pt-BR"/>
              </w:rPr>
              <w:t xml:space="preserve"> diabética</w:t>
            </w:r>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convulsões</w:t>
            </w:r>
            <w:proofErr w:type="gramEnd"/>
            <w:r w:rsidRPr="0040793E">
              <w:rPr>
                <w:rFonts w:ascii="Arial" w:eastAsia="Times New Roman" w:hAnsi="Arial" w:cs="Arial"/>
                <w:color w:val="000000"/>
                <w:lang w:eastAsia="pt-BR"/>
              </w:rPr>
              <w:t>, choque ou hipóxia</w:t>
            </w:r>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spellStart"/>
            <w:proofErr w:type="gramStart"/>
            <w:r w:rsidRPr="0040793E">
              <w:rPr>
                <w:rFonts w:ascii="Arial" w:eastAsia="Times New Roman" w:hAnsi="Arial" w:cs="Arial"/>
                <w:color w:val="000000"/>
                <w:lang w:eastAsia="pt-BR"/>
              </w:rPr>
              <w:t>etilenoglicol</w:t>
            </w:r>
            <w:proofErr w:type="spellEnd"/>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ferro</w:t>
            </w:r>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formaldeído</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spellStart"/>
            <w:proofErr w:type="gramStart"/>
            <w:r w:rsidRPr="0040793E">
              <w:rPr>
                <w:rFonts w:ascii="Arial" w:eastAsia="Times New Roman" w:hAnsi="Arial" w:cs="Arial"/>
                <w:color w:val="000000"/>
                <w:lang w:eastAsia="pt-BR"/>
              </w:rPr>
              <w:t>isoniazida</w:t>
            </w:r>
            <w:proofErr w:type="spellEnd"/>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spellStart"/>
            <w:proofErr w:type="gramStart"/>
            <w:r w:rsidRPr="0040793E">
              <w:rPr>
                <w:rFonts w:ascii="Arial" w:eastAsia="Times New Roman" w:hAnsi="Arial" w:cs="Arial"/>
                <w:color w:val="000000"/>
                <w:lang w:eastAsia="pt-BR"/>
              </w:rPr>
              <w:t>ibuprofeno</w:t>
            </w:r>
            <w:proofErr w:type="spellEnd"/>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monóxido</w:t>
            </w:r>
            <w:proofErr w:type="gramEnd"/>
            <w:r w:rsidRPr="0040793E">
              <w:rPr>
                <w:rFonts w:ascii="Arial" w:eastAsia="Times New Roman" w:hAnsi="Arial" w:cs="Arial"/>
                <w:color w:val="000000"/>
                <w:lang w:eastAsia="pt-BR"/>
              </w:rPr>
              <w:t xml:space="preserve"> de carbono</w:t>
            </w:r>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spellStart"/>
            <w:proofErr w:type="gramStart"/>
            <w:r w:rsidRPr="0040793E">
              <w:rPr>
                <w:rFonts w:ascii="Arial" w:eastAsia="Times New Roman" w:hAnsi="Arial" w:cs="Arial"/>
                <w:color w:val="000000"/>
                <w:lang w:eastAsia="pt-BR"/>
              </w:rPr>
              <w:t>metaldeído</w:t>
            </w:r>
            <w:proofErr w:type="spellEnd"/>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spellStart"/>
            <w:proofErr w:type="gramStart"/>
            <w:r w:rsidRPr="0040793E">
              <w:rPr>
                <w:rFonts w:ascii="Arial" w:eastAsia="Times New Roman" w:hAnsi="Arial" w:cs="Arial"/>
                <w:color w:val="000000"/>
                <w:lang w:eastAsia="pt-BR"/>
              </w:rPr>
              <w:t>salicilatos</w:t>
            </w:r>
            <w:proofErr w:type="spellEnd"/>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metanol</w:t>
            </w:r>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sulfeto</w:t>
            </w:r>
            <w:proofErr w:type="gramEnd"/>
            <w:r w:rsidRPr="0040793E">
              <w:rPr>
                <w:rFonts w:ascii="Arial" w:eastAsia="Times New Roman" w:hAnsi="Arial" w:cs="Arial"/>
                <w:color w:val="000000"/>
                <w:lang w:eastAsia="pt-BR"/>
              </w:rPr>
              <w:t xml:space="preserve"> de hidrogênio</w:t>
            </w:r>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spellStart"/>
            <w:proofErr w:type="gramStart"/>
            <w:r w:rsidRPr="0040793E">
              <w:rPr>
                <w:rFonts w:ascii="Arial" w:eastAsia="Times New Roman" w:hAnsi="Arial" w:cs="Arial"/>
                <w:color w:val="000000"/>
                <w:lang w:eastAsia="pt-BR"/>
              </w:rPr>
              <w:t>salicilatos</w:t>
            </w:r>
            <w:proofErr w:type="spellEnd"/>
            <w:proofErr w:type="gramEnd"/>
          </w:p>
        </w:tc>
      </w:tr>
      <w:tr w:rsidR="0040793E" w:rsidRPr="0040793E" w:rsidTr="0040793E">
        <w:trPr>
          <w:tblCellSpacing w:w="7" w:type="dxa"/>
        </w:trPr>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proofErr w:type="gramStart"/>
            <w:r w:rsidRPr="0040793E">
              <w:rPr>
                <w:rFonts w:ascii="Arial" w:eastAsia="Times New Roman" w:hAnsi="Arial" w:cs="Arial"/>
                <w:color w:val="000000"/>
                <w:lang w:eastAsia="pt-BR"/>
              </w:rPr>
              <w:t>teofilina</w:t>
            </w:r>
            <w:proofErr w:type="gramEnd"/>
          </w:p>
        </w:tc>
        <w:tc>
          <w:tcPr>
            <w:tcW w:w="0" w:type="auto"/>
            <w:shd w:val="clear" w:color="auto" w:fill="DDE4DA"/>
            <w:vAlign w:val="center"/>
            <w:hideMark/>
          </w:tcPr>
          <w:p w:rsidR="0040793E" w:rsidRPr="0040793E" w:rsidRDefault="0040793E" w:rsidP="0040793E">
            <w:pPr>
              <w:spacing w:after="0" w:line="240" w:lineRule="auto"/>
              <w:rPr>
                <w:rFonts w:ascii="Arial" w:eastAsia="Times New Roman" w:hAnsi="Arial" w:cs="Arial"/>
                <w:color w:val="000000"/>
                <w:lang w:eastAsia="pt-BR"/>
              </w:rPr>
            </w:pPr>
            <w:r w:rsidRPr="0040793E">
              <w:rPr>
                <w:rFonts w:ascii="Arial" w:eastAsia="Times New Roman" w:hAnsi="Arial" w:cs="Arial"/>
                <w:color w:val="000000"/>
                <w:lang w:eastAsia="pt-BR"/>
              </w:rPr>
              <w:t> </w:t>
            </w:r>
          </w:p>
        </w:tc>
      </w:tr>
    </w:tbl>
    <w:p w:rsidR="0040793E" w:rsidRPr="0040793E" w:rsidRDefault="0040793E" w:rsidP="0040793E">
      <w:pPr>
        <w:spacing w:after="0" w:line="360" w:lineRule="auto"/>
        <w:ind w:firstLine="709"/>
        <w:jc w:val="both"/>
        <w:rPr>
          <w:rFonts w:ascii="Arial" w:hAnsi="Arial" w:cs="Arial"/>
        </w:rPr>
      </w:pPr>
    </w:p>
    <w:p w:rsidR="0040793E" w:rsidRPr="0040793E" w:rsidRDefault="0040793E" w:rsidP="00490C51">
      <w:pPr>
        <w:spacing w:after="0" w:line="360" w:lineRule="auto"/>
        <w:ind w:firstLine="709"/>
        <w:jc w:val="both"/>
        <w:rPr>
          <w:rFonts w:ascii="Arial" w:hAnsi="Arial" w:cs="Arial"/>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proofErr w:type="gramStart"/>
      <w:r w:rsidRPr="0040793E">
        <w:rPr>
          <w:rStyle w:val="Forte"/>
          <w:rFonts w:ascii="Arial" w:hAnsi="Arial" w:cs="Arial"/>
          <w:color w:val="000000"/>
          <w:sz w:val="22"/>
          <w:szCs w:val="22"/>
        </w:rPr>
        <w:t>a</w:t>
      </w:r>
      <w:proofErr w:type="gramEnd"/>
      <w:r w:rsidRPr="0040793E">
        <w:rPr>
          <w:rStyle w:val="Forte"/>
          <w:rFonts w:ascii="Arial" w:hAnsi="Arial" w:cs="Arial"/>
          <w:color w:val="000000"/>
          <w:sz w:val="22"/>
          <w:szCs w:val="22"/>
        </w:rPr>
        <w:t xml:space="preserve"> -</w:t>
      </w:r>
      <w:r w:rsidRPr="0040793E">
        <w:rPr>
          <w:rStyle w:val="apple-converted-space"/>
          <w:rFonts w:ascii="Arial" w:hAnsi="Arial" w:cs="Arial"/>
          <w:color w:val="000000"/>
          <w:sz w:val="22"/>
          <w:szCs w:val="22"/>
        </w:rPr>
        <w:t> </w:t>
      </w:r>
      <w:r w:rsidRPr="0040793E">
        <w:rPr>
          <w:rFonts w:ascii="Arial" w:hAnsi="Arial" w:cs="Arial"/>
          <w:color w:val="000000"/>
          <w:sz w:val="22"/>
          <w:szCs w:val="22"/>
        </w:rPr>
        <w:t>acidose com</w:t>
      </w:r>
      <w:r w:rsidRPr="0040793E">
        <w:rPr>
          <w:rStyle w:val="apple-converted-space"/>
          <w:rFonts w:ascii="Arial" w:hAnsi="Arial" w:cs="Arial"/>
          <w:color w:val="000000"/>
          <w:sz w:val="22"/>
          <w:szCs w:val="22"/>
        </w:rPr>
        <w:t> </w:t>
      </w:r>
      <w:r w:rsidRPr="0040793E">
        <w:rPr>
          <w:rStyle w:val="nfase"/>
          <w:rFonts w:ascii="Arial" w:hAnsi="Arial" w:cs="Arial"/>
          <w:color w:val="000000"/>
          <w:sz w:val="22"/>
          <w:szCs w:val="22"/>
        </w:rPr>
        <w:t>gap</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aniônico elevado geralmente é </w:t>
      </w:r>
      <w:proofErr w:type="spellStart"/>
      <w:r w:rsidRPr="0040793E">
        <w:rPr>
          <w:rFonts w:ascii="Arial" w:hAnsi="Arial" w:cs="Arial"/>
          <w:color w:val="000000"/>
          <w:sz w:val="22"/>
          <w:szCs w:val="22"/>
        </w:rPr>
        <w:t>conseqüente</w:t>
      </w:r>
      <w:proofErr w:type="spellEnd"/>
      <w:r w:rsidRPr="0040793E">
        <w:rPr>
          <w:rFonts w:ascii="Arial" w:hAnsi="Arial" w:cs="Arial"/>
          <w:color w:val="000000"/>
          <w:sz w:val="22"/>
          <w:szCs w:val="22"/>
        </w:rPr>
        <w:t xml:space="preserve"> a um acúmulo de ácido lático, mas também, pode ser causada por outros ácidos não mensuráveis, como o fórmico (intoxicação por metanol) ou oxálico (intoxicação por </w:t>
      </w:r>
      <w:proofErr w:type="spellStart"/>
      <w:r w:rsidRPr="0040793E">
        <w:rPr>
          <w:rFonts w:ascii="Arial" w:hAnsi="Arial" w:cs="Arial"/>
          <w:color w:val="000000"/>
          <w:sz w:val="22"/>
          <w:szCs w:val="22"/>
        </w:rPr>
        <w:t>etilenoglicol</w:t>
      </w:r>
      <w:proofErr w:type="spellEnd"/>
      <w:r w:rsidRPr="0040793E">
        <w:rPr>
          <w:rFonts w:ascii="Arial" w:hAnsi="Arial" w:cs="Arial"/>
          <w:color w:val="000000"/>
          <w:sz w:val="22"/>
          <w:szCs w:val="22"/>
        </w:rPr>
        <w:t>).</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b –</w:t>
      </w:r>
      <w:r w:rsidRPr="0040793E">
        <w:rPr>
          <w:rStyle w:val="apple-converted-space"/>
          <w:rFonts w:ascii="Arial" w:hAnsi="Arial" w:cs="Arial"/>
          <w:color w:val="000000"/>
          <w:sz w:val="22"/>
          <w:szCs w:val="22"/>
        </w:rPr>
        <w:t> </w:t>
      </w:r>
      <w:r w:rsidRPr="0040793E">
        <w:rPr>
          <w:rFonts w:ascii="Arial" w:hAnsi="Arial" w:cs="Arial"/>
          <w:color w:val="000000"/>
          <w:sz w:val="22"/>
          <w:szCs w:val="22"/>
        </w:rPr>
        <w:t>em qualquer paciente com um</w:t>
      </w:r>
      <w:r w:rsidRPr="0040793E">
        <w:rPr>
          <w:rStyle w:val="apple-converted-space"/>
          <w:rFonts w:ascii="Arial" w:hAnsi="Arial" w:cs="Arial"/>
          <w:color w:val="000000"/>
          <w:sz w:val="22"/>
          <w:szCs w:val="22"/>
        </w:rPr>
        <w:t> </w:t>
      </w:r>
      <w:r w:rsidRPr="0040793E">
        <w:rPr>
          <w:rStyle w:val="nfase"/>
          <w:rFonts w:ascii="Arial" w:hAnsi="Arial" w:cs="Arial"/>
          <w:color w:val="000000"/>
          <w:sz w:val="22"/>
          <w:szCs w:val="22"/>
        </w:rPr>
        <w:t>gap</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aniônico elevado recomenda-se verificar o gap </w:t>
      </w:r>
      <w:proofErr w:type="spellStart"/>
      <w:r w:rsidRPr="0040793E">
        <w:rPr>
          <w:rFonts w:ascii="Arial" w:hAnsi="Arial" w:cs="Arial"/>
          <w:color w:val="000000"/>
          <w:sz w:val="22"/>
          <w:szCs w:val="22"/>
        </w:rPr>
        <w:t>osmolar</w:t>
      </w:r>
      <w:proofErr w:type="spellEnd"/>
      <w:r w:rsidRPr="0040793E">
        <w:rPr>
          <w:rFonts w:ascii="Arial" w:hAnsi="Arial" w:cs="Arial"/>
          <w:color w:val="000000"/>
          <w:sz w:val="22"/>
          <w:szCs w:val="22"/>
        </w:rPr>
        <w:t xml:space="preserve">, porque quando ambos estão aumentados, sugere intoxicação por metanol ou </w:t>
      </w:r>
      <w:proofErr w:type="spellStart"/>
      <w:r w:rsidRPr="0040793E">
        <w:rPr>
          <w:rFonts w:ascii="Arial" w:hAnsi="Arial" w:cs="Arial"/>
          <w:color w:val="000000"/>
          <w:sz w:val="22"/>
          <w:szCs w:val="22"/>
        </w:rPr>
        <w:t>etilenoglicol</w:t>
      </w:r>
      <w:proofErr w:type="spellEnd"/>
      <w:r w:rsidRPr="0040793E">
        <w:rPr>
          <w:rFonts w:ascii="Arial" w:hAnsi="Arial" w:cs="Arial"/>
          <w:color w:val="000000"/>
          <w:sz w:val="22"/>
          <w:szCs w:val="22"/>
        </w:rPr>
        <w:t>. O aumento dos dois também pode ser observado na cetoacidose diabética ou alcoólica.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c –</w:t>
      </w:r>
      <w:r w:rsidRPr="0040793E">
        <w:rPr>
          <w:rStyle w:val="apple-converted-space"/>
          <w:rFonts w:ascii="Arial" w:hAnsi="Arial" w:cs="Arial"/>
          <w:color w:val="000000"/>
          <w:sz w:val="22"/>
          <w:szCs w:val="22"/>
        </w:rPr>
        <w:t> </w:t>
      </w:r>
      <w:r w:rsidRPr="0040793E">
        <w:rPr>
          <w:rFonts w:ascii="Arial" w:hAnsi="Arial" w:cs="Arial"/>
          <w:color w:val="000000"/>
          <w:sz w:val="22"/>
          <w:szCs w:val="22"/>
        </w:rPr>
        <w:t>um hiato aniônico estreito pode ocorrer com overdose de brometo ou nitrato, porque ambos elevam o nível sérico de cloreto. Altas concentrações de lítio, cálcio e magnésio também estreitam o hiato aniônico devido à diminuição da concentração sérica de sódio.</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lastRenderedPageBreak/>
        <w:t>2 – Diagnóstico Diferencial:</w:t>
      </w:r>
      <w:r w:rsidRPr="0040793E">
        <w:rPr>
          <w:rStyle w:val="apple-converted-space"/>
          <w:rFonts w:ascii="Arial" w:hAnsi="Arial" w:cs="Arial"/>
          <w:color w:val="000000"/>
          <w:sz w:val="22"/>
          <w:szCs w:val="22"/>
        </w:rPr>
        <w:t> </w:t>
      </w:r>
      <w:r w:rsidRPr="0040793E">
        <w:rPr>
          <w:rFonts w:ascii="Arial" w:hAnsi="Arial" w:cs="Arial"/>
          <w:color w:val="000000"/>
          <w:sz w:val="22"/>
          <w:szCs w:val="22"/>
        </w:rPr>
        <w:t>causas comuns de acidose lática como hipóxia e isquemia; falsas determinações de bicarbonato e PCO2.</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 Teste de gravidez</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deve sempre ser realizado em mulheres em idade fértil. As intoxicações intencionais durante a gravidez são muito </w:t>
      </w:r>
      <w:proofErr w:type="spellStart"/>
      <w:r w:rsidRPr="0040793E">
        <w:rPr>
          <w:rFonts w:ascii="Arial" w:hAnsi="Arial" w:cs="Arial"/>
          <w:color w:val="000000"/>
          <w:sz w:val="22"/>
          <w:szCs w:val="22"/>
        </w:rPr>
        <w:t>freqüentes</w:t>
      </w:r>
      <w:proofErr w:type="spellEnd"/>
      <w:r w:rsidRPr="0040793E">
        <w:rPr>
          <w:rFonts w:ascii="Arial" w:hAnsi="Arial" w:cs="Arial"/>
          <w:color w:val="000000"/>
          <w:sz w:val="22"/>
          <w:szCs w:val="22"/>
        </w:rPr>
        <w:t>, provavelmente, em virtude de fatores estressantes associados e também pela maior disponibilidade de certos fármacos neste período (por ex. tentativas de suicídio por sais de ferro).</w:t>
      </w:r>
    </w:p>
    <w:p w:rsidR="0040793E" w:rsidRPr="0040793E" w:rsidRDefault="0040793E" w:rsidP="00490C51">
      <w:pPr>
        <w:spacing w:after="0" w:line="360" w:lineRule="auto"/>
        <w:ind w:firstLine="709"/>
        <w:jc w:val="both"/>
        <w:rPr>
          <w:rFonts w:ascii="Arial" w:hAnsi="Arial" w:cs="Arial"/>
        </w:rPr>
      </w:pPr>
    </w:p>
    <w:p w:rsidR="0040793E" w:rsidRPr="0040793E" w:rsidRDefault="0040793E" w:rsidP="00490C51">
      <w:pPr>
        <w:spacing w:after="0" w:line="360" w:lineRule="auto"/>
        <w:ind w:firstLine="709"/>
        <w:jc w:val="both"/>
        <w:rPr>
          <w:rFonts w:ascii="Arial" w:hAnsi="Arial" w:cs="Arial"/>
          <w:b/>
          <w:bCs/>
          <w:color w:val="727171"/>
          <w:shd w:val="clear" w:color="auto" w:fill="C5D1C0"/>
        </w:rPr>
      </w:pPr>
      <w:r w:rsidRPr="0040793E">
        <w:rPr>
          <w:rFonts w:ascii="Arial" w:hAnsi="Arial" w:cs="Arial"/>
        </w:rPr>
        <w:t>B – Exames de imagem</w:t>
      </w:r>
    </w:p>
    <w:p w:rsidR="0040793E" w:rsidRPr="0040793E" w:rsidRDefault="0040793E" w:rsidP="00490C51">
      <w:pPr>
        <w:spacing w:after="0" w:line="360" w:lineRule="auto"/>
        <w:ind w:firstLine="709"/>
        <w:jc w:val="both"/>
        <w:rPr>
          <w:rFonts w:ascii="Arial" w:hAnsi="Arial" w:cs="Arial"/>
          <w:b/>
          <w:bCs/>
          <w:color w:val="727171"/>
          <w:shd w:val="clear" w:color="auto" w:fill="C5D1C0"/>
        </w:rPr>
      </w:pP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Radiografia simples de abdômen</w:t>
      </w:r>
      <w:r w:rsidRPr="0040793E">
        <w:rPr>
          <w:rStyle w:val="apple-converted-space"/>
          <w:rFonts w:ascii="Arial" w:hAnsi="Arial" w:cs="Arial"/>
          <w:b/>
          <w:bCs/>
          <w:color w:val="000000"/>
          <w:sz w:val="22"/>
          <w:szCs w:val="22"/>
        </w:rPr>
        <w:t> </w:t>
      </w:r>
      <w:r w:rsidRPr="0040793E">
        <w:rPr>
          <w:rFonts w:ascii="Arial" w:hAnsi="Arial" w:cs="Arial"/>
          <w:color w:val="000000"/>
          <w:sz w:val="22"/>
          <w:szCs w:val="22"/>
        </w:rPr>
        <w:t xml:space="preserve">– pode ser utilizada para confirmar a ingestão de substâncias radiopacas como </w:t>
      </w:r>
      <w:proofErr w:type="gramStart"/>
      <w:r w:rsidRPr="0040793E">
        <w:rPr>
          <w:rFonts w:ascii="Arial" w:hAnsi="Arial" w:cs="Arial"/>
          <w:color w:val="000000"/>
          <w:sz w:val="22"/>
          <w:szCs w:val="22"/>
        </w:rPr>
        <w:t>sais</w:t>
      </w:r>
      <w:proofErr w:type="gramEnd"/>
      <w:r w:rsidRPr="0040793E">
        <w:rPr>
          <w:rFonts w:ascii="Arial" w:hAnsi="Arial" w:cs="Arial"/>
          <w:color w:val="000000"/>
          <w:sz w:val="22"/>
          <w:szCs w:val="22"/>
        </w:rPr>
        <w:t xml:space="preserve"> de ferro, bismuto, chumbo, compostos iodados, entre outras, e sua localização no trato digestivo (estômago, intestino delgado e intestino grosso). A ausência de imagem não descarta a ingestão. No caso de ingestão proposital de “saquinhos” contendo droga de abuso, artifícios usados por traficantes, podem ser vistos na radiografia simples ou contrastada.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Radiografia de tórax</w:t>
      </w:r>
      <w:r w:rsidRPr="0040793E">
        <w:rPr>
          <w:rStyle w:val="apple-converted-space"/>
          <w:rFonts w:ascii="Arial" w:hAnsi="Arial" w:cs="Arial"/>
          <w:color w:val="000000"/>
          <w:sz w:val="22"/>
          <w:szCs w:val="22"/>
        </w:rPr>
        <w:t> </w:t>
      </w:r>
      <w:r w:rsidRPr="0040793E">
        <w:rPr>
          <w:rFonts w:ascii="Arial" w:hAnsi="Arial" w:cs="Arial"/>
          <w:color w:val="000000"/>
          <w:sz w:val="22"/>
          <w:szCs w:val="22"/>
        </w:rPr>
        <w:t xml:space="preserve">– pode revelar alterações prévias à intoxicação e também permite o acompanhamento de complicações como pneumonia por aspiração e edema agudo de pulmão e fibrose pulmonar (nas intoxicações por </w:t>
      </w:r>
      <w:proofErr w:type="spellStart"/>
      <w:r w:rsidRPr="0040793E">
        <w:rPr>
          <w:rFonts w:ascii="Arial" w:hAnsi="Arial" w:cs="Arial"/>
          <w:color w:val="000000"/>
          <w:sz w:val="22"/>
          <w:szCs w:val="22"/>
        </w:rPr>
        <w:t>paraquate</w:t>
      </w:r>
      <w:proofErr w:type="spellEnd"/>
      <w:r w:rsidRPr="0040793E">
        <w:rPr>
          <w:rFonts w:ascii="Arial" w:hAnsi="Arial" w:cs="Arial"/>
          <w:color w:val="000000"/>
          <w:sz w:val="22"/>
          <w:szCs w:val="22"/>
        </w:rPr>
        <w:t>). Portanto, deve ser feita em pacientes com diminuição do nível de consciência (com risco de aspiração do conteúdo gástrico), nos pacientes com comprometimento, ou suspeita, de doença cardíaca prévia, e também no acompanhamento de pacientes em ventilação mecânica.</w:t>
      </w:r>
    </w:p>
    <w:p w:rsidR="001B1FEF"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Radiografia de coluna cervical</w:t>
      </w:r>
      <w:r w:rsidRPr="0040793E">
        <w:rPr>
          <w:rStyle w:val="apple-converted-space"/>
          <w:rFonts w:ascii="Arial" w:hAnsi="Arial" w:cs="Arial"/>
          <w:color w:val="000000"/>
          <w:sz w:val="22"/>
          <w:szCs w:val="22"/>
        </w:rPr>
        <w:t> </w:t>
      </w:r>
      <w:r w:rsidRPr="0040793E">
        <w:rPr>
          <w:rFonts w:ascii="Arial" w:hAnsi="Arial" w:cs="Arial"/>
          <w:color w:val="000000"/>
          <w:sz w:val="22"/>
          <w:szCs w:val="22"/>
        </w:rPr>
        <w:t>– deve ser feita sempre que houver suspeita de t</w:t>
      </w:r>
      <w:r w:rsidR="001B1FEF">
        <w:rPr>
          <w:rFonts w:ascii="Arial" w:hAnsi="Arial" w:cs="Arial"/>
          <w:color w:val="000000"/>
          <w:sz w:val="22"/>
          <w:szCs w:val="22"/>
        </w:rPr>
        <w:t>rauma.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Fonts w:ascii="Arial" w:hAnsi="Arial" w:cs="Arial"/>
          <w:color w:val="000000"/>
          <w:sz w:val="22"/>
          <w:szCs w:val="22"/>
        </w:rPr>
        <w:t xml:space="preserve">Eletrocardiograma (ECG) – pode detectar arritmias provocadas por um agente tóxico e deve ser realizado em todo paciente que ingeriu droga potencialmente </w:t>
      </w:r>
      <w:proofErr w:type="spellStart"/>
      <w:r w:rsidRPr="0040793E">
        <w:rPr>
          <w:rFonts w:ascii="Arial" w:hAnsi="Arial" w:cs="Arial"/>
          <w:color w:val="000000"/>
          <w:sz w:val="22"/>
          <w:szCs w:val="22"/>
        </w:rPr>
        <w:t>cardiotóxica</w:t>
      </w:r>
      <w:proofErr w:type="spellEnd"/>
      <w:r w:rsidRPr="0040793E">
        <w:rPr>
          <w:rFonts w:ascii="Arial" w:hAnsi="Arial" w:cs="Arial"/>
          <w:color w:val="000000"/>
          <w:sz w:val="22"/>
          <w:szCs w:val="22"/>
        </w:rPr>
        <w:t xml:space="preserve"> ou que estejam apresentando sinais ou sintomas sugestivos de isquemia miocárdica. O ECG deve ser feito no momento da admissão, em todos os pacientes intoxicados por antidepressivos tricíclicos, bloqueadores beta-adrenérgicos, </w:t>
      </w:r>
      <w:proofErr w:type="spellStart"/>
      <w:r w:rsidRPr="0040793E">
        <w:rPr>
          <w:rFonts w:ascii="Arial" w:hAnsi="Arial" w:cs="Arial"/>
          <w:color w:val="000000"/>
          <w:sz w:val="22"/>
          <w:szCs w:val="22"/>
        </w:rPr>
        <w:t>neurolépticos</w:t>
      </w:r>
      <w:proofErr w:type="spellEnd"/>
      <w:r w:rsidRPr="0040793E">
        <w:rPr>
          <w:rFonts w:ascii="Arial" w:hAnsi="Arial" w:cs="Arial"/>
          <w:color w:val="000000"/>
          <w:sz w:val="22"/>
          <w:szCs w:val="22"/>
        </w:rPr>
        <w:t xml:space="preserve">, em pacientes com múltiplas picadas de abelhas e em casos de </w:t>
      </w:r>
      <w:proofErr w:type="spellStart"/>
      <w:r w:rsidRPr="0040793E">
        <w:rPr>
          <w:rFonts w:ascii="Arial" w:hAnsi="Arial" w:cs="Arial"/>
          <w:color w:val="000000"/>
          <w:sz w:val="22"/>
          <w:szCs w:val="22"/>
        </w:rPr>
        <w:t>escorpionismo</w:t>
      </w:r>
      <w:proofErr w:type="spellEnd"/>
      <w:r w:rsidRPr="0040793E">
        <w:rPr>
          <w:rFonts w:ascii="Arial" w:hAnsi="Arial" w:cs="Arial"/>
          <w:color w:val="000000"/>
          <w:sz w:val="22"/>
          <w:szCs w:val="22"/>
        </w:rPr>
        <w:t>, para o diagnóstico de alterações prévias (se o tempo de evolução é pequeno) ou como parâmetro nos casos de evolução desfavorável.</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t>Eletroencefalograma (EEG)</w:t>
      </w:r>
      <w:r w:rsidRPr="0040793E">
        <w:rPr>
          <w:rStyle w:val="apple-converted-space"/>
          <w:rFonts w:ascii="Arial" w:hAnsi="Arial" w:cs="Arial"/>
          <w:color w:val="000000"/>
          <w:sz w:val="22"/>
          <w:szCs w:val="22"/>
        </w:rPr>
        <w:t> </w:t>
      </w:r>
      <w:r w:rsidRPr="0040793E">
        <w:rPr>
          <w:rFonts w:ascii="Arial" w:hAnsi="Arial" w:cs="Arial"/>
          <w:color w:val="000000"/>
          <w:sz w:val="22"/>
          <w:szCs w:val="22"/>
        </w:rPr>
        <w:t>- faz parte dos exames utilizados para o diagnóstico de morte encefálica e pode ser útil na diferenciação de coma orgânico e psicogênico e identificar</w:t>
      </w:r>
      <w:r w:rsidRPr="0040793E">
        <w:rPr>
          <w:rStyle w:val="apple-converted-space"/>
          <w:rFonts w:ascii="Arial" w:hAnsi="Arial" w:cs="Arial"/>
          <w:i/>
          <w:iCs/>
          <w:color w:val="000000"/>
          <w:sz w:val="22"/>
          <w:szCs w:val="22"/>
        </w:rPr>
        <w:t> </w:t>
      </w:r>
      <w:r w:rsidRPr="0040793E">
        <w:rPr>
          <w:rStyle w:val="nfase"/>
          <w:rFonts w:ascii="Arial" w:hAnsi="Arial" w:cs="Arial"/>
          <w:color w:val="000000"/>
          <w:sz w:val="22"/>
          <w:szCs w:val="22"/>
        </w:rPr>
        <w:t xml:space="preserve">status </w:t>
      </w:r>
      <w:proofErr w:type="spellStart"/>
      <w:r w:rsidRPr="0040793E">
        <w:rPr>
          <w:rStyle w:val="nfase"/>
          <w:rFonts w:ascii="Arial" w:hAnsi="Arial" w:cs="Arial"/>
          <w:color w:val="000000"/>
          <w:sz w:val="22"/>
          <w:szCs w:val="22"/>
        </w:rPr>
        <w:t>epilepticus</w:t>
      </w:r>
      <w:proofErr w:type="spellEnd"/>
      <w:r w:rsidRPr="0040793E">
        <w:rPr>
          <w:rFonts w:ascii="Arial" w:hAnsi="Arial" w:cs="Arial"/>
          <w:color w:val="000000"/>
          <w:sz w:val="22"/>
          <w:szCs w:val="22"/>
        </w:rPr>
        <w:t>. Tem pouco valor na intoxicação por depressores do SNC, como por exemplo, o fenobarbital (linha isoelétrica).</w:t>
      </w:r>
    </w:p>
    <w:p w:rsidR="0040793E" w:rsidRPr="0040793E" w:rsidRDefault="0040793E" w:rsidP="00490C51">
      <w:pPr>
        <w:pStyle w:val="texto"/>
        <w:spacing w:before="0" w:beforeAutospacing="0" w:after="0" w:afterAutospacing="0" w:line="360" w:lineRule="auto"/>
        <w:ind w:firstLine="709"/>
        <w:jc w:val="both"/>
        <w:rPr>
          <w:rFonts w:ascii="Arial" w:hAnsi="Arial" w:cs="Arial"/>
          <w:color w:val="000000"/>
          <w:sz w:val="22"/>
          <w:szCs w:val="22"/>
        </w:rPr>
      </w:pPr>
      <w:r w:rsidRPr="0040793E">
        <w:rPr>
          <w:rStyle w:val="Forte"/>
          <w:rFonts w:ascii="Arial" w:hAnsi="Arial" w:cs="Arial"/>
          <w:color w:val="000000"/>
          <w:sz w:val="22"/>
          <w:szCs w:val="22"/>
        </w:rPr>
        <w:lastRenderedPageBreak/>
        <w:t>Endoscopia digestiva alta (EDA)</w:t>
      </w:r>
      <w:r w:rsidRPr="0040793E">
        <w:rPr>
          <w:rStyle w:val="apple-converted-space"/>
          <w:rFonts w:ascii="Arial" w:hAnsi="Arial" w:cs="Arial"/>
          <w:b/>
          <w:bCs/>
          <w:color w:val="000000"/>
          <w:sz w:val="22"/>
          <w:szCs w:val="22"/>
        </w:rPr>
        <w:t> </w:t>
      </w:r>
      <w:r w:rsidRPr="0040793E">
        <w:rPr>
          <w:rFonts w:ascii="Arial" w:hAnsi="Arial" w:cs="Arial"/>
          <w:color w:val="000000"/>
          <w:sz w:val="22"/>
          <w:szCs w:val="22"/>
        </w:rPr>
        <w:t>– importante no diagnóstico de acidentes com produtos cáusticos, pois além de revelar se realmente ocorreu, mostra a gravidade o que possibilita a orientação do tratamento e definindo o prognóstico. Esse exame tem também função terapêutica, quando usado para remoção de “saquinhos” contendo drogas e de corpo estranho, como baterias tipo “botão”, encarceradas no esôfago.</w:t>
      </w:r>
    </w:p>
    <w:p w:rsidR="0040793E" w:rsidRPr="0040793E" w:rsidRDefault="0040793E" w:rsidP="00490C51">
      <w:pPr>
        <w:spacing w:after="0" w:line="360" w:lineRule="auto"/>
        <w:ind w:firstLine="709"/>
        <w:jc w:val="both"/>
        <w:rPr>
          <w:rFonts w:ascii="Arial" w:hAnsi="Arial" w:cs="Arial"/>
        </w:rPr>
      </w:pPr>
    </w:p>
    <w:p w:rsidR="0040793E" w:rsidRPr="0040793E" w:rsidRDefault="0040793E" w:rsidP="00490C51">
      <w:pPr>
        <w:spacing w:after="0" w:line="360" w:lineRule="auto"/>
        <w:ind w:firstLine="709"/>
        <w:jc w:val="both"/>
        <w:rPr>
          <w:rFonts w:ascii="Arial" w:hAnsi="Arial" w:cs="Arial"/>
          <w:b/>
          <w:bCs/>
          <w:color w:val="727171"/>
          <w:shd w:val="clear" w:color="auto" w:fill="C5D1C0"/>
        </w:rPr>
      </w:pPr>
      <w:r w:rsidRPr="0040793E">
        <w:rPr>
          <w:rFonts w:ascii="Arial" w:hAnsi="Arial" w:cs="Arial"/>
        </w:rPr>
        <w:t>C – Análises toxicológicas</w:t>
      </w:r>
    </w:p>
    <w:p w:rsidR="0040793E" w:rsidRPr="0040793E" w:rsidRDefault="0040793E" w:rsidP="00490C51">
      <w:pPr>
        <w:spacing w:after="0" w:line="360" w:lineRule="auto"/>
        <w:ind w:firstLine="709"/>
        <w:jc w:val="both"/>
        <w:rPr>
          <w:rFonts w:ascii="Arial" w:hAnsi="Arial" w:cs="Arial"/>
          <w:b/>
          <w:bCs/>
          <w:color w:val="727171"/>
          <w:shd w:val="clear" w:color="auto" w:fill="C5D1C0"/>
        </w:rPr>
      </w:pP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As análises toxicológicas são requeridas sempre que se torna necessário esclarecer, confirmar ou prevenir uma intoxicação. Também são realizadas para auxiliar no tratamento do paciente intoxicado fornecendo ao clínico:</w:t>
      </w:r>
    </w:p>
    <w:p w:rsidR="001B1FEF"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o diagnóstico preciso de uma intoxicação ou sua exclusão e possibilitan</w:t>
      </w:r>
      <w:r w:rsidR="001B1FEF">
        <w:rPr>
          <w:rFonts w:ascii="Arial" w:eastAsia="Times New Roman" w:hAnsi="Arial" w:cs="Arial"/>
          <w:color w:val="000000"/>
          <w:lang w:eastAsia="pt-BR"/>
        </w:rPr>
        <w:t>do uma reavaliação do paciente;</w:t>
      </w:r>
    </w:p>
    <w:p w:rsidR="001B1FEF"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a identificação do </w:t>
      </w:r>
      <w:proofErr w:type="spellStart"/>
      <w:r w:rsidRPr="0040793E">
        <w:rPr>
          <w:rFonts w:ascii="Arial" w:eastAsia="Times New Roman" w:hAnsi="Arial" w:cs="Arial"/>
          <w:color w:val="000000"/>
          <w:lang w:eastAsia="pt-BR"/>
        </w:rPr>
        <w:t>toxicante</w:t>
      </w:r>
      <w:proofErr w:type="spellEnd"/>
      <w:r w:rsidRPr="0040793E">
        <w:rPr>
          <w:rFonts w:ascii="Arial" w:eastAsia="Times New Roman" w:hAnsi="Arial" w:cs="Arial"/>
          <w:color w:val="000000"/>
          <w:lang w:eastAsia="pt-BR"/>
        </w:rPr>
        <w:t xml:space="preserve"> que proporcionará a indicação de intervenções mais específicas e adequadas (por ex. o uso de antídotos, antagonistas, hemodiálise, etc.);</w:t>
      </w:r>
      <w:r w:rsidRPr="0040793E">
        <w:rPr>
          <w:rFonts w:ascii="Arial" w:eastAsia="Times New Roman" w:hAnsi="Arial" w:cs="Arial"/>
          <w:color w:val="000000"/>
          <w:lang w:eastAsia="pt-BR"/>
        </w:rPr>
        <w:br/>
        <w:t xml:space="preserve">• o acompanhamento mais adequado do paciente mediante a repetição de análises para avaliar o progresso de intoxicações graves com as causadas por ferro, metanol, fenobarbital e </w:t>
      </w:r>
      <w:proofErr w:type="spellStart"/>
      <w:r w:rsidRPr="0040793E">
        <w:rPr>
          <w:rFonts w:ascii="Arial" w:eastAsia="Times New Roman" w:hAnsi="Arial" w:cs="Arial"/>
          <w:color w:val="000000"/>
          <w:lang w:eastAsia="pt-BR"/>
        </w:rPr>
        <w:t>dapsona</w:t>
      </w:r>
      <w:proofErr w:type="spellEnd"/>
      <w:r w:rsidRPr="0040793E">
        <w:rPr>
          <w:rFonts w:ascii="Arial" w:eastAsia="Times New Roman" w:hAnsi="Arial" w:cs="Arial"/>
          <w:color w:val="000000"/>
          <w:lang w:eastAsia="pt-BR"/>
        </w:rPr>
        <w:t xml:space="preserve">. Em intoxicações por </w:t>
      </w:r>
      <w:proofErr w:type="spellStart"/>
      <w:r w:rsidRPr="0040793E">
        <w:rPr>
          <w:rFonts w:ascii="Arial" w:eastAsia="Times New Roman" w:hAnsi="Arial" w:cs="Arial"/>
          <w:color w:val="000000"/>
          <w:lang w:eastAsia="pt-BR"/>
        </w:rPr>
        <w:t>dapsona</w:t>
      </w:r>
      <w:proofErr w:type="spellEnd"/>
      <w:r w:rsidRPr="0040793E">
        <w:rPr>
          <w:rFonts w:ascii="Arial" w:eastAsia="Times New Roman" w:hAnsi="Arial" w:cs="Arial"/>
          <w:color w:val="000000"/>
          <w:lang w:eastAsia="pt-BR"/>
        </w:rPr>
        <w:t xml:space="preserve">, além da dosagem sérica do fármaco, deve-se realizar também a determinação de </w:t>
      </w:r>
      <w:proofErr w:type="spellStart"/>
      <w:r w:rsidRPr="0040793E">
        <w:rPr>
          <w:rFonts w:ascii="Arial" w:eastAsia="Times New Roman" w:hAnsi="Arial" w:cs="Arial"/>
          <w:color w:val="000000"/>
          <w:lang w:eastAsia="pt-BR"/>
        </w:rPr>
        <w:t>metemoglobinemia</w:t>
      </w:r>
      <w:proofErr w:type="spellEnd"/>
      <w:r w:rsidRPr="0040793E">
        <w:rPr>
          <w:rFonts w:ascii="Arial" w:eastAsia="Times New Roman" w:hAnsi="Arial" w:cs="Arial"/>
          <w:color w:val="000000"/>
          <w:lang w:eastAsia="pt-BR"/>
        </w:rPr>
        <w:t xml:space="preserve"> formada pela ação de metabólitos tóxicos da </w:t>
      </w:r>
      <w:proofErr w:type="spellStart"/>
      <w:r w:rsidRPr="0040793E">
        <w:rPr>
          <w:rFonts w:ascii="Arial" w:eastAsia="Times New Roman" w:hAnsi="Arial" w:cs="Arial"/>
          <w:color w:val="000000"/>
          <w:lang w:eastAsia="pt-BR"/>
        </w:rPr>
        <w:t>dapsona</w:t>
      </w:r>
      <w:proofErr w:type="spellEnd"/>
      <w:r w:rsidRPr="0040793E">
        <w:rPr>
          <w:rFonts w:ascii="Arial" w:eastAsia="Times New Roman" w:hAnsi="Arial" w:cs="Arial"/>
          <w:color w:val="000000"/>
          <w:lang w:eastAsia="pt-BR"/>
        </w:rPr>
        <w:t xml:space="preserve"> e que constitui o parâmetro mais importante a ser avaliado até que haja a estabilização dos níveis </w:t>
      </w:r>
      <w:proofErr w:type="spellStart"/>
      <w:r w:rsidRPr="0040793E">
        <w:rPr>
          <w:rFonts w:ascii="Arial" w:eastAsia="Times New Roman" w:hAnsi="Arial" w:cs="Arial"/>
          <w:color w:val="000000"/>
          <w:lang w:eastAsia="pt-BR"/>
        </w:rPr>
        <w:t>sangüíneos</w:t>
      </w:r>
      <w:proofErr w:type="spellEnd"/>
      <w:r w:rsidRPr="0040793E">
        <w:rPr>
          <w:rFonts w:ascii="Arial" w:eastAsia="Times New Roman" w:hAnsi="Arial" w:cs="Arial"/>
          <w:color w:val="000000"/>
          <w:lang w:eastAsia="pt-BR"/>
        </w:rPr>
        <w:t xml:space="preserve"> dentro dos valore</w:t>
      </w:r>
      <w:r w:rsidR="001B1FEF">
        <w:rPr>
          <w:rFonts w:ascii="Arial" w:eastAsia="Times New Roman" w:hAnsi="Arial" w:cs="Arial"/>
          <w:color w:val="000000"/>
          <w:lang w:eastAsia="pt-BR"/>
        </w:rPr>
        <w:t>s de referência de normalidade;</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w:t>
      </w:r>
      <w:r w:rsidR="001B1FEF">
        <w:rPr>
          <w:rFonts w:ascii="Arial" w:eastAsia="Times New Roman" w:hAnsi="Arial" w:cs="Arial"/>
          <w:color w:val="000000"/>
          <w:lang w:eastAsia="pt-BR"/>
        </w:rPr>
        <w:t xml:space="preserve"> </w:t>
      </w:r>
      <w:r w:rsidRPr="0040793E">
        <w:rPr>
          <w:rFonts w:ascii="Arial" w:eastAsia="Times New Roman" w:hAnsi="Arial" w:cs="Arial"/>
          <w:color w:val="000000"/>
          <w:lang w:eastAsia="pt-BR"/>
        </w:rPr>
        <w:t xml:space="preserve">o estabelecimento de um prognóstico mais previsível (por ex. nas intoxicações por </w:t>
      </w:r>
      <w:proofErr w:type="spellStart"/>
      <w:r w:rsidRPr="0040793E">
        <w:rPr>
          <w:rFonts w:ascii="Arial" w:eastAsia="Times New Roman" w:hAnsi="Arial" w:cs="Arial"/>
          <w:color w:val="000000"/>
          <w:lang w:eastAsia="pt-BR"/>
        </w:rPr>
        <w:t>paraquate</w:t>
      </w:r>
      <w:proofErr w:type="spellEnd"/>
      <w:r w:rsidRPr="0040793E">
        <w:rPr>
          <w:rFonts w:ascii="Arial" w:eastAsia="Times New Roman" w:hAnsi="Arial" w:cs="Arial"/>
          <w:color w:val="000000"/>
          <w:lang w:eastAsia="pt-BR"/>
        </w:rPr>
        <w:t xml:space="preserve"> e paracetamol).</w:t>
      </w:r>
    </w:p>
    <w:p w:rsid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De acordo com Moraes, </w:t>
      </w:r>
      <w:proofErr w:type="spellStart"/>
      <w:r w:rsidRPr="0040793E">
        <w:rPr>
          <w:rFonts w:ascii="Arial" w:eastAsia="Times New Roman" w:hAnsi="Arial" w:cs="Arial"/>
          <w:color w:val="000000"/>
          <w:lang w:eastAsia="pt-BR"/>
        </w:rPr>
        <w:t>Sznelwar</w:t>
      </w:r>
      <w:proofErr w:type="spellEnd"/>
      <w:r w:rsidRPr="0040793E">
        <w:rPr>
          <w:rFonts w:ascii="Arial" w:eastAsia="Times New Roman" w:hAnsi="Arial" w:cs="Arial"/>
          <w:color w:val="000000"/>
          <w:lang w:eastAsia="pt-BR"/>
        </w:rPr>
        <w:t xml:space="preserve"> e </w:t>
      </w:r>
      <w:proofErr w:type="spellStart"/>
      <w:r w:rsidRPr="0040793E">
        <w:rPr>
          <w:rFonts w:ascii="Arial" w:eastAsia="Times New Roman" w:hAnsi="Arial" w:cs="Arial"/>
          <w:color w:val="000000"/>
          <w:lang w:eastAsia="pt-BR"/>
        </w:rPr>
        <w:t>Fernicola</w:t>
      </w:r>
      <w:proofErr w:type="spellEnd"/>
      <w:r w:rsidRPr="0040793E">
        <w:rPr>
          <w:rFonts w:ascii="Arial" w:eastAsia="Times New Roman" w:hAnsi="Arial" w:cs="Arial"/>
          <w:color w:val="000000"/>
          <w:lang w:eastAsia="pt-BR"/>
        </w:rPr>
        <w:t xml:space="preserve"> (1991), quatro perguntas devem ser feitas, obrigatoriamente, antes da realização de uma análise toxicológica:</w:t>
      </w:r>
    </w:p>
    <w:p w:rsidR="001B1FEF" w:rsidRDefault="001B1FEF" w:rsidP="00490C51">
      <w:pPr>
        <w:spacing w:after="0" w:line="360" w:lineRule="auto"/>
        <w:ind w:firstLine="709"/>
        <w:jc w:val="both"/>
        <w:rPr>
          <w:rFonts w:ascii="Arial" w:eastAsia="Times New Roman" w:hAnsi="Arial" w:cs="Arial"/>
          <w:color w:val="000000"/>
          <w:lang w:eastAsia="pt-BR"/>
        </w:rPr>
      </w:pPr>
    </w:p>
    <w:p w:rsidR="001B1FEF" w:rsidRDefault="001B1FEF"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Para</w:t>
      </w:r>
      <w:r>
        <w:rPr>
          <w:rFonts w:ascii="Arial" w:eastAsia="Times New Roman" w:hAnsi="Arial" w:cs="Arial"/>
          <w:color w:val="000000"/>
          <w:lang w:eastAsia="pt-BR"/>
        </w:rPr>
        <w:t xml:space="preserve"> </w:t>
      </w:r>
      <w:r w:rsidRPr="0040793E">
        <w:rPr>
          <w:rFonts w:ascii="Arial" w:eastAsia="Times New Roman" w:hAnsi="Arial" w:cs="Arial"/>
          <w:color w:val="000000"/>
          <w:lang w:eastAsia="pt-BR"/>
        </w:rPr>
        <w:t>quê?</w:t>
      </w:r>
      <w:r w:rsidRPr="001B1FEF">
        <w:rPr>
          <w:rFonts w:ascii="Arial" w:eastAsia="Times New Roman" w:hAnsi="Arial" w:cs="Arial"/>
          <w:color w:val="000000"/>
          <w:lang w:eastAsia="pt-BR"/>
        </w:rPr>
        <w:t xml:space="preserve"> </w:t>
      </w:r>
      <w:r w:rsidR="003323AD">
        <w:rPr>
          <w:rFonts w:ascii="Arial" w:eastAsia="Times New Roman" w:hAnsi="Arial" w:cs="Arial"/>
          <w:color w:val="000000"/>
          <w:lang w:eastAsia="pt-BR"/>
        </w:rPr>
        <w:sym w:font="Wingdings" w:char="F0E0"/>
      </w:r>
      <w:r w:rsidRPr="0040793E">
        <w:rPr>
          <w:rFonts w:ascii="Arial" w:eastAsia="Times New Roman" w:hAnsi="Arial" w:cs="Arial"/>
          <w:color w:val="000000"/>
          <w:lang w:eastAsia="pt-BR"/>
        </w:rPr>
        <w:t>Finalidade</w:t>
      </w:r>
    </w:p>
    <w:p w:rsidR="001B1FEF" w:rsidRDefault="001B1FEF" w:rsidP="00490C51">
      <w:pPr>
        <w:spacing w:after="0" w:line="360" w:lineRule="auto"/>
        <w:ind w:firstLine="709"/>
        <w:jc w:val="both"/>
        <w:rPr>
          <w:rFonts w:ascii="Arial" w:eastAsia="Times New Roman" w:hAnsi="Arial" w:cs="Arial"/>
          <w:color w:val="000000"/>
          <w:lang w:eastAsia="pt-BR"/>
        </w:rPr>
      </w:pPr>
    </w:p>
    <w:p w:rsidR="001B1FEF" w:rsidRDefault="003323AD"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O quê?</w:t>
      </w:r>
      <w:r w:rsidRPr="001B1FEF">
        <w:rPr>
          <w:rFonts w:ascii="Arial" w:eastAsia="Times New Roman" w:hAnsi="Arial" w:cs="Arial"/>
          <w:color w:val="000000"/>
          <w:lang w:eastAsia="pt-BR"/>
        </w:rPr>
        <w:t xml:space="preserve"> </w:t>
      </w:r>
      <w:r>
        <w:rPr>
          <w:rFonts w:ascii="Arial" w:eastAsia="Times New Roman" w:hAnsi="Arial" w:cs="Arial"/>
          <w:color w:val="000000"/>
          <w:lang w:eastAsia="pt-BR"/>
        </w:rPr>
        <w:sym w:font="Wingdings" w:char="F0E0"/>
      </w:r>
      <w:r>
        <w:rPr>
          <w:rFonts w:ascii="Arial" w:eastAsia="Times New Roman" w:hAnsi="Arial" w:cs="Arial"/>
          <w:color w:val="000000"/>
          <w:lang w:eastAsia="pt-BR"/>
        </w:rPr>
        <w:t xml:space="preserve"> </w:t>
      </w:r>
      <w:r w:rsidRPr="0040793E">
        <w:rPr>
          <w:rFonts w:ascii="Arial" w:eastAsia="Times New Roman" w:hAnsi="Arial" w:cs="Arial"/>
          <w:color w:val="000000"/>
          <w:lang w:eastAsia="pt-BR"/>
        </w:rPr>
        <w:t>Agente</w:t>
      </w:r>
    </w:p>
    <w:p w:rsidR="003323AD" w:rsidRDefault="003323AD" w:rsidP="00490C51">
      <w:pPr>
        <w:spacing w:after="0" w:line="360" w:lineRule="auto"/>
        <w:ind w:firstLine="709"/>
        <w:jc w:val="both"/>
        <w:rPr>
          <w:rFonts w:ascii="Arial" w:eastAsia="Times New Roman" w:hAnsi="Arial" w:cs="Arial"/>
          <w:color w:val="000000"/>
          <w:lang w:eastAsia="pt-BR"/>
        </w:rPr>
      </w:pPr>
    </w:p>
    <w:p w:rsidR="003323AD" w:rsidRDefault="003323AD"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Onde</w:t>
      </w:r>
      <w:r>
        <w:rPr>
          <w:rFonts w:ascii="Arial" w:eastAsia="Times New Roman" w:hAnsi="Arial" w:cs="Arial"/>
          <w:color w:val="000000"/>
          <w:lang w:eastAsia="pt-BR"/>
        </w:rPr>
        <w:t xml:space="preserve"> </w:t>
      </w:r>
      <w:r>
        <w:rPr>
          <w:rFonts w:ascii="Arial" w:eastAsia="Times New Roman" w:hAnsi="Arial" w:cs="Arial"/>
          <w:color w:val="000000"/>
          <w:lang w:eastAsia="pt-BR"/>
        </w:rPr>
        <w:sym w:font="Wingdings" w:char="F0E0"/>
      </w:r>
      <w:r>
        <w:rPr>
          <w:rFonts w:ascii="Arial" w:eastAsia="Times New Roman" w:hAnsi="Arial" w:cs="Arial"/>
          <w:color w:val="000000"/>
          <w:lang w:eastAsia="pt-BR"/>
        </w:rPr>
        <w:t xml:space="preserve"> </w:t>
      </w:r>
      <w:r w:rsidRPr="0040793E">
        <w:rPr>
          <w:rFonts w:ascii="Arial" w:eastAsia="Times New Roman" w:hAnsi="Arial" w:cs="Arial"/>
          <w:color w:val="000000"/>
          <w:lang w:eastAsia="pt-BR"/>
        </w:rPr>
        <w:t>Amostra</w:t>
      </w:r>
    </w:p>
    <w:p w:rsidR="003323AD" w:rsidRDefault="003323AD" w:rsidP="00490C51">
      <w:pPr>
        <w:spacing w:after="0" w:line="360" w:lineRule="auto"/>
        <w:ind w:firstLine="709"/>
        <w:jc w:val="both"/>
        <w:rPr>
          <w:rFonts w:ascii="Arial" w:eastAsia="Times New Roman" w:hAnsi="Arial" w:cs="Arial"/>
          <w:color w:val="000000"/>
          <w:lang w:eastAsia="pt-BR"/>
        </w:rPr>
      </w:pPr>
    </w:p>
    <w:p w:rsidR="003323AD" w:rsidRDefault="003323AD"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Como</w:t>
      </w:r>
      <w:r w:rsidRPr="001B1FEF">
        <w:rPr>
          <w:rFonts w:ascii="Arial" w:eastAsia="Times New Roman" w:hAnsi="Arial" w:cs="Arial"/>
          <w:color w:val="000000"/>
          <w:lang w:eastAsia="pt-BR"/>
        </w:rPr>
        <w:t xml:space="preserve"> </w:t>
      </w:r>
      <w:r>
        <w:rPr>
          <w:rFonts w:ascii="Arial" w:eastAsia="Times New Roman" w:hAnsi="Arial" w:cs="Arial"/>
          <w:color w:val="000000"/>
          <w:lang w:eastAsia="pt-BR"/>
        </w:rPr>
        <w:sym w:font="Wingdings" w:char="F0E0"/>
      </w:r>
      <w:r>
        <w:rPr>
          <w:rFonts w:ascii="Arial" w:eastAsia="Times New Roman" w:hAnsi="Arial" w:cs="Arial"/>
          <w:color w:val="000000"/>
          <w:lang w:eastAsia="pt-BR"/>
        </w:rPr>
        <w:t xml:space="preserve"> </w:t>
      </w:r>
      <w:r w:rsidRPr="0040793E">
        <w:rPr>
          <w:rFonts w:ascii="Arial" w:eastAsia="Times New Roman" w:hAnsi="Arial" w:cs="Arial"/>
          <w:color w:val="000000"/>
          <w:lang w:eastAsia="pt-BR"/>
        </w:rPr>
        <w:t>Método</w:t>
      </w:r>
    </w:p>
    <w:p w:rsidR="001B1FEF" w:rsidRDefault="001B1FEF" w:rsidP="00490C51">
      <w:pPr>
        <w:spacing w:after="0" w:line="360" w:lineRule="auto"/>
        <w:ind w:firstLine="709"/>
        <w:jc w:val="both"/>
        <w:rPr>
          <w:rFonts w:ascii="Arial" w:eastAsia="Times New Roman" w:hAnsi="Arial" w:cs="Arial"/>
          <w:color w:val="000000"/>
          <w:lang w:eastAsia="pt-BR"/>
        </w:rPr>
      </w:pP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lastRenderedPageBreak/>
        <w:t>A </w:t>
      </w:r>
      <w:r w:rsidRPr="0040793E">
        <w:rPr>
          <w:rFonts w:ascii="Arial" w:eastAsia="Times New Roman" w:hAnsi="Arial" w:cs="Arial"/>
          <w:b/>
          <w:bCs/>
          <w:color w:val="000000"/>
          <w:lang w:eastAsia="pt-BR"/>
        </w:rPr>
        <w:t>finalidade</w:t>
      </w:r>
      <w:r w:rsidRPr="0040793E">
        <w:rPr>
          <w:rFonts w:ascii="Arial" w:eastAsia="Times New Roman" w:hAnsi="Arial" w:cs="Arial"/>
          <w:color w:val="000000"/>
          <w:lang w:eastAsia="pt-BR"/>
        </w:rPr>
        <w:t> orienta o planejamento analítico e deve, portanto, ser a primeira questão respondida. Segundo a finalidade, as análises podem ser classificadas em:</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Análises toxicológicas de urgência – para esclarecer, confirmar ou excluir uma intoxicação;</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Análises toxicológicas de controle – quando a finalidade é prevenir a intoxicação. Relacionam-se às áreas de aplicação da toxicologia e são executadas para avaliar o grau de exposição ambiental ou ocupacional a </w:t>
      </w:r>
      <w:proofErr w:type="spellStart"/>
      <w:r w:rsidRPr="0040793E">
        <w:rPr>
          <w:rFonts w:ascii="Arial" w:eastAsia="Times New Roman" w:hAnsi="Arial" w:cs="Arial"/>
          <w:color w:val="000000"/>
          <w:lang w:eastAsia="pt-BR"/>
        </w:rPr>
        <w:t>xenobióticos</w:t>
      </w:r>
      <w:proofErr w:type="spellEnd"/>
      <w:r w:rsidRPr="0040793E">
        <w:rPr>
          <w:rFonts w:ascii="Arial" w:eastAsia="Times New Roman" w:hAnsi="Arial" w:cs="Arial"/>
          <w:color w:val="000000"/>
          <w:lang w:eastAsia="pt-BR"/>
        </w:rPr>
        <w:t xml:space="preserve">, para a monitorização do uso terapêutico ou do abuso de medicamentos, para a pesquisa de constituintes tóxicos naturais ou contaminantes de alimentos e, na área social, para o monitoramento de </w:t>
      </w:r>
      <w:r w:rsidR="003323AD">
        <w:rPr>
          <w:rFonts w:ascii="Arial" w:eastAsia="Times New Roman" w:hAnsi="Arial" w:cs="Arial"/>
          <w:color w:val="000000"/>
          <w:lang w:eastAsia="pt-BR"/>
        </w:rPr>
        <w:t>farmaco</w:t>
      </w:r>
      <w:r w:rsidRPr="0040793E">
        <w:rPr>
          <w:rFonts w:ascii="Arial" w:eastAsia="Times New Roman" w:hAnsi="Arial" w:cs="Arial"/>
          <w:color w:val="000000"/>
          <w:lang w:eastAsia="pt-BR"/>
        </w:rPr>
        <w:t>dependência.</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Quanto ao </w:t>
      </w:r>
      <w:proofErr w:type="spellStart"/>
      <w:r w:rsidRPr="0040793E">
        <w:rPr>
          <w:rFonts w:ascii="Arial" w:eastAsia="Times New Roman" w:hAnsi="Arial" w:cs="Arial"/>
          <w:b/>
          <w:bCs/>
          <w:color w:val="000000"/>
          <w:lang w:eastAsia="pt-BR"/>
        </w:rPr>
        <w:t>toxicante</w:t>
      </w:r>
      <w:proofErr w:type="spellEnd"/>
      <w:r w:rsidRPr="0040793E">
        <w:rPr>
          <w:rFonts w:ascii="Arial" w:eastAsia="Times New Roman" w:hAnsi="Arial" w:cs="Arial"/>
          <w:color w:val="000000"/>
          <w:lang w:eastAsia="pt-BR"/>
        </w:rPr>
        <w:t xml:space="preserve">, é necessário saber se a análise deve ser direcionada ao agente precursor (substância química inalterada) e/ou a um de seus produtos de </w:t>
      </w:r>
      <w:proofErr w:type="spellStart"/>
      <w:r w:rsidRPr="0040793E">
        <w:rPr>
          <w:rFonts w:ascii="Arial" w:eastAsia="Times New Roman" w:hAnsi="Arial" w:cs="Arial"/>
          <w:color w:val="000000"/>
          <w:lang w:eastAsia="pt-BR"/>
        </w:rPr>
        <w:t>biotransformação</w:t>
      </w:r>
      <w:proofErr w:type="spellEnd"/>
      <w:r w:rsidRPr="0040793E">
        <w:rPr>
          <w:rFonts w:ascii="Arial" w:eastAsia="Times New Roman" w:hAnsi="Arial" w:cs="Arial"/>
          <w:color w:val="000000"/>
          <w:lang w:eastAsia="pt-BR"/>
        </w:rPr>
        <w:t xml:space="preserve"> (metabólito), ou ainda, avaliar algum indicador que aponte o efeito do </w:t>
      </w:r>
      <w:proofErr w:type="spellStart"/>
      <w:r w:rsidRPr="0040793E">
        <w:rPr>
          <w:rFonts w:ascii="Arial" w:eastAsia="Times New Roman" w:hAnsi="Arial" w:cs="Arial"/>
          <w:color w:val="000000"/>
          <w:lang w:eastAsia="pt-BR"/>
        </w:rPr>
        <w:t>toxicante</w:t>
      </w:r>
      <w:proofErr w:type="spellEnd"/>
      <w:r w:rsidRPr="0040793E">
        <w:rPr>
          <w:rFonts w:ascii="Arial" w:eastAsia="Times New Roman" w:hAnsi="Arial" w:cs="Arial"/>
          <w:color w:val="000000"/>
          <w:lang w:eastAsia="pt-BR"/>
        </w:rPr>
        <w:t xml:space="preserve"> no organismo (parâmetros bioquímicos ou hematológicos). Para isso, </w:t>
      </w:r>
      <w:proofErr w:type="gramStart"/>
      <w:r w:rsidRPr="0040793E">
        <w:rPr>
          <w:rFonts w:ascii="Arial" w:eastAsia="Times New Roman" w:hAnsi="Arial" w:cs="Arial"/>
          <w:color w:val="000000"/>
          <w:lang w:eastAsia="pt-BR"/>
        </w:rPr>
        <w:t>é</w:t>
      </w:r>
      <w:proofErr w:type="gramEnd"/>
      <w:r w:rsidRPr="0040793E">
        <w:rPr>
          <w:rFonts w:ascii="Arial" w:eastAsia="Times New Roman" w:hAnsi="Arial" w:cs="Arial"/>
          <w:color w:val="000000"/>
          <w:lang w:eastAsia="pt-BR"/>
        </w:rPr>
        <w:t xml:space="preserve"> imprescindível os conhecimentos da </w:t>
      </w:r>
      <w:proofErr w:type="spellStart"/>
      <w:r w:rsidRPr="0040793E">
        <w:rPr>
          <w:rFonts w:ascii="Arial" w:eastAsia="Times New Roman" w:hAnsi="Arial" w:cs="Arial"/>
          <w:color w:val="000000"/>
          <w:lang w:eastAsia="pt-BR"/>
        </w:rPr>
        <w:t>toxicocinética</w:t>
      </w:r>
      <w:proofErr w:type="spellEnd"/>
      <w:r w:rsidRPr="0040793E">
        <w:rPr>
          <w:rFonts w:ascii="Arial" w:eastAsia="Times New Roman" w:hAnsi="Arial" w:cs="Arial"/>
          <w:color w:val="000000"/>
          <w:lang w:eastAsia="pt-BR"/>
        </w:rPr>
        <w:t xml:space="preserve"> e da </w:t>
      </w:r>
      <w:proofErr w:type="spellStart"/>
      <w:r w:rsidRPr="0040793E">
        <w:rPr>
          <w:rFonts w:ascii="Arial" w:eastAsia="Times New Roman" w:hAnsi="Arial" w:cs="Arial"/>
          <w:color w:val="000000"/>
          <w:lang w:eastAsia="pt-BR"/>
        </w:rPr>
        <w:t>toxicodinâmica</w:t>
      </w:r>
      <w:proofErr w:type="spellEnd"/>
      <w:r w:rsidRPr="0040793E">
        <w:rPr>
          <w:rFonts w:ascii="Arial" w:eastAsia="Times New Roman" w:hAnsi="Arial" w:cs="Arial"/>
          <w:color w:val="000000"/>
          <w:lang w:eastAsia="pt-BR"/>
        </w:rPr>
        <w:t xml:space="preserve"> da substância.</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Uma vez definida a finalidade da análise e a natureza da substância ou indicador que se pretende reconhecer ou quantificar, deve-se selecionar a </w:t>
      </w:r>
      <w:r w:rsidRPr="0040793E">
        <w:rPr>
          <w:rFonts w:ascii="Arial" w:eastAsia="Times New Roman" w:hAnsi="Arial" w:cs="Arial"/>
          <w:b/>
          <w:bCs/>
          <w:color w:val="000000"/>
          <w:lang w:eastAsia="pt-BR"/>
        </w:rPr>
        <w:t>amostra</w:t>
      </w:r>
      <w:r w:rsidRPr="0040793E">
        <w:rPr>
          <w:rFonts w:ascii="Arial" w:eastAsia="Times New Roman" w:hAnsi="Arial" w:cs="Arial"/>
          <w:color w:val="000000"/>
          <w:lang w:eastAsia="pt-BR"/>
        </w:rPr>
        <w:t> que melhor represente a biodisponibilidade, a eliminação ou o efeito do agente tóxico no organismo. Nas intoxicações agudas, o sangue (soro e plasma) e/ou urina são as amostras mais usadas. O conteúdo gástrico (aspirado ou vômito), assim como restos de alimentos, medicamentos (comprimidos, xaropes) e resíduos de substâncias presentes em copos, colheres, seringas, etc., encontrados junto ao paciente, também podem ser analisados.</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Para o controle da exposição ambiental e ocupacional a </w:t>
      </w:r>
      <w:proofErr w:type="spellStart"/>
      <w:r w:rsidRPr="0040793E">
        <w:rPr>
          <w:rFonts w:ascii="Arial" w:eastAsia="Times New Roman" w:hAnsi="Arial" w:cs="Arial"/>
          <w:color w:val="000000"/>
          <w:lang w:eastAsia="pt-BR"/>
        </w:rPr>
        <w:t>xenobióticos</w:t>
      </w:r>
      <w:proofErr w:type="spellEnd"/>
      <w:r w:rsidRPr="0040793E">
        <w:rPr>
          <w:rFonts w:ascii="Arial" w:eastAsia="Times New Roman" w:hAnsi="Arial" w:cs="Arial"/>
          <w:color w:val="000000"/>
          <w:lang w:eastAsia="pt-BR"/>
        </w:rPr>
        <w:t xml:space="preserve"> emprega-se sangue e urina, para o controle terapêutico, o soro ou plasma e, para o controle da dopagem e da dependência de drogas, a amostra de escolha é a urina. Deve-se dar atenção especial à amostra quanto ao horário e recipiente da coleta, uso de conservantes, tempo e temperatura de armazenamento, e também ao tipo de anticoagulante adequado, no caso de amostras de sangue. A quantidade e o volume da amostra são determinados pela concentração do </w:t>
      </w:r>
      <w:proofErr w:type="spellStart"/>
      <w:r w:rsidRPr="0040793E">
        <w:rPr>
          <w:rFonts w:ascii="Arial" w:eastAsia="Times New Roman" w:hAnsi="Arial" w:cs="Arial"/>
          <w:color w:val="000000"/>
          <w:lang w:eastAsia="pt-BR"/>
        </w:rPr>
        <w:t>toxicante</w:t>
      </w:r>
      <w:proofErr w:type="spellEnd"/>
      <w:r w:rsidRPr="0040793E">
        <w:rPr>
          <w:rFonts w:ascii="Arial" w:eastAsia="Times New Roman" w:hAnsi="Arial" w:cs="Arial"/>
          <w:color w:val="000000"/>
          <w:lang w:eastAsia="pt-BR"/>
        </w:rPr>
        <w:t xml:space="preserve"> nela presente (deve ser representativa) e do método analítico disponível.</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Da </w:t>
      </w:r>
      <w:r w:rsidR="003323AD" w:rsidRPr="0040793E">
        <w:rPr>
          <w:rFonts w:ascii="Arial" w:eastAsia="Times New Roman" w:hAnsi="Arial" w:cs="Arial"/>
          <w:color w:val="000000"/>
          <w:lang w:eastAsia="pt-BR"/>
        </w:rPr>
        <w:t>sequência</w:t>
      </w:r>
      <w:r w:rsidRPr="0040793E">
        <w:rPr>
          <w:rFonts w:ascii="Arial" w:eastAsia="Times New Roman" w:hAnsi="Arial" w:cs="Arial"/>
          <w:color w:val="000000"/>
          <w:lang w:eastAsia="pt-BR"/>
        </w:rPr>
        <w:t xml:space="preserve"> das respostas anteriores depende a escolha do </w:t>
      </w:r>
      <w:r w:rsidRPr="0040793E">
        <w:rPr>
          <w:rFonts w:ascii="Arial" w:eastAsia="Times New Roman" w:hAnsi="Arial" w:cs="Arial"/>
          <w:b/>
          <w:bCs/>
          <w:color w:val="000000"/>
          <w:lang w:eastAsia="pt-BR"/>
        </w:rPr>
        <w:t>método</w:t>
      </w:r>
      <w:r w:rsidRPr="0040793E">
        <w:rPr>
          <w:rFonts w:ascii="Arial" w:eastAsia="Times New Roman" w:hAnsi="Arial" w:cs="Arial"/>
          <w:color w:val="000000"/>
          <w:lang w:eastAsia="pt-BR"/>
        </w:rPr>
        <w:t> mais adequado e disponível para cada tipo de análise. Existem análises extremamente simples, que podem ser executadas em qualquer laboratório, sem necessidade de equipamentos sofisticados e, geralmente, utilizadas para triagem toxicológica. Em função do quadro clínico do paciente, a maioria das solicitações de urgência inclui pesquisa qualitativa (</w:t>
      </w:r>
      <w:proofErr w:type="spellStart"/>
      <w:r w:rsidRPr="0040793E">
        <w:rPr>
          <w:rFonts w:ascii="Arial" w:eastAsia="Times New Roman" w:hAnsi="Arial" w:cs="Arial"/>
          <w:i/>
          <w:iCs/>
          <w:color w:val="000000"/>
          <w:lang w:eastAsia="pt-BR"/>
        </w:rPr>
        <w:t>screening</w:t>
      </w:r>
      <w:proofErr w:type="spellEnd"/>
      <w:r w:rsidRPr="0040793E">
        <w:rPr>
          <w:rFonts w:ascii="Arial" w:eastAsia="Times New Roman" w:hAnsi="Arial" w:cs="Arial"/>
          <w:color w:val="000000"/>
          <w:lang w:eastAsia="pt-BR"/>
        </w:rPr>
        <w:t xml:space="preserve">) de vários grupos de medicamentos (depressores e </w:t>
      </w:r>
      <w:r w:rsidRPr="0040793E">
        <w:rPr>
          <w:rFonts w:ascii="Arial" w:eastAsia="Times New Roman" w:hAnsi="Arial" w:cs="Arial"/>
          <w:color w:val="000000"/>
          <w:lang w:eastAsia="pt-BR"/>
        </w:rPr>
        <w:lastRenderedPageBreak/>
        <w:t xml:space="preserve">estimulantes do sistema nervoso central, analgésicos, antidepressivos), praguicidas, drogas de abuso, etc. Essa triagem pode ser realizada por meio de testes imediatos e, principalmente, por CCD (cromatografia em camada delgada), quando necessário, é complementada com por dosagens espectrofotométricas ou por fluorescência polarizada, dependendo do resultado obtido na triagem por CCD. Metodologias mais sofisticadas (cromatografia líquida de alta </w:t>
      </w:r>
      <w:proofErr w:type="gramStart"/>
      <w:r w:rsidRPr="0040793E">
        <w:rPr>
          <w:rFonts w:ascii="Arial" w:eastAsia="Times New Roman" w:hAnsi="Arial" w:cs="Arial"/>
          <w:color w:val="000000"/>
          <w:lang w:eastAsia="pt-BR"/>
        </w:rPr>
        <w:t>performance</w:t>
      </w:r>
      <w:proofErr w:type="gramEnd"/>
      <w:r w:rsidRPr="0040793E">
        <w:rPr>
          <w:rFonts w:ascii="Arial" w:eastAsia="Times New Roman" w:hAnsi="Arial" w:cs="Arial"/>
          <w:color w:val="000000"/>
          <w:lang w:eastAsia="pt-BR"/>
        </w:rPr>
        <w:t xml:space="preserve"> (HPLC), cromatografia gasosa, espectrometria de massa, espectrofotometria de absorção atômica, </w:t>
      </w:r>
      <w:proofErr w:type="spellStart"/>
      <w:r w:rsidRPr="0040793E">
        <w:rPr>
          <w:rFonts w:ascii="Arial" w:eastAsia="Times New Roman" w:hAnsi="Arial" w:cs="Arial"/>
          <w:color w:val="000000"/>
          <w:lang w:eastAsia="pt-BR"/>
        </w:rPr>
        <w:t>etc</w:t>
      </w:r>
      <w:proofErr w:type="spellEnd"/>
      <w:r w:rsidRPr="0040793E">
        <w:rPr>
          <w:rFonts w:ascii="Arial" w:eastAsia="Times New Roman" w:hAnsi="Arial" w:cs="Arial"/>
          <w:color w:val="000000"/>
          <w:lang w:eastAsia="pt-BR"/>
        </w:rPr>
        <w:t>), se disponíveis, podem ser utilizadas em análises quantitativas e de triagem, desde que se observe a finalidade analítica. Estas análises não devem ser realizadas indiscriminadamente, pois apresentam custo elevado.</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Quando se tratar de métodos quantitativos, a avaliação do indicador analisado, ou seja, o </w:t>
      </w:r>
      <w:proofErr w:type="spellStart"/>
      <w:r w:rsidRPr="0040793E">
        <w:rPr>
          <w:rFonts w:ascii="Arial" w:eastAsia="Times New Roman" w:hAnsi="Arial" w:cs="Arial"/>
          <w:color w:val="000000"/>
          <w:lang w:eastAsia="pt-BR"/>
        </w:rPr>
        <w:t>toxicante</w:t>
      </w:r>
      <w:proofErr w:type="spellEnd"/>
      <w:r w:rsidRPr="0040793E">
        <w:rPr>
          <w:rFonts w:ascii="Arial" w:eastAsia="Times New Roman" w:hAnsi="Arial" w:cs="Arial"/>
          <w:color w:val="000000"/>
          <w:lang w:eastAsia="pt-BR"/>
        </w:rPr>
        <w:t xml:space="preserve"> e/ou seu metabólito ou o parâmetro biológico, é feita por comparação com valores considerados normais (valores de referência), os quais devem ser conhecidos. É importante ressaltar que existem fatores que podem comprometer a análise e determinar resultados falso-negativos ou falso-positivos e, assim, a intoxicação poderá ser sub ou superestimada.</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O </w:t>
      </w:r>
      <w:proofErr w:type="spellStart"/>
      <w:r w:rsidRPr="0040793E">
        <w:rPr>
          <w:rFonts w:ascii="Arial" w:eastAsia="Times New Roman" w:hAnsi="Arial" w:cs="Arial"/>
          <w:i/>
          <w:iCs/>
          <w:color w:val="000000"/>
          <w:lang w:eastAsia="pt-BR"/>
        </w:rPr>
        <w:t>screening</w:t>
      </w:r>
      <w:proofErr w:type="spellEnd"/>
      <w:r w:rsidRPr="0040793E">
        <w:rPr>
          <w:rFonts w:ascii="Arial" w:eastAsia="Times New Roman" w:hAnsi="Arial" w:cs="Arial"/>
          <w:color w:val="000000"/>
          <w:lang w:eastAsia="pt-BR"/>
        </w:rPr>
        <w:t> qualitativo tem maior utilidade quando a substância tóxica é desconhecida, em casos de exposição a múltiplas substâncias e quando os achados clínicos não são compatíveis com a história. Lembrar que, na maioria dos casos, o tratamento é de suporte e, geralmente não é afetado pela identificação do agente causador da intoxicação, não havendo necessidade de sua solicitação rotineira.</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A dosagem sérica quantitativa será útil em situações onde exista uma relação entre o nível sérico e a toxicidade ou para indicação de intervenções terapêuticas específicas (por exemplo, nas intoxicações por </w:t>
      </w:r>
      <w:proofErr w:type="spellStart"/>
      <w:r w:rsidRPr="0040793E">
        <w:rPr>
          <w:rFonts w:ascii="Arial" w:eastAsia="Times New Roman" w:hAnsi="Arial" w:cs="Arial"/>
          <w:color w:val="000000"/>
          <w:lang w:eastAsia="pt-BR"/>
        </w:rPr>
        <w:t>antiarritmicos</w:t>
      </w:r>
      <w:proofErr w:type="spellEnd"/>
      <w:r w:rsidRPr="0040793E">
        <w:rPr>
          <w:rFonts w:ascii="Arial" w:eastAsia="Times New Roman" w:hAnsi="Arial" w:cs="Arial"/>
          <w:color w:val="000000"/>
          <w:lang w:eastAsia="pt-BR"/>
        </w:rPr>
        <w:t xml:space="preserve">, barbitúricos, digoxina, </w:t>
      </w:r>
      <w:proofErr w:type="spellStart"/>
      <w:r w:rsidRPr="0040793E">
        <w:rPr>
          <w:rFonts w:ascii="Arial" w:eastAsia="Times New Roman" w:hAnsi="Arial" w:cs="Arial"/>
          <w:color w:val="000000"/>
          <w:lang w:eastAsia="pt-BR"/>
        </w:rPr>
        <w:t>etilenoglicol</w:t>
      </w:r>
      <w:proofErr w:type="spellEnd"/>
      <w:r w:rsidRPr="0040793E">
        <w:rPr>
          <w:rFonts w:ascii="Arial" w:eastAsia="Times New Roman" w:hAnsi="Arial" w:cs="Arial"/>
          <w:color w:val="000000"/>
          <w:lang w:eastAsia="pt-BR"/>
        </w:rPr>
        <w:t xml:space="preserve">, metanol, </w:t>
      </w:r>
      <w:proofErr w:type="spellStart"/>
      <w:r w:rsidRPr="0040793E">
        <w:rPr>
          <w:rFonts w:ascii="Arial" w:eastAsia="Times New Roman" w:hAnsi="Arial" w:cs="Arial"/>
          <w:color w:val="000000"/>
          <w:lang w:eastAsia="pt-BR"/>
        </w:rPr>
        <w:t>paraquate</w:t>
      </w:r>
      <w:proofErr w:type="spellEnd"/>
      <w:r w:rsidRPr="0040793E">
        <w:rPr>
          <w:rFonts w:ascii="Arial" w:eastAsia="Times New Roman" w:hAnsi="Arial" w:cs="Arial"/>
          <w:color w:val="000000"/>
          <w:lang w:eastAsia="pt-BR"/>
        </w:rPr>
        <w:t xml:space="preserve">, anticonvulsivantes, lítio, teofilina, paracetamol, </w:t>
      </w:r>
      <w:proofErr w:type="spellStart"/>
      <w:r w:rsidRPr="0040793E">
        <w:rPr>
          <w:rFonts w:ascii="Arial" w:eastAsia="Times New Roman" w:hAnsi="Arial" w:cs="Arial"/>
          <w:color w:val="000000"/>
          <w:lang w:eastAsia="pt-BR"/>
        </w:rPr>
        <w:t>salicilatos</w:t>
      </w:r>
      <w:proofErr w:type="spellEnd"/>
      <w:r w:rsidRPr="0040793E">
        <w:rPr>
          <w:rFonts w:ascii="Arial" w:eastAsia="Times New Roman" w:hAnsi="Arial" w:cs="Arial"/>
          <w:color w:val="000000"/>
          <w:lang w:eastAsia="pt-BR"/>
        </w:rPr>
        <w:t xml:space="preserve">, </w:t>
      </w:r>
      <w:proofErr w:type="spellStart"/>
      <w:r w:rsidRPr="0040793E">
        <w:rPr>
          <w:rFonts w:ascii="Arial" w:eastAsia="Times New Roman" w:hAnsi="Arial" w:cs="Arial"/>
          <w:color w:val="000000"/>
          <w:lang w:eastAsia="pt-BR"/>
        </w:rPr>
        <w:t>carboxiemoglobina</w:t>
      </w:r>
      <w:proofErr w:type="spellEnd"/>
      <w:r w:rsidRPr="0040793E">
        <w:rPr>
          <w:rFonts w:ascii="Arial" w:eastAsia="Times New Roman" w:hAnsi="Arial" w:cs="Arial"/>
          <w:color w:val="000000"/>
          <w:lang w:eastAsia="pt-BR"/>
        </w:rPr>
        <w:t xml:space="preserve"> e </w:t>
      </w:r>
      <w:proofErr w:type="spellStart"/>
      <w:r w:rsidRPr="0040793E">
        <w:rPr>
          <w:rFonts w:ascii="Arial" w:eastAsia="Times New Roman" w:hAnsi="Arial" w:cs="Arial"/>
          <w:color w:val="000000"/>
          <w:lang w:eastAsia="pt-BR"/>
        </w:rPr>
        <w:t>metemoglobina</w:t>
      </w:r>
      <w:proofErr w:type="spellEnd"/>
      <w:r w:rsidRPr="0040793E">
        <w:rPr>
          <w:rFonts w:ascii="Arial" w:eastAsia="Times New Roman" w:hAnsi="Arial" w:cs="Arial"/>
          <w:color w:val="000000"/>
          <w:lang w:eastAsia="pt-BR"/>
        </w:rPr>
        <w:t>).</w:t>
      </w:r>
    </w:p>
    <w:p w:rsidR="003323AD" w:rsidRDefault="0040793E" w:rsidP="00490C51">
      <w:pPr>
        <w:spacing w:after="0" w:line="360" w:lineRule="auto"/>
        <w:ind w:firstLine="709"/>
        <w:jc w:val="both"/>
        <w:rPr>
          <w:rFonts w:ascii="Arial" w:eastAsia="Times New Roman" w:hAnsi="Arial" w:cs="Arial"/>
          <w:b/>
          <w:bCs/>
          <w:color w:val="000000"/>
          <w:lang w:eastAsia="pt-BR"/>
        </w:rPr>
      </w:pPr>
      <w:r w:rsidRPr="0040793E">
        <w:rPr>
          <w:rFonts w:ascii="Arial" w:eastAsia="Times New Roman" w:hAnsi="Arial" w:cs="Arial"/>
          <w:b/>
          <w:bCs/>
          <w:color w:val="000000"/>
          <w:lang w:eastAsia="pt-BR"/>
        </w:rPr>
        <w:t>Fatores que podem comprometer o resultado analítico ou interferir na sua correlação com a suspeita ou gravidade da intoxicação:</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anamnese incompleta – muitas vezes por omis</w:t>
      </w:r>
      <w:r w:rsidR="003323AD">
        <w:rPr>
          <w:rFonts w:ascii="Arial" w:eastAsia="Times New Roman" w:hAnsi="Arial" w:cs="Arial"/>
          <w:color w:val="000000"/>
          <w:lang w:eastAsia="pt-BR"/>
        </w:rPr>
        <w:t>são do paciente ou informante;</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o nível sérico da substância não tem correlação fiel com o quadro clínico (overdose p</w:t>
      </w:r>
      <w:r w:rsidR="003323AD">
        <w:rPr>
          <w:rFonts w:ascii="Arial" w:eastAsia="Times New Roman" w:hAnsi="Arial" w:cs="Arial"/>
          <w:color w:val="000000"/>
          <w:lang w:eastAsia="pt-BR"/>
        </w:rPr>
        <w:t>or antidepressivo tricíclico);</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o paciente é usuário crônico do medicamento suspeito de causar a intoxicação e por isso tolera níveis mais elevados (</w:t>
      </w:r>
      <w:r w:rsidRPr="0040793E">
        <w:rPr>
          <w:rFonts w:ascii="Arial" w:eastAsia="Times New Roman" w:hAnsi="Arial" w:cs="Arial"/>
          <w:i/>
          <w:iCs/>
          <w:color w:val="000000"/>
          <w:lang w:eastAsia="pt-BR"/>
        </w:rPr>
        <w:t>overdose</w:t>
      </w:r>
      <w:r w:rsidR="003323AD">
        <w:rPr>
          <w:rFonts w:ascii="Arial" w:eastAsia="Times New Roman" w:hAnsi="Arial" w:cs="Arial"/>
          <w:color w:val="000000"/>
          <w:lang w:eastAsia="pt-BR"/>
        </w:rPr>
        <w:t> por fenobarbital);</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o paciente ingeriu outra droga com reação cruzad</w:t>
      </w:r>
      <w:r w:rsidR="003323AD">
        <w:rPr>
          <w:rFonts w:ascii="Arial" w:eastAsia="Times New Roman" w:hAnsi="Arial" w:cs="Arial"/>
          <w:color w:val="000000"/>
          <w:lang w:eastAsia="pt-BR"/>
        </w:rPr>
        <w:t>a (ex. anfetamina e dopamina);</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coleta de material biológico inadequado (por ex. coleta de sangue para dosagem de cocaína cuja análise deve ser feita na urina);</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lastRenderedPageBreak/>
        <w:t xml:space="preserve">• coleta da amostra </w:t>
      </w:r>
      <w:r w:rsidR="003323AD">
        <w:rPr>
          <w:rFonts w:ascii="Arial" w:eastAsia="Times New Roman" w:hAnsi="Arial" w:cs="Arial"/>
          <w:color w:val="000000"/>
          <w:lang w:eastAsia="pt-BR"/>
        </w:rPr>
        <w:t>antes do pico sérico da droga;</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coleta da amostra muito tempo após o pico </w:t>
      </w:r>
      <w:proofErr w:type="spellStart"/>
      <w:r w:rsidRPr="0040793E">
        <w:rPr>
          <w:rFonts w:ascii="Arial" w:eastAsia="Times New Roman" w:hAnsi="Arial" w:cs="Arial"/>
          <w:color w:val="000000"/>
          <w:lang w:eastAsia="pt-BR"/>
        </w:rPr>
        <w:t>seríco</w:t>
      </w:r>
      <w:proofErr w:type="spellEnd"/>
      <w:r w:rsidRPr="0040793E">
        <w:rPr>
          <w:rFonts w:ascii="Arial" w:eastAsia="Times New Roman" w:hAnsi="Arial" w:cs="Arial"/>
          <w:color w:val="000000"/>
          <w:lang w:eastAsia="pt-BR"/>
        </w:rPr>
        <w:t xml:space="preserve"> da droga que pode ter sido metabolizada em um intermediário tóxico (metabólito ativo) o qual não é detectado pela técnica utilizada </w:t>
      </w:r>
      <w:r w:rsidR="003323AD">
        <w:rPr>
          <w:rFonts w:ascii="Arial" w:eastAsia="Times New Roman" w:hAnsi="Arial" w:cs="Arial"/>
          <w:color w:val="000000"/>
          <w:lang w:eastAsia="pt-BR"/>
        </w:rPr>
        <w:t>(ex. paracetamol);</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armazenamento inadequado da amostra biológica (por ex., falta de refrigeração e vedação de amostra destinada a dosagem alcoólica). Recomenda-se sempre solicitar ao laboratório as orientações sobre como as amostras devem ser colhidas, </w:t>
      </w:r>
      <w:r w:rsidR="003323AD">
        <w:rPr>
          <w:rFonts w:ascii="Arial" w:eastAsia="Times New Roman" w:hAnsi="Arial" w:cs="Arial"/>
          <w:color w:val="000000"/>
          <w:lang w:eastAsia="pt-BR"/>
        </w:rPr>
        <w:t>transportadas e armazenadas;</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envolvimento de vários agentes tóxicos (comum em tentativas de suicídio e abuso de drogas) – podem determinar</w:t>
      </w:r>
      <w:r w:rsidR="003323AD">
        <w:rPr>
          <w:rFonts w:ascii="Arial" w:eastAsia="Times New Roman" w:hAnsi="Arial" w:cs="Arial"/>
          <w:color w:val="000000"/>
          <w:lang w:eastAsia="pt-BR"/>
        </w:rPr>
        <w:t xml:space="preserve"> interação de efeitos tóxicos;</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presença de outras patologias – o paciente tem uma doença que impede a eliminação do agente tóxico e aumenta sua meia-vida (por ex. intoxicação por lítio em paciente com insuficiência renal) ou ele tem uma doença de base que agrava o quadro clínico da intoxicação (paciente cardiopata c</w:t>
      </w:r>
      <w:r w:rsidR="003323AD">
        <w:rPr>
          <w:rFonts w:ascii="Arial" w:eastAsia="Times New Roman" w:hAnsi="Arial" w:cs="Arial"/>
          <w:color w:val="000000"/>
          <w:lang w:eastAsia="pt-BR"/>
        </w:rPr>
        <w:t>om intoxicação por digoxina);</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possibilidade de erro laboratorial – por troca de amostra, erro de leitura, falha de equipamentos, presença de contaminantes na vidraria utilizada; uso de reagentes ou Kit adulterados ou com vencimento do prazo de validade.</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O diagnóstico e o tratamento das intoxicações devem ser realizados o mais rapidamente possível e, muitas vezes, sem resultados de análises toxicológicas. Embora apresente pouca utilidade no atendimento inicial do paciente intoxicado a identificação (triagem toxicológica) e/ou quantificação de certos agentes tóxicos pode ser extremamente útil para a manutenção do tratamento, a avaliação da gravidade ou a instituição de terapia específica.</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Antes da solicitação de qualquer análise toxicológica </w:t>
      </w:r>
      <w:proofErr w:type="gramStart"/>
      <w:r w:rsidRPr="0040793E">
        <w:rPr>
          <w:rFonts w:ascii="Arial" w:eastAsia="Times New Roman" w:hAnsi="Arial" w:cs="Arial"/>
          <w:color w:val="000000"/>
          <w:lang w:eastAsia="pt-BR"/>
        </w:rPr>
        <w:t>recomenda-se</w:t>
      </w:r>
      <w:proofErr w:type="gramEnd"/>
      <w:r w:rsidRPr="0040793E">
        <w:rPr>
          <w:rFonts w:ascii="Arial" w:eastAsia="Times New Roman" w:hAnsi="Arial" w:cs="Arial"/>
          <w:color w:val="000000"/>
          <w:lang w:eastAsia="pt-BR"/>
        </w:rPr>
        <w:t xml:space="preserve"> responder essas duas perguntas:</w:t>
      </w:r>
    </w:p>
    <w:p w:rsidR="0040793E" w:rsidRPr="0040793E" w:rsidRDefault="0040793E" w:rsidP="00490C51">
      <w:pPr>
        <w:spacing w:after="0" w:line="360" w:lineRule="auto"/>
        <w:ind w:firstLine="709"/>
        <w:jc w:val="both"/>
        <w:rPr>
          <w:rFonts w:ascii="Arial" w:eastAsia="Times New Roman" w:hAnsi="Arial" w:cs="Arial"/>
          <w:color w:val="000000"/>
          <w:lang w:eastAsia="pt-BR"/>
        </w:rPr>
      </w:pPr>
      <w:proofErr w:type="gramStart"/>
      <w:r w:rsidRPr="0040793E">
        <w:rPr>
          <w:rFonts w:ascii="Arial" w:eastAsia="Times New Roman" w:hAnsi="Arial" w:cs="Arial"/>
          <w:b/>
          <w:bCs/>
          <w:color w:val="000000"/>
          <w:lang w:eastAsia="pt-BR"/>
        </w:rPr>
        <w:t>1ª)</w:t>
      </w:r>
      <w:proofErr w:type="gramEnd"/>
      <w:r w:rsidRPr="0040793E">
        <w:rPr>
          <w:rFonts w:ascii="Arial" w:eastAsia="Times New Roman" w:hAnsi="Arial" w:cs="Arial"/>
          <w:color w:val="000000"/>
          <w:lang w:eastAsia="pt-BR"/>
        </w:rPr>
        <w:t> - o resultado analítico poderá alterar a abordagem e o tratamento do paciente?</w:t>
      </w:r>
    </w:p>
    <w:p w:rsidR="0040793E" w:rsidRPr="0040793E" w:rsidRDefault="0040793E" w:rsidP="00490C51">
      <w:pPr>
        <w:spacing w:after="0" w:line="360" w:lineRule="auto"/>
        <w:ind w:firstLine="709"/>
        <w:jc w:val="both"/>
        <w:rPr>
          <w:rFonts w:ascii="Arial" w:eastAsia="Times New Roman" w:hAnsi="Arial" w:cs="Arial"/>
          <w:color w:val="000000"/>
          <w:lang w:eastAsia="pt-BR"/>
        </w:rPr>
      </w:pPr>
      <w:proofErr w:type="gramStart"/>
      <w:r w:rsidRPr="0040793E">
        <w:rPr>
          <w:rFonts w:ascii="Arial" w:eastAsia="Times New Roman" w:hAnsi="Arial" w:cs="Arial"/>
          <w:b/>
          <w:bCs/>
          <w:color w:val="000000"/>
          <w:lang w:eastAsia="pt-BR"/>
        </w:rPr>
        <w:t>2ª)</w:t>
      </w:r>
      <w:proofErr w:type="gramEnd"/>
      <w:r w:rsidRPr="0040793E">
        <w:rPr>
          <w:rFonts w:ascii="Arial" w:eastAsia="Times New Roman" w:hAnsi="Arial" w:cs="Arial"/>
          <w:color w:val="000000"/>
          <w:lang w:eastAsia="pt-BR"/>
        </w:rPr>
        <w:t> - este resultado estará nas mãos do clínico em tempo hábil de tomar providências e, assim, alterar positivamente a evolução da intoxicação?</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b/>
          <w:bCs/>
          <w:color w:val="000000"/>
          <w:lang w:eastAsia="pt-BR"/>
        </w:rPr>
        <w:t>Quando então se deve solicitar um exame toxicológico?</w:t>
      </w:r>
    </w:p>
    <w:p w:rsidR="00490C51"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para diagnosticar ou confirmar uma suspeita clínica – poucos entre os sinais e sintomas apresentados pelo paciente intoxicado são específicos para</w:t>
      </w:r>
      <w:r w:rsidR="00490C51">
        <w:rPr>
          <w:rFonts w:ascii="Arial" w:eastAsia="Times New Roman" w:hAnsi="Arial" w:cs="Arial"/>
          <w:color w:val="000000"/>
          <w:lang w:eastAsia="pt-BR"/>
        </w:rPr>
        <w:t xml:space="preserve"> um determinado agente tóxico;</w:t>
      </w:r>
    </w:p>
    <w:p w:rsidR="00490C51"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em atendimentos de emergência de pacientes com trauma, em coma ou portadores de problemas neurológicos, com o intuito de confirmar ou afa</w:t>
      </w:r>
      <w:r w:rsidR="00490C51">
        <w:rPr>
          <w:rFonts w:ascii="Arial" w:eastAsia="Times New Roman" w:hAnsi="Arial" w:cs="Arial"/>
          <w:color w:val="000000"/>
          <w:lang w:eastAsia="pt-BR"/>
        </w:rPr>
        <w:t>star uma possível intoxicação;</w:t>
      </w:r>
    </w:p>
    <w:p w:rsidR="00490C51"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lastRenderedPageBreak/>
        <w:t>• para fornecer uma informação prognóstica, ou seja, avaliar a gravidade da intoxicação;</w:t>
      </w:r>
    </w:p>
    <w:p w:rsidR="00490C51"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para orientar o </w:t>
      </w:r>
      <w:r w:rsidR="00490C51">
        <w:rPr>
          <w:rFonts w:ascii="Arial" w:eastAsia="Times New Roman" w:hAnsi="Arial" w:cs="Arial"/>
          <w:color w:val="000000"/>
          <w:lang w:eastAsia="pt-BR"/>
        </w:rPr>
        <w:t>uso de uma terapia específica;</w:t>
      </w:r>
    </w:p>
    <w:p w:rsidR="00490C51"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no monitoramento de abuso de drogas e em pacie</w:t>
      </w:r>
      <w:r w:rsidR="00490C51">
        <w:rPr>
          <w:rFonts w:ascii="Arial" w:eastAsia="Times New Roman" w:hAnsi="Arial" w:cs="Arial"/>
          <w:color w:val="000000"/>
          <w:lang w:eastAsia="pt-BR"/>
        </w:rPr>
        <w:t>ntes em crises de abstinência;</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na investigação de suspeita de intoxicações não acidentais como</w:t>
      </w:r>
      <w:proofErr w:type="gramStart"/>
      <w:r w:rsidRPr="0040793E">
        <w:rPr>
          <w:rFonts w:ascii="Arial" w:eastAsia="Times New Roman" w:hAnsi="Arial" w:cs="Arial"/>
          <w:color w:val="000000"/>
          <w:lang w:eastAsia="pt-BR"/>
        </w:rPr>
        <w:t xml:space="preserve"> por exemplo</w:t>
      </w:r>
      <w:proofErr w:type="gramEnd"/>
      <w:r w:rsidRPr="0040793E">
        <w:rPr>
          <w:rFonts w:ascii="Arial" w:eastAsia="Times New Roman" w:hAnsi="Arial" w:cs="Arial"/>
          <w:color w:val="000000"/>
          <w:lang w:eastAsia="pt-BR"/>
        </w:rPr>
        <w:t>, abuso infantil, homicídios e na identificação de drogas facilitadoras de assaltos e estupro, etc.</w:t>
      </w:r>
    </w:p>
    <w:p w:rsidR="00490C51" w:rsidRDefault="00490C51" w:rsidP="00490C51">
      <w:pPr>
        <w:spacing w:after="0" w:line="360" w:lineRule="auto"/>
        <w:ind w:firstLine="709"/>
        <w:jc w:val="both"/>
        <w:rPr>
          <w:rFonts w:ascii="Arial" w:eastAsia="Times New Roman" w:hAnsi="Arial" w:cs="Arial"/>
          <w:b/>
          <w:bCs/>
          <w:color w:val="000000"/>
          <w:lang w:eastAsia="pt-BR"/>
        </w:rPr>
      </w:pP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b/>
          <w:bCs/>
          <w:color w:val="000000"/>
          <w:lang w:eastAsia="pt-BR"/>
        </w:rPr>
        <w:t>Dificuldades ou limitações</w:t>
      </w:r>
      <w:r w:rsidRPr="0040793E">
        <w:rPr>
          <w:rFonts w:ascii="Arial" w:eastAsia="Times New Roman" w:hAnsi="Arial" w:cs="Arial"/>
          <w:color w:val="000000"/>
          <w:lang w:eastAsia="pt-BR"/>
        </w:rPr>
        <w:t> – os principais fatores que limitam ou dificultam a realização de análises toxicológicas são:</w:t>
      </w:r>
    </w:p>
    <w:p w:rsidR="00490C51"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longo tempo necessário p</w:t>
      </w:r>
      <w:r w:rsidR="00490C51">
        <w:rPr>
          <w:rFonts w:ascii="Arial" w:eastAsia="Times New Roman" w:hAnsi="Arial" w:cs="Arial"/>
          <w:color w:val="000000"/>
          <w:lang w:eastAsia="pt-BR"/>
        </w:rPr>
        <w:t>ara a obtenção dos resultados;</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disponibilidade de métodos confiáveis – para muitos agentes tóxicos (ou seus metabólitos), </w:t>
      </w:r>
      <w:r w:rsidR="003323AD" w:rsidRPr="0040793E">
        <w:rPr>
          <w:rFonts w:ascii="Arial" w:eastAsia="Times New Roman" w:hAnsi="Arial" w:cs="Arial"/>
          <w:color w:val="000000"/>
          <w:lang w:eastAsia="pt-BR"/>
        </w:rPr>
        <w:t>frequentemente</w:t>
      </w:r>
      <w:r w:rsidRPr="0040793E">
        <w:rPr>
          <w:rFonts w:ascii="Arial" w:eastAsia="Times New Roman" w:hAnsi="Arial" w:cs="Arial"/>
          <w:color w:val="000000"/>
          <w:lang w:eastAsia="pt-BR"/>
        </w:rPr>
        <w:t xml:space="preserve"> responsáveis por casos de intoxicação, não existem técnicas analíticas estabelecidas ou disponíveis em laboratórios de rotina. Por isso, uma triagem toxicológica negativa não é suficiente para descartar a possibilidade de intoxicação, pois a substância pode não ter sido identificada porque a sua concentração no material analisado encontra-se abaixo do limite de detecção do método empregado, por não fazer parte da triagem proposta ou por impossibilidade técnica de identificação;</w:t>
      </w:r>
    </w:p>
    <w:p w:rsidR="00490C51" w:rsidRDefault="00490C51" w:rsidP="00490C51">
      <w:pPr>
        <w:spacing w:after="0" w:line="360" w:lineRule="auto"/>
        <w:ind w:firstLine="709"/>
        <w:jc w:val="both"/>
        <w:rPr>
          <w:rFonts w:ascii="Arial" w:eastAsia="Times New Roman" w:hAnsi="Arial" w:cs="Arial"/>
          <w:b/>
          <w:bCs/>
          <w:color w:val="000000"/>
          <w:lang w:eastAsia="pt-BR"/>
        </w:rPr>
      </w:pP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b/>
          <w:bCs/>
          <w:color w:val="000000"/>
          <w:lang w:eastAsia="pt-BR"/>
        </w:rPr>
        <w:t>Observações úteis para a solicitação de análises toxicológicas:</w:t>
      </w:r>
    </w:p>
    <w:p w:rsidR="00490C51" w:rsidRDefault="00490C51" w:rsidP="00490C51">
      <w:pPr>
        <w:spacing w:after="0" w:line="360" w:lineRule="auto"/>
        <w:ind w:firstLine="709"/>
        <w:jc w:val="both"/>
        <w:rPr>
          <w:rFonts w:ascii="Arial" w:eastAsia="Times New Roman" w:hAnsi="Arial" w:cs="Arial"/>
          <w:color w:val="000000"/>
          <w:lang w:eastAsia="pt-BR"/>
        </w:rPr>
      </w:pPr>
    </w:p>
    <w:p w:rsidR="00490C51"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entrosamento entre o clínico e o analista – o médico deve comunicar ao laboratório as suspeitas clínicas (qual o </w:t>
      </w:r>
      <w:proofErr w:type="gramStart"/>
      <w:r w:rsidRPr="0040793E">
        <w:rPr>
          <w:rFonts w:ascii="Arial" w:eastAsia="Times New Roman" w:hAnsi="Arial" w:cs="Arial"/>
          <w:color w:val="000000"/>
          <w:lang w:eastAsia="pt-BR"/>
        </w:rPr>
        <w:t>possível ou possíveis agentes</w:t>
      </w:r>
      <w:proofErr w:type="gramEnd"/>
      <w:r w:rsidRPr="0040793E">
        <w:rPr>
          <w:rFonts w:ascii="Arial" w:eastAsia="Times New Roman" w:hAnsi="Arial" w:cs="Arial"/>
          <w:color w:val="000000"/>
          <w:lang w:eastAsia="pt-BR"/>
        </w:rPr>
        <w:t xml:space="preserve">), via de exposição (para priorizar a escolha do material a ser analisado), data e hora da exposição (para a coleta do material mais adequado a ser analisado em função das alterações decorrentes de sua </w:t>
      </w:r>
      <w:proofErr w:type="spellStart"/>
      <w:r w:rsidRPr="0040793E">
        <w:rPr>
          <w:rFonts w:ascii="Arial" w:eastAsia="Times New Roman" w:hAnsi="Arial" w:cs="Arial"/>
          <w:color w:val="000000"/>
          <w:lang w:eastAsia="pt-BR"/>
        </w:rPr>
        <w:t>toxicocinética</w:t>
      </w:r>
      <w:proofErr w:type="spellEnd"/>
      <w:r w:rsidRPr="0040793E">
        <w:rPr>
          <w:rFonts w:ascii="Arial" w:eastAsia="Times New Roman" w:hAnsi="Arial" w:cs="Arial"/>
          <w:color w:val="000000"/>
          <w:lang w:eastAsia="pt-BR"/>
        </w:rPr>
        <w:t>), data e hora da coleta da amostra (pode ocorrer alterações ou transformações do agente tóxico no material colhido ou perda de atividade enzimática do componente a ser analisado), assim como os medicamentos que o paciente faz uso terapêutico e os que foram administrados antes da coleta da amostra;</w:t>
      </w:r>
    </w:p>
    <w:p w:rsidR="00490C51"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obtenção de amostras de sangue e urina e lavado gástrico (se indicado) na admissão do paciente e armazená-las em local apropriado. Se o paciente recuperar-se rapidamente, essas a</w:t>
      </w:r>
      <w:r w:rsidR="00490C51">
        <w:rPr>
          <w:rFonts w:ascii="Arial" w:eastAsia="Times New Roman" w:hAnsi="Arial" w:cs="Arial"/>
          <w:color w:val="000000"/>
          <w:lang w:eastAsia="pt-BR"/>
        </w:rPr>
        <w:t>mostras podem ser descartadas;</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a escolha do material biológico a ser analisado (sangue, urina ou conteúdo gástrico) varia segundo a substância envolvida e seu comportamento </w:t>
      </w:r>
      <w:proofErr w:type="spellStart"/>
      <w:r w:rsidRPr="0040793E">
        <w:rPr>
          <w:rFonts w:ascii="Arial" w:eastAsia="Times New Roman" w:hAnsi="Arial" w:cs="Arial"/>
          <w:color w:val="000000"/>
          <w:lang w:eastAsia="pt-BR"/>
        </w:rPr>
        <w:t>toxicocinético</w:t>
      </w:r>
      <w:proofErr w:type="spellEnd"/>
      <w:r w:rsidRPr="0040793E">
        <w:rPr>
          <w:rFonts w:ascii="Arial" w:eastAsia="Times New Roman" w:hAnsi="Arial" w:cs="Arial"/>
          <w:color w:val="000000"/>
          <w:lang w:eastAsia="pt-BR"/>
        </w:rPr>
        <w:t xml:space="preserve">, </w:t>
      </w:r>
      <w:r w:rsidRPr="0040793E">
        <w:rPr>
          <w:rFonts w:ascii="Arial" w:eastAsia="Times New Roman" w:hAnsi="Arial" w:cs="Arial"/>
          <w:color w:val="000000"/>
          <w:lang w:eastAsia="pt-BR"/>
        </w:rPr>
        <w:lastRenderedPageBreak/>
        <w:t>com o tempo entre a exposição e a coleta da amostra e também de acordo com o método e a técnica analítica. Não existe um espécime biológico que sirva para todas as análises. Em caso de dúvida, recom</w:t>
      </w:r>
      <w:r w:rsidR="003323AD">
        <w:rPr>
          <w:rFonts w:ascii="Arial" w:eastAsia="Times New Roman" w:hAnsi="Arial" w:cs="Arial"/>
          <w:color w:val="000000"/>
          <w:lang w:eastAsia="pt-BR"/>
        </w:rPr>
        <w:t>enda-se contatar o analista;</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uma triagem toxicológica qualitativa positiva significa apenas que houve exposição ao agente tóxico sem dar indicações sobre a gravidade do excesso da droga. Entretanto, </w:t>
      </w:r>
      <w:r w:rsidR="006C7A0F" w:rsidRPr="0040793E">
        <w:rPr>
          <w:rFonts w:ascii="Arial" w:eastAsia="Times New Roman" w:hAnsi="Arial" w:cs="Arial"/>
          <w:color w:val="000000"/>
          <w:lang w:eastAsia="pt-BR"/>
        </w:rPr>
        <w:t>frequentemente</w:t>
      </w:r>
      <w:r w:rsidRPr="0040793E">
        <w:rPr>
          <w:rFonts w:ascii="Arial" w:eastAsia="Times New Roman" w:hAnsi="Arial" w:cs="Arial"/>
          <w:color w:val="000000"/>
          <w:lang w:eastAsia="pt-BR"/>
        </w:rPr>
        <w:t xml:space="preserve">, não há necessidade de se determinar a concentração do agente tóxico, uma vez que essa informação não vai alterar o tratamento do paciente e, para a maioria dos </w:t>
      </w:r>
      <w:proofErr w:type="spellStart"/>
      <w:r w:rsidRPr="0040793E">
        <w:rPr>
          <w:rFonts w:ascii="Arial" w:eastAsia="Times New Roman" w:hAnsi="Arial" w:cs="Arial"/>
          <w:color w:val="000000"/>
          <w:lang w:eastAsia="pt-BR"/>
        </w:rPr>
        <w:t>toxicantes</w:t>
      </w:r>
      <w:proofErr w:type="spellEnd"/>
      <w:r w:rsidRPr="0040793E">
        <w:rPr>
          <w:rFonts w:ascii="Arial" w:eastAsia="Times New Roman" w:hAnsi="Arial" w:cs="Arial"/>
          <w:color w:val="000000"/>
          <w:lang w:eastAsia="pt-BR"/>
        </w:rPr>
        <w:t xml:space="preserve">, não existe correlação entre a concentração </w:t>
      </w:r>
      <w:r w:rsidR="003323AD" w:rsidRPr="0040793E">
        <w:rPr>
          <w:rFonts w:ascii="Arial" w:eastAsia="Times New Roman" w:hAnsi="Arial" w:cs="Arial"/>
          <w:color w:val="000000"/>
          <w:lang w:eastAsia="pt-BR"/>
        </w:rPr>
        <w:t>sanguínea</w:t>
      </w:r>
      <w:r w:rsidRPr="0040793E">
        <w:rPr>
          <w:rFonts w:ascii="Arial" w:eastAsia="Times New Roman" w:hAnsi="Arial" w:cs="Arial"/>
          <w:color w:val="000000"/>
          <w:lang w:eastAsia="pt-BR"/>
        </w:rPr>
        <w:t xml:space="preserve"> e a intensidade d</w:t>
      </w:r>
      <w:r w:rsidR="003323AD">
        <w:rPr>
          <w:rFonts w:ascii="Arial" w:eastAsia="Times New Roman" w:hAnsi="Arial" w:cs="Arial"/>
          <w:color w:val="000000"/>
          <w:lang w:eastAsia="pt-BR"/>
        </w:rPr>
        <w:t>os sinais e sintomas clínicos;</w:t>
      </w:r>
    </w:p>
    <w:p w:rsidR="003323AD"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a urina é, em geral, a amostra de eleição para a triagem toxicológica (análise qualitativa) de uma ampla variedade de substâncias. Para essa finalidade também pode ser utilizado o conteúdo gástrico (aspirado ou vômito) para detecção mais precoce. O sangue não é considerado bom material para esses testes. Amostras de soro ou plasma devem ser colhidas quando há indi</w:t>
      </w:r>
      <w:r w:rsidR="003323AD">
        <w:rPr>
          <w:rFonts w:ascii="Arial" w:eastAsia="Times New Roman" w:hAnsi="Arial" w:cs="Arial"/>
          <w:color w:val="000000"/>
          <w:lang w:eastAsia="pt-BR"/>
        </w:rPr>
        <w:t>cação de testes quantitativos;</w:t>
      </w:r>
    </w:p>
    <w:p w:rsidR="0040793E" w:rsidRPr="0040793E" w:rsidRDefault="0040793E" w:rsidP="00490C51">
      <w:pPr>
        <w:spacing w:after="0" w:line="360" w:lineRule="auto"/>
        <w:ind w:firstLine="709"/>
        <w:jc w:val="both"/>
        <w:rPr>
          <w:rFonts w:ascii="Arial" w:eastAsia="Times New Roman" w:hAnsi="Arial" w:cs="Arial"/>
          <w:color w:val="000000"/>
          <w:lang w:eastAsia="pt-BR"/>
        </w:rPr>
      </w:pPr>
      <w:r w:rsidRPr="0040793E">
        <w:rPr>
          <w:rFonts w:ascii="Arial" w:eastAsia="Times New Roman" w:hAnsi="Arial" w:cs="Arial"/>
          <w:color w:val="000000"/>
          <w:lang w:eastAsia="pt-BR"/>
        </w:rPr>
        <w:t xml:space="preserve">• as determinações quantitativas são úteis apenas quando existe correlação entre as concentrações </w:t>
      </w:r>
      <w:r w:rsidR="006C7A0F" w:rsidRPr="0040793E">
        <w:rPr>
          <w:rFonts w:ascii="Arial" w:eastAsia="Times New Roman" w:hAnsi="Arial" w:cs="Arial"/>
          <w:color w:val="000000"/>
          <w:lang w:eastAsia="pt-BR"/>
        </w:rPr>
        <w:t>sanguíneas</w:t>
      </w:r>
      <w:r w:rsidRPr="0040793E">
        <w:rPr>
          <w:rFonts w:ascii="Arial" w:eastAsia="Times New Roman" w:hAnsi="Arial" w:cs="Arial"/>
          <w:color w:val="000000"/>
          <w:lang w:eastAsia="pt-BR"/>
        </w:rPr>
        <w:t xml:space="preserve"> e os efeitos tóxicos. Dessa forma, é importante decidir se uma análise quantitativa específica poderá predizer a evolução da intoxicação (prováveis efeitos tóxicos esperados e sua prevenção) ou auxiliar na tomada de decisões sobre o procedimento de intervenção mais adequado no tratamento do paciente, como por exemplo, o uso de antídoto ou a indicação de medidas dialíticas, entre outros (Tabela 29).</w:t>
      </w:r>
    </w:p>
    <w:p w:rsidR="0040793E" w:rsidRPr="0040793E" w:rsidRDefault="0040793E" w:rsidP="0040793E">
      <w:pPr>
        <w:spacing w:after="0" w:line="360" w:lineRule="auto"/>
        <w:ind w:firstLine="709"/>
        <w:jc w:val="both"/>
        <w:rPr>
          <w:rFonts w:ascii="Arial" w:hAnsi="Arial" w:cs="Arial"/>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2177"/>
        <w:gridCol w:w="6445"/>
      </w:tblGrid>
      <w:tr w:rsidR="0040793E" w:rsidRPr="006C7A0F" w:rsidTr="0040793E">
        <w:trPr>
          <w:tblCellSpacing w:w="7" w:type="dxa"/>
        </w:trPr>
        <w:tc>
          <w:tcPr>
            <w:tcW w:w="0" w:type="auto"/>
            <w:gridSpan w:val="2"/>
            <w:shd w:val="clear" w:color="auto" w:fill="DDE4DA"/>
            <w:vAlign w:val="center"/>
            <w:hideMark/>
          </w:tcPr>
          <w:p w:rsidR="0040793E" w:rsidRPr="006C7A0F" w:rsidRDefault="0040793E" w:rsidP="0040793E">
            <w:pPr>
              <w:spacing w:after="0" w:line="240" w:lineRule="auto"/>
              <w:jc w:val="center"/>
              <w:rPr>
                <w:rFonts w:ascii="Arial" w:eastAsia="Times New Roman" w:hAnsi="Arial" w:cs="Arial"/>
                <w:color w:val="000000"/>
                <w:sz w:val="20"/>
                <w:szCs w:val="20"/>
                <w:lang w:eastAsia="pt-BR"/>
              </w:rPr>
            </w:pPr>
            <w:r w:rsidRPr="006C7A0F">
              <w:rPr>
                <w:rFonts w:ascii="Arial" w:eastAsia="Times New Roman" w:hAnsi="Arial" w:cs="Arial"/>
                <w:b/>
                <w:bCs/>
                <w:color w:val="000000"/>
                <w:sz w:val="20"/>
                <w:szCs w:val="20"/>
                <w:lang w:eastAsia="pt-BR"/>
              </w:rPr>
              <w:t>Tabela 29 - Exames quantitativos específicos e possíveis intervenções</w:t>
            </w:r>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r w:rsidRPr="006C7A0F">
              <w:rPr>
                <w:rFonts w:ascii="Arial" w:eastAsia="Times New Roman" w:hAnsi="Arial" w:cs="Arial"/>
                <w:b/>
                <w:bCs/>
                <w:color w:val="000000"/>
                <w:sz w:val="20"/>
                <w:szCs w:val="20"/>
                <w:lang w:eastAsia="pt-BR"/>
              </w:rPr>
              <w:t xml:space="preserve">Nível </w:t>
            </w:r>
            <w:proofErr w:type="spellStart"/>
            <w:r w:rsidRPr="006C7A0F">
              <w:rPr>
                <w:rFonts w:ascii="Arial" w:eastAsia="Times New Roman" w:hAnsi="Arial" w:cs="Arial"/>
                <w:b/>
                <w:bCs/>
                <w:color w:val="000000"/>
                <w:sz w:val="20"/>
                <w:szCs w:val="20"/>
                <w:lang w:eastAsia="pt-BR"/>
              </w:rPr>
              <w:t>sangüíneo</w:t>
            </w:r>
            <w:proofErr w:type="spell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r w:rsidRPr="006C7A0F">
              <w:rPr>
                <w:rFonts w:ascii="Arial" w:eastAsia="Times New Roman" w:hAnsi="Arial" w:cs="Arial"/>
                <w:b/>
                <w:bCs/>
                <w:color w:val="000000"/>
                <w:sz w:val="20"/>
                <w:szCs w:val="20"/>
                <w:lang w:eastAsia="pt-BR"/>
              </w:rPr>
              <w:t>Intervenção</w:t>
            </w:r>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ácido</w:t>
            </w:r>
            <w:proofErr w:type="gramEnd"/>
            <w:r w:rsidRPr="006C7A0F">
              <w:rPr>
                <w:rFonts w:ascii="Arial" w:eastAsia="Times New Roman" w:hAnsi="Arial" w:cs="Arial"/>
                <w:color w:val="000000"/>
                <w:sz w:val="20"/>
                <w:szCs w:val="20"/>
                <w:lang w:eastAsia="pt-BR"/>
              </w:rPr>
              <w:t xml:space="preserve"> </w:t>
            </w:r>
            <w:proofErr w:type="spellStart"/>
            <w:r w:rsidRPr="006C7A0F">
              <w:rPr>
                <w:rFonts w:ascii="Arial" w:eastAsia="Times New Roman" w:hAnsi="Arial" w:cs="Arial"/>
                <w:color w:val="000000"/>
                <w:sz w:val="20"/>
                <w:szCs w:val="20"/>
                <w:lang w:eastAsia="pt-BR"/>
              </w:rPr>
              <w:t>valpróico</w:t>
            </w:r>
            <w:proofErr w:type="spell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múltiplas</w:t>
            </w:r>
            <w:proofErr w:type="gramEnd"/>
            <w:r w:rsidRPr="006C7A0F">
              <w:rPr>
                <w:rFonts w:ascii="Arial" w:eastAsia="Times New Roman" w:hAnsi="Arial" w:cs="Arial"/>
                <w:color w:val="000000"/>
                <w:sz w:val="20"/>
                <w:szCs w:val="20"/>
                <w:lang w:eastAsia="pt-BR"/>
              </w:rPr>
              <w:t xml:space="preserve"> doses de carvão ativado (MDCA); hemodiálise</w:t>
            </w:r>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6C7A0F">
              <w:rPr>
                <w:rFonts w:ascii="Arial" w:eastAsia="Times New Roman" w:hAnsi="Arial" w:cs="Arial"/>
                <w:color w:val="000000"/>
                <w:sz w:val="20"/>
                <w:szCs w:val="20"/>
                <w:lang w:eastAsia="pt-BR"/>
              </w:rPr>
              <w:t>carbamazepina</w:t>
            </w:r>
            <w:proofErr w:type="spellEnd"/>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múltiplas</w:t>
            </w:r>
            <w:proofErr w:type="gramEnd"/>
            <w:r w:rsidRPr="006C7A0F">
              <w:rPr>
                <w:rFonts w:ascii="Arial" w:eastAsia="Times New Roman" w:hAnsi="Arial" w:cs="Arial"/>
                <w:color w:val="000000"/>
                <w:sz w:val="20"/>
                <w:szCs w:val="20"/>
                <w:lang w:eastAsia="pt-BR"/>
              </w:rPr>
              <w:t xml:space="preserve"> doses de carvão ativado (MDCA); </w:t>
            </w:r>
            <w:proofErr w:type="spellStart"/>
            <w:r w:rsidRPr="006C7A0F">
              <w:rPr>
                <w:rFonts w:ascii="Arial" w:eastAsia="Times New Roman" w:hAnsi="Arial" w:cs="Arial"/>
                <w:color w:val="000000"/>
                <w:sz w:val="20"/>
                <w:szCs w:val="20"/>
                <w:lang w:eastAsia="pt-BR"/>
              </w:rPr>
              <w:t>hemoperfusão</w:t>
            </w:r>
            <w:proofErr w:type="spellEnd"/>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6C7A0F">
              <w:rPr>
                <w:rFonts w:ascii="Arial" w:eastAsia="Times New Roman" w:hAnsi="Arial" w:cs="Arial"/>
                <w:color w:val="000000"/>
                <w:sz w:val="20"/>
                <w:szCs w:val="20"/>
                <w:lang w:eastAsia="pt-BR"/>
              </w:rPr>
              <w:t>carboxiemoglobina</w:t>
            </w:r>
            <w:proofErr w:type="spellEnd"/>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oxigênio</w:t>
            </w:r>
            <w:proofErr w:type="gramEnd"/>
            <w:r w:rsidRPr="006C7A0F">
              <w:rPr>
                <w:rFonts w:ascii="Arial" w:eastAsia="Times New Roman" w:hAnsi="Arial" w:cs="Arial"/>
                <w:color w:val="000000"/>
                <w:sz w:val="20"/>
                <w:szCs w:val="20"/>
                <w:lang w:eastAsia="pt-BR"/>
              </w:rPr>
              <w:t xml:space="preserve"> 100%</w:t>
            </w:r>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digoxina</w:t>
            </w:r>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anticorpos</w:t>
            </w:r>
            <w:proofErr w:type="gramEnd"/>
            <w:r w:rsidRPr="006C7A0F">
              <w:rPr>
                <w:rFonts w:ascii="Arial" w:eastAsia="Times New Roman" w:hAnsi="Arial" w:cs="Arial"/>
                <w:color w:val="000000"/>
                <w:sz w:val="20"/>
                <w:szCs w:val="20"/>
                <w:lang w:eastAsia="pt-BR"/>
              </w:rPr>
              <w:t xml:space="preserve"> específicos </w:t>
            </w:r>
            <w:proofErr w:type="spellStart"/>
            <w:r w:rsidRPr="006C7A0F">
              <w:rPr>
                <w:rFonts w:ascii="Arial" w:eastAsia="Times New Roman" w:hAnsi="Arial" w:cs="Arial"/>
                <w:color w:val="000000"/>
                <w:sz w:val="20"/>
                <w:szCs w:val="20"/>
                <w:lang w:eastAsia="pt-BR"/>
              </w:rPr>
              <w:t>antidigoxina</w:t>
            </w:r>
            <w:proofErr w:type="spellEnd"/>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6C7A0F">
              <w:rPr>
                <w:rFonts w:ascii="Arial" w:eastAsia="Times New Roman" w:hAnsi="Arial" w:cs="Arial"/>
                <w:color w:val="000000"/>
                <w:sz w:val="20"/>
                <w:szCs w:val="20"/>
                <w:lang w:eastAsia="pt-BR"/>
              </w:rPr>
              <w:t>etilenoglicol</w:t>
            </w:r>
            <w:proofErr w:type="spellEnd"/>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uso</w:t>
            </w:r>
            <w:proofErr w:type="gramEnd"/>
            <w:r w:rsidRPr="006C7A0F">
              <w:rPr>
                <w:rFonts w:ascii="Arial" w:eastAsia="Times New Roman" w:hAnsi="Arial" w:cs="Arial"/>
                <w:color w:val="000000"/>
                <w:sz w:val="20"/>
                <w:szCs w:val="20"/>
                <w:lang w:eastAsia="pt-BR"/>
              </w:rPr>
              <w:t xml:space="preserve"> de etanol ou </w:t>
            </w:r>
            <w:proofErr w:type="spellStart"/>
            <w:r w:rsidRPr="006C7A0F">
              <w:rPr>
                <w:rFonts w:ascii="Arial" w:eastAsia="Times New Roman" w:hAnsi="Arial" w:cs="Arial"/>
                <w:color w:val="000000"/>
                <w:sz w:val="20"/>
                <w:szCs w:val="20"/>
                <w:lang w:eastAsia="pt-BR"/>
              </w:rPr>
              <w:t>fomepizol</w:t>
            </w:r>
            <w:proofErr w:type="spellEnd"/>
            <w:r w:rsidRPr="006C7A0F">
              <w:rPr>
                <w:rFonts w:ascii="Arial" w:eastAsia="Times New Roman" w:hAnsi="Arial" w:cs="Arial"/>
                <w:color w:val="000000"/>
                <w:sz w:val="20"/>
                <w:szCs w:val="20"/>
                <w:lang w:eastAsia="pt-BR"/>
              </w:rPr>
              <w:t>; hemodiálise</w:t>
            </w:r>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fenobarbital</w:t>
            </w:r>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alcalinização</w:t>
            </w:r>
            <w:proofErr w:type="gramEnd"/>
            <w:r w:rsidRPr="006C7A0F">
              <w:rPr>
                <w:rFonts w:ascii="Arial" w:eastAsia="Times New Roman" w:hAnsi="Arial" w:cs="Arial"/>
                <w:color w:val="000000"/>
                <w:sz w:val="20"/>
                <w:szCs w:val="20"/>
                <w:lang w:eastAsia="pt-BR"/>
              </w:rPr>
              <w:t>; hemodiálise</w:t>
            </w:r>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ferro</w:t>
            </w:r>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6C7A0F">
              <w:rPr>
                <w:rFonts w:ascii="Arial" w:eastAsia="Times New Roman" w:hAnsi="Arial" w:cs="Arial"/>
                <w:color w:val="000000"/>
                <w:sz w:val="20"/>
                <w:szCs w:val="20"/>
                <w:lang w:eastAsia="pt-BR"/>
              </w:rPr>
              <w:t>quelação</w:t>
            </w:r>
            <w:proofErr w:type="spellEnd"/>
            <w:proofErr w:type="gramEnd"/>
            <w:r w:rsidRPr="006C7A0F">
              <w:rPr>
                <w:rFonts w:ascii="Arial" w:eastAsia="Times New Roman" w:hAnsi="Arial" w:cs="Arial"/>
                <w:color w:val="000000"/>
                <w:sz w:val="20"/>
                <w:szCs w:val="20"/>
                <w:lang w:eastAsia="pt-BR"/>
              </w:rPr>
              <w:t xml:space="preserve"> com </w:t>
            </w:r>
            <w:proofErr w:type="spellStart"/>
            <w:r w:rsidRPr="006C7A0F">
              <w:rPr>
                <w:rFonts w:ascii="Arial" w:eastAsia="Times New Roman" w:hAnsi="Arial" w:cs="Arial"/>
                <w:color w:val="000000"/>
                <w:sz w:val="20"/>
                <w:szCs w:val="20"/>
                <w:lang w:eastAsia="pt-BR"/>
              </w:rPr>
              <w:t>deferoxamina</w:t>
            </w:r>
            <w:proofErr w:type="spellEnd"/>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lítio</w:t>
            </w:r>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hemodiálise</w:t>
            </w:r>
            <w:proofErr w:type="gramEnd"/>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metanol</w:t>
            </w:r>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uso</w:t>
            </w:r>
            <w:proofErr w:type="gramEnd"/>
            <w:r w:rsidRPr="006C7A0F">
              <w:rPr>
                <w:rFonts w:ascii="Arial" w:eastAsia="Times New Roman" w:hAnsi="Arial" w:cs="Arial"/>
                <w:color w:val="000000"/>
                <w:sz w:val="20"/>
                <w:szCs w:val="20"/>
                <w:lang w:eastAsia="pt-BR"/>
              </w:rPr>
              <w:t xml:space="preserve"> de etanol ou </w:t>
            </w:r>
            <w:proofErr w:type="spellStart"/>
            <w:r w:rsidRPr="006C7A0F">
              <w:rPr>
                <w:rFonts w:ascii="Arial" w:eastAsia="Times New Roman" w:hAnsi="Arial" w:cs="Arial"/>
                <w:color w:val="000000"/>
                <w:sz w:val="20"/>
                <w:szCs w:val="20"/>
                <w:lang w:eastAsia="pt-BR"/>
              </w:rPr>
              <w:t>fomepizol</w:t>
            </w:r>
            <w:proofErr w:type="spellEnd"/>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6C7A0F">
              <w:rPr>
                <w:rFonts w:ascii="Arial" w:eastAsia="Times New Roman" w:hAnsi="Arial" w:cs="Arial"/>
                <w:color w:val="000000"/>
                <w:sz w:val="20"/>
                <w:szCs w:val="20"/>
                <w:lang w:eastAsia="pt-BR"/>
              </w:rPr>
              <w:t>metemoglobina</w:t>
            </w:r>
            <w:proofErr w:type="spellEnd"/>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uso</w:t>
            </w:r>
            <w:proofErr w:type="gramEnd"/>
            <w:r w:rsidRPr="006C7A0F">
              <w:rPr>
                <w:rFonts w:ascii="Arial" w:eastAsia="Times New Roman" w:hAnsi="Arial" w:cs="Arial"/>
                <w:color w:val="000000"/>
                <w:sz w:val="20"/>
                <w:szCs w:val="20"/>
                <w:lang w:eastAsia="pt-BR"/>
              </w:rPr>
              <w:t xml:space="preserve"> de azul de metileno</w:t>
            </w:r>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paracetamol</w:t>
            </w:r>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uso</w:t>
            </w:r>
            <w:proofErr w:type="gramEnd"/>
            <w:r w:rsidRPr="006C7A0F">
              <w:rPr>
                <w:rFonts w:ascii="Arial" w:eastAsia="Times New Roman" w:hAnsi="Arial" w:cs="Arial"/>
                <w:color w:val="000000"/>
                <w:sz w:val="20"/>
                <w:szCs w:val="20"/>
                <w:lang w:eastAsia="pt-BR"/>
              </w:rPr>
              <w:t xml:space="preserve"> de N-</w:t>
            </w:r>
            <w:proofErr w:type="spellStart"/>
            <w:r w:rsidRPr="006C7A0F">
              <w:rPr>
                <w:rFonts w:ascii="Arial" w:eastAsia="Times New Roman" w:hAnsi="Arial" w:cs="Arial"/>
                <w:color w:val="000000"/>
                <w:sz w:val="20"/>
                <w:szCs w:val="20"/>
                <w:lang w:eastAsia="pt-BR"/>
              </w:rPr>
              <w:t>acetilcisteína</w:t>
            </w:r>
            <w:proofErr w:type="spellEnd"/>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6C7A0F">
              <w:rPr>
                <w:rFonts w:ascii="Arial" w:eastAsia="Times New Roman" w:hAnsi="Arial" w:cs="Arial"/>
                <w:color w:val="000000"/>
                <w:sz w:val="20"/>
                <w:szCs w:val="20"/>
                <w:lang w:eastAsia="pt-BR"/>
              </w:rPr>
              <w:t>paraquate</w:t>
            </w:r>
            <w:proofErr w:type="spellEnd"/>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hemodiálise</w:t>
            </w:r>
            <w:proofErr w:type="gramEnd"/>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spellStart"/>
            <w:proofErr w:type="gramStart"/>
            <w:r w:rsidRPr="006C7A0F">
              <w:rPr>
                <w:rFonts w:ascii="Arial" w:eastAsia="Times New Roman" w:hAnsi="Arial" w:cs="Arial"/>
                <w:color w:val="000000"/>
                <w:sz w:val="20"/>
                <w:szCs w:val="20"/>
                <w:lang w:eastAsia="pt-BR"/>
              </w:rPr>
              <w:t>salicilato</w:t>
            </w:r>
            <w:proofErr w:type="spellEnd"/>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alcalinização</w:t>
            </w:r>
            <w:proofErr w:type="gramEnd"/>
            <w:r w:rsidRPr="006C7A0F">
              <w:rPr>
                <w:rFonts w:ascii="Arial" w:eastAsia="Times New Roman" w:hAnsi="Arial" w:cs="Arial"/>
                <w:color w:val="000000"/>
                <w:sz w:val="20"/>
                <w:szCs w:val="20"/>
                <w:lang w:eastAsia="pt-BR"/>
              </w:rPr>
              <w:t>; hemodiálise</w:t>
            </w:r>
          </w:p>
        </w:tc>
      </w:tr>
      <w:tr w:rsidR="0040793E" w:rsidRPr="006C7A0F" w:rsidTr="0040793E">
        <w:trPr>
          <w:tblCellSpacing w:w="7" w:type="dxa"/>
        </w:trPr>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teofilina</w:t>
            </w:r>
            <w:proofErr w:type="gramEnd"/>
          </w:p>
        </w:tc>
        <w:tc>
          <w:tcPr>
            <w:tcW w:w="0" w:type="auto"/>
            <w:shd w:val="clear" w:color="auto" w:fill="DDE4DA"/>
            <w:vAlign w:val="center"/>
            <w:hideMark/>
          </w:tcPr>
          <w:p w:rsidR="0040793E" w:rsidRPr="006C7A0F" w:rsidRDefault="0040793E" w:rsidP="0040793E">
            <w:pPr>
              <w:spacing w:after="0" w:line="240" w:lineRule="auto"/>
              <w:rPr>
                <w:rFonts w:ascii="Arial" w:eastAsia="Times New Roman" w:hAnsi="Arial" w:cs="Arial"/>
                <w:color w:val="000000"/>
                <w:sz w:val="20"/>
                <w:szCs w:val="20"/>
                <w:lang w:eastAsia="pt-BR"/>
              </w:rPr>
            </w:pPr>
            <w:proofErr w:type="gramStart"/>
            <w:r w:rsidRPr="006C7A0F">
              <w:rPr>
                <w:rFonts w:ascii="Arial" w:eastAsia="Times New Roman" w:hAnsi="Arial" w:cs="Arial"/>
                <w:color w:val="000000"/>
                <w:sz w:val="20"/>
                <w:szCs w:val="20"/>
                <w:lang w:eastAsia="pt-BR"/>
              </w:rPr>
              <w:t>múltiplas</w:t>
            </w:r>
            <w:proofErr w:type="gramEnd"/>
            <w:r w:rsidRPr="006C7A0F">
              <w:rPr>
                <w:rFonts w:ascii="Arial" w:eastAsia="Times New Roman" w:hAnsi="Arial" w:cs="Arial"/>
                <w:color w:val="000000"/>
                <w:sz w:val="20"/>
                <w:szCs w:val="20"/>
                <w:lang w:eastAsia="pt-BR"/>
              </w:rPr>
              <w:t xml:space="preserve"> doses de carvão ativado (MDCA); </w:t>
            </w:r>
            <w:proofErr w:type="spellStart"/>
            <w:r w:rsidRPr="006C7A0F">
              <w:rPr>
                <w:rFonts w:ascii="Arial" w:eastAsia="Times New Roman" w:hAnsi="Arial" w:cs="Arial"/>
                <w:color w:val="000000"/>
                <w:sz w:val="20"/>
                <w:szCs w:val="20"/>
                <w:lang w:eastAsia="pt-BR"/>
              </w:rPr>
              <w:t>hemoperfusão</w:t>
            </w:r>
            <w:proofErr w:type="spellEnd"/>
          </w:p>
        </w:tc>
      </w:tr>
    </w:tbl>
    <w:p w:rsidR="0040793E" w:rsidRPr="0040793E" w:rsidRDefault="0040793E" w:rsidP="0040793E">
      <w:pPr>
        <w:spacing w:after="0" w:line="360" w:lineRule="auto"/>
        <w:ind w:firstLine="709"/>
        <w:jc w:val="both"/>
        <w:rPr>
          <w:rFonts w:ascii="Arial" w:hAnsi="Arial" w:cs="Arial"/>
        </w:rPr>
      </w:pPr>
    </w:p>
    <w:sectPr w:rsidR="0040793E" w:rsidRPr="0040793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A9" w:rsidRDefault="005E40A9" w:rsidP="0040793E">
      <w:pPr>
        <w:spacing w:after="0" w:line="240" w:lineRule="auto"/>
      </w:pPr>
      <w:r>
        <w:separator/>
      </w:r>
    </w:p>
  </w:endnote>
  <w:endnote w:type="continuationSeparator" w:id="0">
    <w:p w:rsidR="005E40A9" w:rsidRDefault="005E40A9" w:rsidP="0040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18038"/>
      <w:docPartObj>
        <w:docPartGallery w:val="Page Numbers (Bottom of Page)"/>
        <w:docPartUnique/>
      </w:docPartObj>
    </w:sdtPr>
    <w:sdtEndPr/>
    <w:sdtContent>
      <w:p w:rsidR="0040793E" w:rsidRDefault="0040793E">
        <w:pPr>
          <w:pStyle w:val="Rodap"/>
          <w:jc w:val="right"/>
        </w:pPr>
        <w:r>
          <w:fldChar w:fldCharType="begin"/>
        </w:r>
        <w:r>
          <w:instrText>PAGE   \* MERGEFORMAT</w:instrText>
        </w:r>
        <w:r>
          <w:fldChar w:fldCharType="separate"/>
        </w:r>
        <w:r w:rsidR="006C7A0F">
          <w:rPr>
            <w:noProof/>
          </w:rPr>
          <w:t>1</w:t>
        </w:r>
        <w:r>
          <w:fldChar w:fldCharType="end"/>
        </w:r>
      </w:p>
    </w:sdtContent>
  </w:sdt>
  <w:p w:rsidR="0040793E" w:rsidRDefault="004079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A9" w:rsidRDefault="005E40A9" w:rsidP="0040793E">
      <w:pPr>
        <w:spacing w:after="0" w:line="240" w:lineRule="auto"/>
      </w:pPr>
      <w:r>
        <w:separator/>
      </w:r>
    </w:p>
  </w:footnote>
  <w:footnote w:type="continuationSeparator" w:id="0">
    <w:p w:rsidR="005E40A9" w:rsidRDefault="005E40A9" w:rsidP="00407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3E"/>
    <w:rsid w:val="001B1FEF"/>
    <w:rsid w:val="002A4EA7"/>
    <w:rsid w:val="003323AD"/>
    <w:rsid w:val="0040793E"/>
    <w:rsid w:val="00490C51"/>
    <w:rsid w:val="005E40A9"/>
    <w:rsid w:val="006C7A0F"/>
    <w:rsid w:val="007F37ED"/>
    <w:rsid w:val="00802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
    <w:name w:val="titulo"/>
    <w:basedOn w:val="Normal"/>
    <w:rsid w:val="004079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basedOn w:val="Normal"/>
    <w:rsid w:val="004079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0793E"/>
  </w:style>
  <w:style w:type="paragraph" w:styleId="Textodebalo">
    <w:name w:val="Balloon Text"/>
    <w:basedOn w:val="Normal"/>
    <w:link w:val="TextodebaloChar"/>
    <w:uiPriority w:val="99"/>
    <w:semiHidden/>
    <w:unhideWhenUsed/>
    <w:rsid w:val="004079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793E"/>
    <w:rPr>
      <w:rFonts w:ascii="Tahoma" w:hAnsi="Tahoma" w:cs="Tahoma"/>
      <w:sz w:val="16"/>
      <w:szCs w:val="16"/>
    </w:rPr>
  </w:style>
  <w:style w:type="character" w:styleId="Forte">
    <w:name w:val="Strong"/>
    <w:basedOn w:val="Fontepargpadro"/>
    <w:uiPriority w:val="22"/>
    <w:qFormat/>
    <w:rsid w:val="0040793E"/>
    <w:rPr>
      <w:b/>
      <w:bCs/>
    </w:rPr>
  </w:style>
  <w:style w:type="character" w:styleId="nfase">
    <w:name w:val="Emphasis"/>
    <w:basedOn w:val="Fontepargpadro"/>
    <w:uiPriority w:val="20"/>
    <w:qFormat/>
    <w:rsid w:val="0040793E"/>
    <w:rPr>
      <w:i/>
      <w:iCs/>
    </w:rPr>
  </w:style>
  <w:style w:type="character" w:styleId="Hyperlink">
    <w:name w:val="Hyperlink"/>
    <w:basedOn w:val="Fontepargpadro"/>
    <w:uiPriority w:val="99"/>
    <w:semiHidden/>
    <w:unhideWhenUsed/>
    <w:rsid w:val="0040793E"/>
    <w:rPr>
      <w:color w:val="0000FF"/>
      <w:u w:val="single"/>
    </w:rPr>
  </w:style>
  <w:style w:type="paragraph" w:styleId="Cabealho">
    <w:name w:val="header"/>
    <w:basedOn w:val="Normal"/>
    <w:link w:val="CabealhoChar"/>
    <w:uiPriority w:val="99"/>
    <w:unhideWhenUsed/>
    <w:rsid w:val="004079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793E"/>
  </w:style>
  <w:style w:type="paragraph" w:styleId="Rodap">
    <w:name w:val="footer"/>
    <w:basedOn w:val="Normal"/>
    <w:link w:val="RodapChar"/>
    <w:uiPriority w:val="99"/>
    <w:unhideWhenUsed/>
    <w:rsid w:val="0040793E"/>
    <w:pPr>
      <w:tabs>
        <w:tab w:val="center" w:pos="4252"/>
        <w:tab w:val="right" w:pos="8504"/>
      </w:tabs>
      <w:spacing w:after="0" w:line="240" w:lineRule="auto"/>
    </w:pPr>
  </w:style>
  <w:style w:type="character" w:customStyle="1" w:styleId="RodapChar">
    <w:name w:val="Rodapé Char"/>
    <w:basedOn w:val="Fontepargpadro"/>
    <w:link w:val="Rodap"/>
    <w:uiPriority w:val="99"/>
    <w:rsid w:val="00407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
    <w:name w:val="titulo"/>
    <w:basedOn w:val="Normal"/>
    <w:rsid w:val="004079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basedOn w:val="Normal"/>
    <w:rsid w:val="004079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0793E"/>
  </w:style>
  <w:style w:type="paragraph" w:styleId="Textodebalo">
    <w:name w:val="Balloon Text"/>
    <w:basedOn w:val="Normal"/>
    <w:link w:val="TextodebaloChar"/>
    <w:uiPriority w:val="99"/>
    <w:semiHidden/>
    <w:unhideWhenUsed/>
    <w:rsid w:val="004079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793E"/>
    <w:rPr>
      <w:rFonts w:ascii="Tahoma" w:hAnsi="Tahoma" w:cs="Tahoma"/>
      <w:sz w:val="16"/>
      <w:szCs w:val="16"/>
    </w:rPr>
  </w:style>
  <w:style w:type="character" w:styleId="Forte">
    <w:name w:val="Strong"/>
    <w:basedOn w:val="Fontepargpadro"/>
    <w:uiPriority w:val="22"/>
    <w:qFormat/>
    <w:rsid w:val="0040793E"/>
    <w:rPr>
      <w:b/>
      <w:bCs/>
    </w:rPr>
  </w:style>
  <w:style w:type="character" w:styleId="nfase">
    <w:name w:val="Emphasis"/>
    <w:basedOn w:val="Fontepargpadro"/>
    <w:uiPriority w:val="20"/>
    <w:qFormat/>
    <w:rsid w:val="0040793E"/>
    <w:rPr>
      <w:i/>
      <w:iCs/>
    </w:rPr>
  </w:style>
  <w:style w:type="character" w:styleId="Hyperlink">
    <w:name w:val="Hyperlink"/>
    <w:basedOn w:val="Fontepargpadro"/>
    <w:uiPriority w:val="99"/>
    <w:semiHidden/>
    <w:unhideWhenUsed/>
    <w:rsid w:val="0040793E"/>
    <w:rPr>
      <w:color w:val="0000FF"/>
      <w:u w:val="single"/>
    </w:rPr>
  </w:style>
  <w:style w:type="paragraph" w:styleId="Cabealho">
    <w:name w:val="header"/>
    <w:basedOn w:val="Normal"/>
    <w:link w:val="CabealhoChar"/>
    <w:uiPriority w:val="99"/>
    <w:unhideWhenUsed/>
    <w:rsid w:val="004079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793E"/>
  </w:style>
  <w:style w:type="paragraph" w:styleId="Rodap">
    <w:name w:val="footer"/>
    <w:basedOn w:val="Normal"/>
    <w:link w:val="RodapChar"/>
    <w:uiPriority w:val="99"/>
    <w:unhideWhenUsed/>
    <w:rsid w:val="0040793E"/>
    <w:pPr>
      <w:tabs>
        <w:tab w:val="center" w:pos="4252"/>
        <w:tab w:val="right" w:pos="8504"/>
      </w:tabs>
      <w:spacing w:after="0" w:line="240" w:lineRule="auto"/>
    </w:pPr>
  </w:style>
  <w:style w:type="character" w:customStyle="1" w:styleId="RodapChar">
    <w:name w:val="Rodapé Char"/>
    <w:basedOn w:val="Fontepargpadro"/>
    <w:link w:val="Rodap"/>
    <w:uiPriority w:val="99"/>
    <w:rsid w:val="0040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0723">
      <w:bodyDiv w:val="1"/>
      <w:marLeft w:val="0"/>
      <w:marRight w:val="0"/>
      <w:marTop w:val="0"/>
      <w:marBottom w:val="0"/>
      <w:divBdr>
        <w:top w:val="none" w:sz="0" w:space="0" w:color="auto"/>
        <w:left w:val="none" w:sz="0" w:space="0" w:color="auto"/>
        <w:bottom w:val="none" w:sz="0" w:space="0" w:color="auto"/>
        <w:right w:val="none" w:sz="0" w:space="0" w:color="auto"/>
      </w:divBdr>
    </w:div>
    <w:div w:id="366181142">
      <w:bodyDiv w:val="1"/>
      <w:marLeft w:val="0"/>
      <w:marRight w:val="0"/>
      <w:marTop w:val="0"/>
      <w:marBottom w:val="0"/>
      <w:divBdr>
        <w:top w:val="none" w:sz="0" w:space="0" w:color="auto"/>
        <w:left w:val="none" w:sz="0" w:space="0" w:color="auto"/>
        <w:bottom w:val="none" w:sz="0" w:space="0" w:color="auto"/>
        <w:right w:val="none" w:sz="0" w:space="0" w:color="auto"/>
      </w:divBdr>
    </w:div>
    <w:div w:id="515851652">
      <w:bodyDiv w:val="1"/>
      <w:marLeft w:val="0"/>
      <w:marRight w:val="0"/>
      <w:marTop w:val="0"/>
      <w:marBottom w:val="0"/>
      <w:divBdr>
        <w:top w:val="none" w:sz="0" w:space="0" w:color="auto"/>
        <w:left w:val="none" w:sz="0" w:space="0" w:color="auto"/>
        <w:bottom w:val="none" w:sz="0" w:space="0" w:color="auto"/>
        <w:right w:val="none" w:sz="0" w:space="0" w:color="auto"/>
      </w:divBdr>
      <w:divsChild>
        <w:div w:id="299464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952046">
      <w:bodyDiv w:val="1"/>
      <w:marLeft w:val="0"/>
      <w:marRight w:val="0"/>
      <w:marTop w:val="0"/>
      <w:marBottom w:val="0"/>
      <w:divBdr>
        <w:top w:val="none" w:sz="0" w:space="0" w:color="auto"/>
        <w:left w:val="none" w:sz="0" w:space="0" w:color="auto"/>
        <w:bottom w:val="none" w:sz="0" w:space="0" w:color="auto"/>
        <w:right w:val="none" w:sz="0" w:space="0" w:color="auto"/>
      </w:divBdr>
      <w:divsChild>
        <w:div w:id="711804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1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427654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82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37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340223">
      <w:bodyDiv w:val="1"/>
      <w:marLeft w:val="0"/>
      <w:marRight w:val="0"/>
      <w:marTop w:val="0"/>
      <w:marBottom w:val="0"/>
      <w:divBdr>
        <w:top w:val="none" w:sz="0" w:space="0" w:color="auto"/>
        <w:left w:val="none" w:sz="0" w:space="0" w:color="auto"/>
        <w:bottom w:val="none" w:sz="0" w:space="0" w:color="auto"/>
        <w:right w:val="none" w:sz="0" w:space="0" w:color="auto"/>
      </w:divBdr>
    </w:div>
    <w:div w:id="670647231">
      <w:bodyDiv w:val="1"/>
      <w:marLeft w:val="0"/>
      <w:marRight w:val="0"/>
      <w:marTop w:val="0"/>
      <w:marBottom w:val="0"/>
      <w:divBdr>
        <w:top w:val="none" w:sz="0" w:space="0" w:color="auto"/>
        <w:left w:val="none" w:sz="0" w:space="0" w:color="auto"/>
        <w:bottom w:val="none" w:sz="0" w:space="0" w:color="auto"/>
        <w:right w:val="none" w:sz="0" w:space="0" w:color="auto"/>
      </w:divBdr>
      <w:divsChild>
        <w:div w:id="194341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891728">
      <w:bodyDiv w:val="1"/>
      <w:marLeft w:val="0"/>
      <w:marRight w:val="0"/>
      <w:marTop w:val="0"/>
      <w:marBottom w:val="0"/>
      <w:divBdr>
        <w:top w:val="none" w:sz="0" w:space="0" w:color="auto"/>
        <w:left w:val="none" w:sz="0" w:space="0" w:color="auto"/>
        <w:bottom w:val="none" w:sz="0" w:space="0" w:color="auto"/>
        <w:right w:val="none" w:sz="0" w:space="0" w:color="auto"/>
      </w:divBdr>
    </w:div>
    <w:div w:id="960258990">
      <w:bodyDiv w:val="1"/>
      <w:marLeft w:val="0"/>
      <w:marRight w:val="0"/>
      <w:marTop w:val="0"/>
      <w:marBottom w:val="0"/>
      <w:divBdr>
        <w:top w:val="none" w:sz="0" w:space="0" w:color="auto"/>
        <w:left w:val="none" w:sz="0" w:space="0" w:color="auto"/>
        <w:bottom w:val="none" w:sz="0" w:space="0" w:color="auto"/>
        <w:right w:val="none" w:sz="0" w:space="0" w:color="auto"/>
      </w:divBdr>
    </w:div>
    <w:div w:id="1128627712">
      <w:bodyDiv w:val="1"/>
      <w:marLeft w:val="0"/>
      <w:marRight w:val="0"/>
      <w:marTop w:val="0"/>
      <w:marBottom w:val="0"/>
      <w:divBdr>
        <w:top w:val="none" w:sz="0" w:space="0" w:color="auto"/>
        <w:left w:val="none" w:sz="0" w:space="0" w:color="auto"/>
        <w:bottom w:val="none" w:sz="0" w:space="0" w:color="auto"/>
        <w:right w:val="none" w:sz="0" w:space="0" w:color="auto"/>
      </w:divBdr>
      <w:divsChild>
        <w:div w:id="128118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4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2015325">
      <w:bodyDiv w:val="1"/>
      <w:marLeft w:val="0"/>
      <w:marRight w:val="0"/>
      <w:marTop w:val="0"/>
      <w:marBottom w:val="0"/>
      <w:divBdr>
        <w:top w:val="none" w:sz="0" w:space="0" w:color="auto"/>
        <w:left w:val="none" w:sz="0" w:space="0" w:color="auto"/>
        <w:bottom w:val="none" w:sz="0" w:space="0" w:color="auto"/>
        <w:right w:val="none" w:sz="0" w:space="0" w:color="auto"/>
      </w:divBdr>
    </w:div>
    <w:div w:id="1579703886">
      <w:bodyDiv w:val="1"/>
      <w:marLeft w:val="0"/>
      <w:marRight w:val="0"/>
      <w:marTop w:val="0"/>
      <w:marBottom w:val="0"/>
      <w:divBdr>
        <w:top w:val="none" w:sz="0" w:space="0" w:color="auto"/>
        <w:left w:val="none" w:sz="0" w:space="0" w:color="auto"/>
        <w:bottom w:val="none" w:sz="0" w:space="0" w:color="auto"/>
        <w:right w:val="none" w:sz="0" w:space="0" w:color="auto"/>
      </w:divBdr>
    </w:div>
    <w:div w:id="1772504028">
      <w:bodyDiv w:val="1"/>
      <w:marLeft w:val="0"/>
      <w:marRight w:val="0"/>
      <w:marTop w:val="0"/>
      <w:marBottom w:val="0"/>
      <w:divBdr>
        <w:top w:val="none" w:sz="0" w:space="0" w:color="auto"/>
        <w:left w:val="none" w:sz="0" w:space="0" w:color="auto"/>
        <w:bottom w:val="none" w:sz="0" w:space="0" w:color="auto"/>
        <w:right w:val="none" w:sz="0" w:space="0" w:color="auto"/>
      </w:divBdr>
    </w:div>
    <w:div w:id="1791363468">
      <w:bodyDiv w:val="1"/>
      <w:marLeft w:val="0"/>
      <w:marRight w:val="0"/>
      <w:marTop w:val="0"/>
      <w:marBottom w:val="0"/>
      <w:divBdr>
        <w:top w:val="none" w:sz="0" w:space="0" w:color="auto"/>
        <w:left w:val="none" w:sz="0" w:space="0" w:color="auto"/>
        <w:bottom w:val="none" w:sz="0" w:space="0" w:color="auto"/>
        <w:right w:val="none" w:sz="0" w:space="0" w:color="auto"/>
      </w:divBdr>
      <w:divsChild>
        <w:div w:id="97271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90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97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33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05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25722">
      <w:bodyDiv w:val="1"/>
      <w:marLeft w:val="0"/>
      <w:marRight w:val="0"/>
      <w:marTop w:val="0"/>
      <w:marBottom w:val="0"/>
      <w:divBdr>
        <w:top w:val="none" w:sz="0" w:space="0" w:color="auto"/>
        <w:left w:val="none" w:sz="0" w:space="0" w:color="auto"/>
        <w:bottom w:val="none" w:sz="0" w:space="0" w:color="auto"/>
        <w:right w:val="none" w:sz="0" w:space="0" w:color="auto"/>
      </w:divBdr>
    </w:div>
    <w:div w:id="1968462131">
      <w:bodyDiv w:val="1"/>
      <w:marLeft w:val="0"/>
      <w:marRight w:val="0"/>
      <w:marTop w:val="0"/>
      <w:marBottom w:val="0"/>
      <w:divBdr>
        <w:top w:val="none" w:sz="0" w:space="0" w:color="auto"/>
        <w:left w:val="none" w:sz="0" w:space="0" w:color="auto"/>
        <w:bottom w:val="none" w:sz="0" w:space="0" w:color="auto"/>
        <w:right w:val="none" w:sz="0" w:space="0" w:color="auto"/>
      </w:divBdr>
      <w:divsChild>
        <w:div w:id="3345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698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607847">
      <w:bodyDiv w:val="1"/>
      <w:marLeft w:val="0"/>
      <w:marRight w:val="0"/>
      <w:marTop w:val="0"/>
      <w:marBottom w:val="0"/>
      <w:divBdr>
        <w:top w:val="none" w:sz="0" w:space="0" w:color="auto"/>
        <w:left w:val="none" w:sz="0" w:space="0" w:color="auto"/>
        <w:bottom w:val="none" w:sz="0" w:space="0" w:color="auto"/>
        <w:right w:val="none" w:sz="0" w:space="0" w:color="auto"/>
      </w:divBdr>
    </w:div>
    <w:div w:id="21148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c.nutes.ufrj.br/toxicologia/mIV.ex.fi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4851-991A-4341-91CE-39F9A04B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5885</Words>
  <Characters>31782</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2</cp:revision>
  <dcterms:created xsi:type="dcterms:W3CDTF">2014-08-19T13:18:00Z</dcterms:created>
  <dcterms:modified xsi:type="dcterms:W3CDTF">2014-08-19T20:05:00Z</dcterms:modified>
</cp:coreProperties>
</file>